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版本号：ZCSP-渭南市-2025-00698、XHLJZC-WN2025-10120250908003</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区域医疗中心信息系统软件服务采购项目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ZCSP-渭南市-2025-00698、XHLJZC-WN2025-101</w:t>
      </w:r>
      <w:r>
        <w:br/>
      </w:r>
      <w:r>
        <w:br/>
      </w:r>
      <w:r>
        <w:br/>
      </w:r>
    </w:p>
    <w:p>
      <w:pPr>
        <w:pStyle w:val="null3"/>
        <w:jc w:val="center"/>
        <w:outlineLvl w:val="2"/>
      </w:pPr>
      <w:r>
        <w:rPr>
          <w:rFonts w:ascii="仿宋_GB2312" w:hAnsi="仿宋_GB2312" w:cs="仿宋_GB2312" w:eastAsia="仿宋_GB2312"/>
          <w:sz w:val="28"/>
          <w:b/>
        </w:rPr>
        <w:t>渭南市中心医院</w:t>
      </w:r>
    </w:p>
    <w:p>
      <w:pPr>
        <w:pStyle w:val="null3"/>
        <w:jc w:val="center"/>
        <w:outlineLvl w:val="2"/>
      </w:pPr>
      <w:r>
        <w:rPr>
          <w:rFonts w:ascii="仿宋_GB2312" w:hAnsi="仿宋_GB2312" w:cs="仿宋_GB2312" w:eastAsia="仿宋_GB2312"/>
          <w:sz w:val="28"/>
          <w:b/>
        </w:rPr>
        <w:t>西安欣华联建工程咨询有限公司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西安欣华联建工程咨询有限公司</w:t>
      </w:r>
      <w:r>
        <w:rPr>
          <w:rFonts w:ascii="仿宋_GB2312" w:hAnsi="仿宋_GB2312" w:cs="仿宋_GB2312" w:eastAsia="仿宋_GB2312"/>
        </w:rPr>
        <w:t>（以下简称“代理机构”）受</w:t>
      </w:r>
      <w:r>
        <w:rPr>
          <w:rFonts w:ascii="仿宋_GB2312" w:hAnsi="仿宋_GB2312" w:cs="仿宋_GB2312" w:eastAsia="仿宋_GB2312"/>
        </w:rPr>
        <w:t>渭南市中心医院</w:t>
      </w:r>
      <w:r>
        <w:rPr>
          <w:rFonts w:ascii="仿宋_GB2312" w:hAnsi="仿宋_GB2312" w:cs="仿宋_GB2312" w:eastAsia="仿宋_GB2312"/>
        </w:rPr>
        <w:t>委托，拟对</w:t>
      </w:r>
      <w:r>
        <w:rPr>
          <w:rFonts w:ascii="仿宋_GB2312" w:hAnsi="仿宋_GB2312" w:cs="仿宋_GB2312" w:eastAsia="仿宋_GB2312"/>
        </w:rPr>
        <w:t>区域医疗中心信息系统软件服务采购项目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ZCSP-渭南市-2025-00698、XHLJZC-WN2025-101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区域医疗中心信息系统软件服务采购项目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一包：临床技能培训中心临床标准化考试考站（OSCE）管理系统；二包：病历数字化扫描翻拍服务；三包：ISO15189管理软件及POCT管理软件，详见磋商文件。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采购包1（渭南市中心医院区域医疗中心信息系统软件服务采购项目（一包））：属于专门面向中小企业采购。</w:t>
      </w:r>
    </w:p>
    <w:p>
      <w:pPr>
        <w:pStyle w:val="null3"/>
      </w:pPr>
      <w:r>
        <w:rPr>
          <w:rFonts w:ascii="仿宋_GB2312" w:hAnsi="仿宋_GB2312" w:cs="仿宋_GB2312" w:eastAsia="仿宋_GB2312"/>
        </w:rPr>
        <w:t>采购包2（渭南市中心医院区域医疗中心信息系统软件服务采购项目（二包））：属于专门面向中小企业采购。</w:t>
      </w:r>
    </w:p>
    <w:p>
      <w:pPr>
        <w:pStyle w:val="null3"/>
      </w:pPr>
      <w:r>
        <w:rPr>
          <w:rFonts w:ascii="仿宋_GB2312" w:hAnsi="仿宋_GB2312" w:cs="仿宋_GB2312" w:eastAsia="仿宋_GB2312"/>
        </w:rPr>
        <w:t>采购包3（渭南市中心医院区域医疗中心信息系统软件服务采购项目（三包））：属于专门面向中小企业采购。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1、具有独立承担民事责任的能力：供应商应具有独立承担民事责任的能力且具备向采购人提供相关服务的企业法人、其他组织，企业法人应提供统一社会信用代码的营业执照；其他组织应提供合法证明文件。</w:t>
      </w:r>
    </w:p>
    <w:p>
      <w:pPr>
        <w:pStyle w:val="null3"/>
      </w:pPr>
      <w:r>
        <w:rPr>
          <w:rFonts w:ascii="仿宋_GB2312" w:hAnsi="仿宋_GB2312" w:cs="仿宋_GB2312" w:eastAsia="仿宋_GB2312"/>
        </w:rPr>
        <w:t>2、供应商授权合法的人员参加投标全过程：法定代表人授权委托书（附法定代表人身份证复印件）及被授权委托人身份证（法定代表人参加磋商只须提供法定代表人身份证）。</w:t>
      </w:r>
    </w:p>
    <w:p>
      <w:pPr>
        <w:pStyle w:val="null3"/>
      </w:pPr>
      <w:r>
        <w:rPr>
          <w:rFonts w:ascii="仿宋_GB2312" w:hAnsi="仿宋_GB2312" w:cs="仿宋_GB2312" w:eastAsia="仿宋_GB2312"/>
        </w:rPr>
        <w:t>3、具有良好的商业信誉和健全的财务会计制度：提供2024年度经审计的财务报告或开标前六个月内其基本账户银行出具的资信证明或财政部门认可的政府采购专业担保机构出具的担保函。</w:t>
      </w:r>
    </w:p>
    <w:p>
      <w:pPr>
        <w:pStyle w:val="null3"/>
      </w:pPr>
      <w:r>
        <w:rPr>
          <w:rFonts w:ascii="仿宋_GB2312" w:hAnsi="仿宋_GB2312" w:cs="仿宋_GB2312" w:eastAsia="仿宋_GB2312"/>
        </w:rPr>
        <w:t>4、有依法缴纳税收和社会保障资金的良好记录：提供2024年6月以来任意3个月依法缴纳税收和社会保险的相关证明材料；注：依法免税或不需要缴纳社会保险的供应商提供相关部门出具的证明文件。</w:t>
      </w:r>
    </w:p>
    <w:p>
      <w:pPr>
        <w:pStyle w:val="null3"/>
      </w:pPr>
      <w:r>
        <w:rPr>
          <w:rFonts w:ascii="仿宋_GB2312" w:hAnsi="仿宋_GB2312" w:cs="仿宋_GB2312" w:eastAsia="仿宋_GB2312"/>
        </w:rPr>
        <w:t>5、具有履行合同所必需的设备和专业技术能力：提供具有履行合同所必需的设备和专业技术能力的承诺。</w:t>
      </w:r>
    </w:p>
    <w:p>
      <w:pPr>
        <w:pStyle w:val="null3"/>
      </w:pPr>
      <w:r>
        <w:rPr>
          <w:rFonts w:ascii="仿宋_GB2312" w:hAnsi="仿宋_GB2312" w:cs="仿宋_GB2312" w:eastAsia="仿宋_GB2312"/>
        </w:rPr>
        <w:t>6、参加政府采购活动前三年内，在经营活动中没有重大违法记录：提供参加政府采购活动前3年内在经营活动中没有重大违法记录的书面声明。</w:t>
      </w:r>
    </w:p>
    <w:p>
      <w:pPr>
        <w:pStyle w:val="null3"/>
      </w:pPr>
      <w:r>
        <w:rPr>
          <w:rFonts w:ascii="仿宋_GB2312" w:hAnsi="仿宋_GB2312" w:cs="仿宋_GB2312" w:eastAsia="仿宋_GB2312"/>
        </w:rPr>
        <w:t>7、投标承诺：单位负责人为同一人或者存在直接控股、管理关系的不同供应商，不得参加同一合同项下的政府采购活动。</w:t>
      </w:r>
    </w:p>
    <w:p>
      <w:pPr>
        <w:pStyle w:val="null3"/>
      </w:pPr>
      <w:r>
        <w:rPr>
          <w:rFonts w:ascii="仿宋_GB2312" w:hAnsi="仿宋_GB2312" w:cs="仿宋_GB2312" w:eastAsia="仿宋_GB2312"/>
        </w:rPr>
        <w:t>8、声明函：提供《中小企业声明函》；供应商为监狱企业的，应提供监狱企业相关资格证明材料；供应商为残疾人福利性单位的，应提供《残疾人福利性单位声明函》。</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1、具有独立承担民事责任的能力：供应商应具有独立承担民事责任的能力且具备向采购人提供相关服务的企业法人、其他组织，企业法人应提供统一社会信用代码的营业执照；其他组织应提供合法证明文件。</w:t>
      </w:r>
    </w:p>
    <w:p>
      <w:pPr>
        <w:pStyle w:val="null3"/>
      </w:pPr>
      <w:r>
        <w:rPr>
          <w:rFonts w:ascii="仿宋_GB2312" w:hAnsi="仿宋_GB2312" w:cs="仿宋_GB2312" w:eastAsia="仿宋_GB2312"/>
        </w:rPr>
        <w:t>2、供应商授权合法的人员参加投标全过程：法定代表人授权委托书（附法定代表人身份证复印件）及被授权委托人身份证（法定代表人参加磋商只须提供法定代表人身份证）。</w:t>
      </w:r>
    </w:p>
    <w:p>
      <w:pPr>
        <w:pStyle w:val="null3"/>
      </w:pPr>
      <w:r>
        <w:rPr>
          <w:rFonts w:ascii="仿宋_GB2312" w:hAnsi="仿宋_GB2312" w:cs="仿宋_GB2312" w:eastAsia="仿宋_GB2312"/>
        </w:rPr>
        <w:t>3、具有良好的商业信誉和健全的财务会计制度：提供2024年度经审计的财务报告或开标前六个月内其基本账户银行出具的资信证明或财政部门认可的政府采购专业担保机构出具的担保函。</w:t>
      </w:r>
    </w:p>
    <w:p>
      <w:pPr>
        <w:pStyle w:val="null3"/>
      </w:pPr>
      <w:r>
        <w:rPr>
          <w:rFonts w:ascii="仿宋_GB2312" w:hAnsi="仿宋_GB2312" w:cs="仿宋_GB2312" w:eastAsia="仿宋_GB2312"/>
        </w:rPr>
        <w:t>4、有依法缴纳税收和社会保障资金的良好记录：提供2024年6月以来任意3个月依法缴纳税收和社会保险的相关证明材料；注：依法免税或不需要缴纳社会保险的供应商提供相关部门出具的证明文件。</w:t>
      </w:r>
    </w:p>
    <w:p>
      <w:pPr>
        <w:pStyle w:val="null3"/>
      </w:pPr>
      <w:r>
        <w:rPr>
          <w:rFonts w:ascii="仿宋_GB2312" w:hAnsi="仿宋_GB2312" w:cs="仿宋_GB2312" w:eastAsia="仿宋_GB2312"/>
        </w:rPr>
        <w:t>5、具有履行合同所必需的设备和专业技术能力：提供具有履行合同所必需的设备和专业技术能力的承诺。</w:t>
      </w:r>
    </w:p>
    <w:p>
      <w:pPr>
        <w:pStyle w:val="null3"/>
      </w:pPr>
      <w:r>
        <w:rPr>
          <w:rFonts w:ascii="仿宋_GB2312" w:hAnsi="仿宋_GB2312" w:cs="仿宋_GB2312" w:eastAsia="仿宋_GB2312"/>
        </w:rPr>
        <w:t>6、参加政府采购活动前三年内，在经营活动中没有重大违法记录：提供参加政府采购活动前3年内在经营活动中没有重大违法记录的书面声明。</w:t>
      </w:r>
    </w:p>
    <w:p>
      <w:pPr>
        <w:pStyle w:val="null3"/>
      </w:pPr>
      <w:r>
        <w:rPr>
          <w:rFonts w:ascii="仿宋_GB2312" w:hAnsi="仿宋_GB2312" w:cs="仿宋_GB2312" w:eastAsia="仿宋_GB2312"/>
        </w:rPr>
        <w:t>7、投标承诺：单位负责人为同一人或者存在直接控股、管理关系的不同供应商，不得参加同一合同项下的政府采购活动。</w:t>
      </w:r>
    </w:p>
    <w:p>
      <w:pPr>
        <w:pStyle w:val="null3"/>
      </w:pPr>
      <w:r>
        <w:rPr>
          <w:rFonts w:ascii="仿宋_GB2312" w:hAnsi="仿宋_GB2312" w:cs="仿宋_GB2312" w:eastAsia="仿宋_GB2312"/>
        </w:rPr>
        <w:t>8、声明函：提供《中小企业声明函》；供应商为监狱企业的，应提供监狱企业相关资格证明材料；供应商为残疾人福利性单位的，应提供《残疾人福利性单位声明函》。</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1、具有独立承担民事责任的能力：供应商应具有独立承担民事责任的能力且具备向采购人提供相关服务的企业法人、其他组织，企业法人应提供统一社会信用代码的营业执照；其他组织应提供合法证明文件。</w:t>
      </w:r>
    </w:p>
    <w:p>
      <w:pPr>
        <w:pStyle w:val="null3"/>
      </w:pPr>
      <w:r>
        <w:rPr>
          <w:rFonts w:ascii="仿宋_GB2312" w:hAnsi="仿宋_GB2312" w:cs="仿宋_GB2312" w:eastAsia="仿宋_GB2312"/>
        </w:rPr>
        <w:t>2、供应商授权合法的人员参加投标全过程：法定代表人授权委托书（附法定代表人身份证复印件）及被授权委托人身份证（法定代表人参加磋商只须提供法定代表人身份证）。</w:t>
      </w:r>
    </w:p>
    <w:p>
      <w:pPr>
        <w:pStyle w:val="null3"/>
      </w:pPr>
      <w:r>
        <w:rPr>
          <w:rFonts w:ascii="仿宋_GB2312" w:hAnsi="仿宋_GB2312" w:cs="仿宋_GB2312" w:eastAsia="仿宋_GB2312"/>
        </w:rPr>
        <w:t>3、具有良好的商业信誉和健全的财务会计制度：提供2024年度经审计的财务报告或开标前六个月内其基本账户银行出具的资信证明或财政部门认可的政府采购专业担保机构出具的担保函。</w:t>
      </w:r>
    </w:p>
    <w:p>
      <w:pPr>
        <w:pStyle w:val="null3"/>
      </w:pPr>
      <w:r>
        <w:rPr>
          <w:rFonts w:ascii="仿宋_GB2312" w:hAnsi="仿宋_GB2312" w:cs="仿宋_GB2312" w:eastAsia="仿宋_GB2312"/>
        </w:rPr>
        <w:t>4、有依法缴纳税收和社会保障资金的良好记录：提供2024年6月以来任意3个月依法缴纳税收和社会保险的相关证明材料；注：依法免税或不需要缴纳社会保险的供应商提供相关部门出具的证明文件。</w:t>
      </w:r>
    </w:p>
    <w:p>
      <w:pPr>
        <w:pStyle w:val="null3"/>
      </w:pPr>
      <w:r>
        <w:rPr>
          <w:rFonts w:ascii="仿宋_GB2312" w:hAnsi="仿宋_GB2312" w:cs="仿宋_GB2312" w:eastAsia="仿宋_GB2312"/>
        </w:rPr>
        <w:t>5、具有履行合同所必需的设备和专业技术能力：提供具有履行合同所必需的设备和专业技术能力的承诺。</w:t>
      </w:r>
    </w:p>
    <w:p>
      <w:pPr>
        <w:pStyle w:val="null3"/>
      </w:pPr>
      <w:r>
        <w:rPr>
          <w:rFonts w:ascii="仿宋_GB2312" w:hAnsi="仿宋_GB2312" w:cs="仿宋_GB2312" w:eastAsia="仿宋_GB2312"/>
        </w:rPr>
        <w:t>6、参加政府采购活动前三年内，在经营活动中没有重大违法记录：提供参加政府采购活动前3年内在经营活动中没有重大违法记录的书面声明。</w:t>
      </w:r>
    </w:p>
    <w:p>
      <w:pPr>
        <w:pStyle w:val="null3"/>
      </w:pPr>
      <w:r>
        <w:rPr>
          <w:rFonts w:ascii="仿宋_GB2312" w:hAnsi="仿宋_GB2312" w:cs="仿宋_GB2312" w:eastAsia="仿宋_GB2312"/>
        </w:rPr>
        <w:t>7、投标承诺：单位负责人为同一人或者存在直接控股、管理关系的不同供应商，不得参加同一合同项下的政府采购活动。</w:t>
      </w:r>
    </w:p>
    <w:p>
      <w:pPr>
        <w:pStyle w:val="null3"/>
      </w:pPr>
      <w:r>
        <w:rPr>
          <w:rFonts w:ascii="仿宋_GB2312" w:hAnsi="仿宋_GB2312" w:cs="仿宋_GB2312" w:eastAsia="仿宋_GB2312"/>
        </w:rPr>
        <w:t>8、声明函：提供《中小企业声明函》；供应商为监狱企业的，应提供监狱企业相关资格证明材料；供应商为残疾人福利性单位的，应提供《残疾人福利性单位声明函》。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渭南市中心医院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渭南市临渭区胜利大街中段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唐卓</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0913-216836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西安欣华联建工程咨询有限公司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陕西省西安市高新区科技二路71号竹园天寰国际14层1404室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高凡</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029-89182932、029-89183511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任丽珍</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采购包1：650,000.00元</w:t>
            </w:r>
          </w:p>
          <w:p>
            <w:pPr>
              <w:pStyle w:val="null3"/>
            </w:pPr>
            <w:r>
              <w:rPr>
                <w:rFonts w:ascii="仿宋_GB2312" w:hAnsi="仿宋_GB2312" w:cs="仿宋_GB2312" w:eastAsia="仿宋_GB2312"/>
              </w:rPr>
              <w:t>采购包2：300,000.00元</w:t>
            </w:r>
          </w:p>
          <w:p>
            <w:pPr>
              <w:pStyle w:val="null3"/>
            </w:pPr>
            <w:r>
              <w:rPr>
                <w:rFonts w:ascii="仿宋_GB2312" w:hAnsi="仿宋_GB2312" w:cs="仿宋_GB2312" w:eastAsia="仿宋_GB2312"/>
              </w:rPr>
              <w:t>采购包3：250,000.00元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采购包1保证金金额：6,500.00元</w:t>
            </w:r>
          </w:p>
          <w:p>
            <w:pPr>
              <w:pStyle w:val="null3"/>
            </w:pPr>
            <w:r>
              <w:rPr>
                <w:rFonts w:ascii="仿宋_GB2312" w:hAnsi="仿宋_GB2312" w:cs="仿宋_GB2312" w:eastAsia="仿宋_GB2312"/>
              </w:rPr>
              <w:t>采购包2保证金金额：3,000.00元</w:t>
            </w:r>
          </w:p>
          <w:p>
            <w:pPr>
              <w:pStyle w:val="null3"/>
            </w:pPr>
            <w:r>
              <w:rPr>
                <w:rFonts w:ascii="仿宋_GB2312" w:hAnsi="仿宋_GB2312" w:cs="仿宋_GB2312" w:eastAsia="仿宋_GB2312"/>
              </w:rPr>
              <w:t>采购包3保证金金额：2,500.00元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开户名称：西安欣华联建工程咨询有限公司</w:t>
            </w:r>
          </w:p>
          <w:p>
            <w:pPr>
              <w:pStyle w:val="null3"/>
            </w:pPr>
            <w:r>
              <w:rPr>
                <w:rFonts w:ascii="仿宋_GB2312" w:hAnsi="仿宋_GB2312" w:cs="仿宋_GB2312" w:eastAsia="仿宋_GB2312"/>
              </w:rPr>
              <w:t>开户银行：西安银行软件园支行</w:t>
            </w:r>
          </w:p>
          <w:p>
            <w:pPr>
              <w:pStyle w:val="null3"/>
            </w:pPr>
            <w:r>
              <w:rPr>
                <w:rFonts w:ascii="仿宋_GB2312" w:hAnsi="仿宋_GB2312" w:cs="仿宋_GB2312" w:eastAsia="仿宋_GB2312"/>
              </w:rPr>
              <w:t>银行账号：912011580000191348</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参照原《国家计委关于印发&lt;招标代理服务收费管理暂行办法&gt;的通知》（计价格〔2002〕1980号）、《国家发展和改革委员会办公厅关于招标代理服务收费有关问题的通知》（发改办价格〔2003〕857号）的规定标准执行，按差额定率累进法收取费用，100万以下按1.5%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渭南市中心医院</w:t>
      </w:r>
      <w:r>
        <w:rPr>
          <w:rFonts w:ascii="仿宋_GB2312" w:hAnsi="仿宋_GB2312" w:cs="仿宋_GB2312" w:eastAsia="仿宋_GB2312"/>
        </w:rPr>
        <w:t>和</w:t>
      </w:r>
      <w:r>
        <w:rPr>
          <w:rFonts w:ascii="仿宋_GB2312" w:hAnsi="仿宋_GB2312" w:cs="仿宋_GB2312" w:eastAsia="仿宋_GB2312"/>
        </w:rPr>
        <w:t>西安欣华联建工程咨询有限公司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渭南市中心医院</w:t>
      </w:r>
      <w:r>
        <w:rPr>
          <w:rFonts w:ascii="仿宋_GB2312" w:hAnsi="仿宋_GB2312" w:cs="仿宋_GB2312" w:eastAsia="仿宋_GB2312"/>
        </w:rPr>
        <w:t>负责解释。除上述磋商文件内容，其他内容由</w:t>
      </w:r>
      <w:r>
        <w:rPr>
          <w:rFonts w:ascii="仿宋_GB2312" w:hAnsi="仿宋_GB2312" w:cs="仿宋_GB2312" w:eastAsia="仿宋_GB2312"/>
        </w:rPr>
        <w:t>西安欣华联建工程咨询有限公司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渭南市中心医院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西安欣华联建工程咨询有限公司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现行的国家标准或国家行政部门颁布的法律法规、规章制度等，是项目验收的另一个重要依据。没有国家标准的，可以参考行业标准。主要按采购文件和投标文件验收。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现行的国家标准或国家行政部门颁布的法律法规、规章制度等，是项目验收的另一个重要依据。没有国家标准的，可以参考行业标准。主要按采购文件和投标文件验收。</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现行的国家标准或国家行政部门颁布的法律法规、规章制度等，是项目验收的另一个重要依据。没有国家标准的，可以参考行业标准。主要按采购文件和投标文件验收。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西安欣华联建工程咨询有限公司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西安欣华联建工程咨询有限公司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西安欣华联建工程咨询有限公司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联系人：高凡</w:t>
      </w:r>
    </w:p>
    <w:p>
      <w:pPr>
        <w:pStyle w:val="null3"/>
      </w:pPr>
      <w:r>
        <w:rPr>
          <w:rFonts w:ascii="仿宋_GB2312" w:hAnsi="仿宋_GB2312" w:cs="仿宋_GB2312" w:eastAsia="仿宋_GB2312"/>
        </w:rPr>
        <w:t>联系电话：029-89182932、029-89183511</w:t>
      </w:r>
    </w:p>
    <w:p>
      <w:pPr>
        <w:pStyle w:val="null3"/>
      </w:pPr>
      <w:r>
        <w:rPr>
          <w:rFonts w:ascii="仿宋_GB2312" w:hAnsi="仿宋_GB2312" w:cs="仿宋_GB2312" w:eastAsia="仿宋_GB2312"/>
        </w:rPr>
        <w:t>地址：陕西省西安市高新区科技二路71号竹园天寰国际14层1404室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一包：临床技能培训中心临床标准化考试考站（OSCE）管理系统；二包：病历数字化扫描翻拍服务；三包：ISO15189管理软件及POCT管理软件。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650,000.00</w:t>
      </w:r>
    </w:p>
    <w:p>
      <w:pPr>
        <w:pStyle w:val="null3"/>
      </w:pPr>
      <w:r>
        <w:rPr>
          <w:rFonts w:ascii="仿宋_GB2312" w:hAnsi="仿宋_GB2312" w:cs="仿宋_GB2312" w:eastAsia="仿宋_GB2312"/>
        </w:rPr>
        <w:t>采购包最高限价（元）: 650,000.00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临床技能培训中心临床标准化考试考站(OSCE)管理系统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300,000.00</w:t>
      </w:r>
    </w:p>
    <w:p>
      <w:pPr>
        <w:pStyle w:val="null3"/>
      </w:pPr>
      <w:r>
        <w:rPr>
          <w:rFonts w:ascii="仿宋_GB2312" w:hAnsi="仿宋_GB2312" w:cs="仿宋_GB2312" w:eastAsia="仿宋_GB2312"/>
        </w:rPr>
        <w:t>采购包最高限价（元）: 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病历数字化扫描翻拍服务项目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250,000.00</w:t>
      </w:r>
    </w:p>
    <w:p>
      <w:pPr>
        <w:pStyle w:val="null3"/>
      </w:pPr>
      <w:r>
        <w:rPr>
          <w:rFonts w:ascii="仿宋_GB2312" w:hAnsi="仿宋_GB2312" w:cs="仿宋_GB2312" w:eastAsia="仿宋_GB2312"/>
        </w:rPr>
        <w:t>采购包最高限价（元）: 250,000.00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ISO15189管理软件及POCT管理软件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标的名称：临床技能培训中心临床标准化考试考站(OSCE)管理系统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21"/>
                <w:b/>
                <w:color w:val="00B0F0"/>
              </w:rPr>
              <w:t>临床技能培训中心</w:t>
            </w:r>
            <w:r>
              <w:rPr>
                <w:rFonts w:ascii="仿宋_GB2312" w:hAnsi="仿宋_GB2312" w:cs="仿宋_GB2312" w:eastAsia="仿宋_GB2312"/>
                <w:sz w:val="21"/>
                <w:b/>
                <w:color w:val="00B0F0"/>
              </w:rPr>
              <w:t>OSCE考务</w:t>
            </w:r>
            <w:r>
              <w:rPr>
                <w:rFonts w:ascii="仿宋_GB2312" w:hAnsi="仿宋_GB2312" w:cs="仿宋_GB2312" w:eastAsia="仿宋_GB2312"/>
                <w:sz w:val="21"/>
                <w:b/>
                <w:color w:val="00B0F0"/>
              </w:rPr>
              <w:t>管理</w:t>
            </w:r>
            <w:r>
              <w:rPr>
                <w:rFonts w:ascii="仿宋_GB2312" w:hAnsi="仿宋_GB2312" w:cs="仿宋_GB2312" w:eastAsia="仿宋_GB2312"/>
                <w:sz w:val="21"/>
                <w:b/>
                <w:color w:val="00B0F0"/>
              </w:rPr>
              <w:t>系统软件参数</w:t>
            </w:r>
          </w:p>
          <w:p>
            <w:pPr>
              <w:pStyle w:val="null3"/>
              <w:jc w:val="both"/>
            </w:pPr>
            <w:r>
              <w:rPr>
                <w:rFonts w:ascii="仿宋_GB2312" w:hAnsi="仿宋_GB2312" w:cs="仿宋_GB2312" w:eastAsia="仿宋_GB2312"/>
                <w:sz w:val="21"/>
                <w:b/>
                <w:color w:val="00B0F0"/>
              </w:rPr>
              <w:t>一、系统</w:t>
            </w:r>
            <w:r>
              <w:rPr>
                <w:rFonts w:ascii="仿宋_GB2312" w:hAnsi="仿宋_GB2312" w:cs="仿宋_GB2312" w:eastAsia="仿宋_GB2312"/>
                <w:sz w:val="21"/>
                <w:b/>
                <w:color w:val="00B0F0"/>
              </w:rPr>
              <w:t>管理</w:t>
            </w:r>
          </w:p>
          <w:p>
            <w:pPr>
              <w:pStyle w:val="null3"/>
              <w:jc w:val="both"/>
            </w:pPr>
            <w:r>
              <w:rPr>
                <w:rFonts w:ascii="仿宋_GB2312" w:hAnsi="仿宋_GB2312" w:cs="仿宋_GB2312" w:eastAsia="仿宋_GB2312"/>
                <w:sz w:val="21"/>
                <w:b/>
                <w:color w:val="00B0F0"/>
              </w:rPr>
              <w:t>1.1运行要求</w:t>
            </w:r>
          </w:p>
          <w:p>
            <w:pPr>
              <w:pStyle w:val="null3"/>
              <w:jc w:val="both"/>
            </w:pPr>
            <w:r>
              <w:rPr>
                <w:rFonts w:ascii="仿宋_GB2312" w:hAnsi="仿宋_GB2312" w:cs="仿宋_GB2312" w:eastAsia="仿宋_GB2312"/>
                <w:sz w:val="21"/>
                <w:color w:val="00B0F0"/>
              </w:rPr>
              <w:t>1.1.1</w:t>
            </w:r>
            <w:r>
              <w:rPr>
                <w:rFonts w:ascii="仿宋_GB2312" w:hAnsi="仿宋_GB2312" w:cs="仿宋_GB2312" w:eastAsia="仿宋_GB2312"/>
                <w:sz w:val="21"/>
                <w:color w:val="00B0F0"/>
              </w:rPr>
              <w:t>▲支持</w:t>
            </w:r>
            <w:r>
              <w:rPr>
                <w:rFonts w:ascii="仿宋_GB2312" w:hAnsi="仿宋_GB2312" w:cs="仿宋_GB2312" w:eastAsia="仿宋_GB2312"/>
                <w:sz w:val="21"/>
                <w:color w:val="00B0F0"/>
              </w:rPr>
              <w:t>云端</w:t>
            </w:r>
            <w:r>
              <w:rPr>
                <w:rFonts w:ascii="仿宋_GB2312" w:hAnsi="仿宋_GB2312" w:cs="仿宋_GB2312" w:eastAsia="仿宋_GB2312"/>
                <w:sz w:val="21"/>
                <w:color w:val="00B0F0"/>
              </w:rPr>
              <w:t>（</w:t>
            </w:r>
            <w:r>
              <w:rPr>
                <w:rFonts w:ascii="仿宋_GB2312" w:hAnsi="仿宋_GB2312" w:cs="仿宋_GB2312" w:eastAsia="仿宋_GB2312"/>
                <w:sz w:val="21"/>
                <w:color w:val="00B0F0"/>
              </w:rPr>
              <w:t>互联网</w:t>
            </w:r>
            <w:r>
              <w:rPr>
                <w:rFonts w:ascii="仿宋_GB2312" w:hAnsi="仿宋_GB2312" w:cs="仿宋_GB2312" w:eastAsia="仿宋_GB2312"/>
                <w:sz w:val="21"/>
                <w:color w:val="00B0F0"/>
              </w:rPr>
              <w:t>）</w:t>
            </w:r>
            <w:r>
              <w:rPr>
                <w:rFonts w:ascii="仿宋_GB2312" w:hAnsi="仿宋_GB2312" w:cs="仿宋_GB2312" w:eastAsia="仿宋_GB2312"/>
                <w:sz w:val="21"/>
                <w:color w:val="00B0F0"/>
              </w:rPr>
              <w:t>部署</w:t>
            </w:r>
            <w:r>
              <w:rPr>
                <w:rFonts w:ascii="仿宋_GB2312" w:hAnsi="仿宋_GB2312" w:cs="仿宋_GB2312" w:eastAsia="仿宋_GB2312"/>
                <w:sz w:val="21"/>
                <w:color w:val="00B0F0"/>
              </w:rPr>
              <w:t>和本地部署。</w:t>
            </w:r>
          </w:p>
          <w:p>
            <w:pPr>
              <w:pStyle w:val="null3"/>
              <w:jc w:val="both"/>
            </w:pPr>
            <w:r>
              <w:rPr>
                <w:rFonts w:ascii="仿宋_GB2312" w:hAnsi="仿宋_GB2312" w:cs="仿宋_GB2312" w:eastAsia="仿宋_GB2312"/>
                <w:sz w:val="21"/>
                <w:color w:val="00B0F0"/>
              </w:rPr>
              <w:t>1.1.2</w:t>
            </w:r>
            <w:r>
              <w:rPr>
                <w:rFonts w:ascii="仿宋_GB2312" w:hAnsi="仿宋_GB2312" w:cs="仿宋_GB2312" w:eastAsia="仿宋_GB2312"/>
                <w:sz w:val="21"/>
                <w:color w:val="00B0F0"/>
              </w:rPr>
              <w:t>本系统基于局域网部署，可独立于外网环境下运行，实现本地化存储管理服务。</w:t>
            </w:r>
            <w:r>
              <w:rPr>
                <w:rFonts w:ascii="仿宋_GB2312" w:hAnsi="仿宋_GB2312" w:cs="仿宋_GB2312" w:eastAsia="仿宋_GB2312"/>
                <w:sz w:val="21"/>
                <w:color w:val="00B0F0"/>
              </w:rPr>
              <w:t>支持云端和本地</w:t>
            </w:r>
            <w:r>
              <w:rPr>
                <w:rFonts w:ascii="仿宋_GB2312" w:hAnsi="仿宋_GB2312" w:cs="仿宋_GB2312" w:eastAsia="仿宋_GB2312"/>
                <w:sz w:val="21"/>
                <w:color w:val="00B0F0"/>
              </w:rPr>
              <w:t>任务数据手动或自动进行同步</w:t>
            </w:r>
            <w:r>
              <w:rPr>
                <w:rFonts w:ascii="仿宋_GB2312" w:hAnsi="仿宋_GB2312" w:cs="仿宋_GB2312" w:eastAsia="仿宋_GB2312"/>
                <w:sz w:val="21"/>
                <w:color w:val="00B0F0"/>
              </w:rPr>
              <w:t>，</w:t>
            </w:r>
            <w:r>
              <w:rPr>
                <w:rFonts w:ascii="仿宋_GB2312" w:hAnsi="仿宋_GB2312" w:cs="仿宋_GB2312" w:eastAsia="仿宋_GB2312"/>
                <w:sz w:val="21"/>
                <w:color w:val="00B0F0"/>
              </w:rPr>
              <w:t>实现数据线上线下互通共享。</w:t>
            </w:r>
          </w:p>
          <w:p>
            <w:pPr>
              <w:pStyle w:val="null3"/>
              <w:jc w:val="both"/>
            </w:pPr>
            <w:r>
              <w:rPr>
                <w:rFonts w:ascii="仿宋_GB2312" w:hAnsi="仿宋_GB2312" w:cs="仿宋_GB2312" w:eastAsia="仿宋_GB2312"/>
                <w:sz w:val="21"/>
                <w:color w:val="00B0F0"/>
              </w:rPr>
              <w:t>1.1.3</w:t>
            </w:r>
            <w:r>
              <w:rPr>
                <w:rFonts w:ascii="仿宋_GB2312" w:hAnsi="仿宋_GB2312" w:cs="仿宋_GB2312" w:eastAsia="仿宋_GB2312"/>
                <w:sz w:val="21"/>
                <w:color w:val="00B0F0"/>
              </w:rPr>
              <w:t>安装本地客户端，使用客户端登录</w:t>
            </w:r>
            <w:r>
              <w:rPr>
                <w:rFonts w:ascii="仿宋_GB2312" w:hAnsi="仿宋_GB2312" w:cs="仿宋_GB2312" w:eastAsia="仿宋_GB2312"/>
                <w:sz w:val="21"/>
                <w:color w:val="00B0F0"/>
              </w:rPr>
              <w:t>使用</w:t>
            </w:r>
            <w:r>
              <w:rPr>
                <w:rFonts w:ascii="仿宋_GB2312" w:hAnsi="仿宋_GB2312" w:cs="仿宋_GB2312" w:eastAsia="仿宋_GB2312"/>
                <w:sz w:val="21"/>
                <w:color w:val="00B0F0"/>
              </w:rPr>
              <w:t>。</w:t>
            </w:r>
          </w:p>
          <w:p>
            <w:pPr>
              <w:pStyle w:val="null3"/>
              <w:jc w:val="both"/>
            </w:pPr>
            <w:r>
              <w:rPr>
                <w:rFonts w:ascii="仿宋_GB2312" w:hAnsi="仿宋_GB2312" w:cs="仿宋_GB2312" w:eastAsia="仿宋_GB2312"/>
                <w:sz w:val="21"/>
                <w:b/>
                <w:color w:val="00B0F0"/>
              </w:rPr>
              <w:t>1.2机构信息与权限管理</w:t>
            </w:r>
          </w:p>
          <w:p>
            <w:pPr>
              <w:pStyle w:val="null3"/>
              <w:jc w:val="both"/>
            </w:pPr>
            <w:r>
              <w:rPr>
                <w:rFonts w:ascii="仿宋_GB2312" w:hAnsi="仿宋_GB2312" w:cs="仿宋_GB2312" w:eastAsia="仿宋_GB2312"/>
                <w:sz w:val="21"/>
                <w:color w:val="00B0F0"/>
              </w:rPr>
              <w:t>1.2.1支持设置机构基础信息的展示和维护，如首页的机构名称、背景LOGO个性化设置</w:t>
            </w:r>
            <w:r>
              <w:rPr>
                <w:rFonts w:ascii="仿宋_GB2312" w:hAnsi="仿宋_GB2312" w:cs="仿宋_GB2312" w:eastAsia="仿宋_GB2312"/>
                <w:sz w:val="21"/>
                <w:color w:val="00B0F0"/>
              </w:rPr>
              <w:t>、</w:t>
            </w:r>
            <w:r>
              <w:rPr>
                <w:rFonts w:ascii="仿宋_GB2312" w:hAnsi="仿宋_GB2312" w:cs="仿宋_GB2312" w:eastAsia="仿宋_GB2312"/>
                <w:sz w:val="21"/>
                <w:color w:val="00B0F0"/>
              </w:rPr>
              <w:t>服务宗旨</w:t>
            </w:r>
            <w:r>
              <w:rPr>
                <w:rFonts w:ascii="仿宋_GB2312" w:hAnsi="仿宋_GB2312" w:cs="仿宋_GB2312" w:eastAsia="仿宋_GB2312"/>
                <w:sz w:val="21"/>
                <w:color w:val="00B0F0"/>
              </w:rPr>
              <w:t>等。</w:t>
            </w:r>
          </w:p>
          <w:p>
            <w:pPr>
              <w:pStyle w:val="null3"/>
              <w:jc w:val="both"/>
            </w:pPr>
            <w:r>
              <w:rPr>
                <w:rFonts w:ascii="仿宋_GB2312" w:hAnsi="仿宋_GB2312" w:cs="仿宋_GB2312" w:eastAsia="仿宋_GB2312"/>
                <w:sz w:val="21"/>
                <w:color w:val="00B0F0"/>
              </w:rPr>
              <w:t>1.</w:t>
            </w:r>
            <w:r>
              <w:rPr>
                <w:rFonts w:ascii="仿宋_GB2312" w:hAnsi="仿宋_GB2312" w:cs="仿宋_GB2312" w:eastAsia="仿宋_GB2312"/>
                <w:sz w:val="21"/>
                <w:color w:val="00B0F0"/>
              </w:rPr>
              <w:t>2</w:t>
            </w:r>
            <w:r>
              <w:rPr>
                <w:rFonts w:ascii="仿宋_GB2312" w:hAnsi="仿宋_GB2312" w:cs="仿宋_GB2312" w:eastAsia="仿宋_GB2312"/>
                <w:sz w:val="21"/>
                <w:color w:val="00B0F0"/>
              </w:rPr>
              <w:t>.2支持新增、删除考区，修改考区的名称、描述信息。</w:t>
            </w:r>
          </w:p>
          <w:p>
            <w:pPr>
              <w:pStyle w:val="null3"/>
              <w:jc w:val="both"/>
            </w:pPr>
            <w:r>
              <w:rPr>
                <w:rFonts w:ascii="仿宋_GB2312" w:hAnsi="仿宋_GB2312" w:cs="仿宋_GB2312" w:eastAsia="仿宋_GB2312"/>
                <w:sz w:val="21"/>
                <w:color w:val="00B0F0"/>
              </w:rPr>
              <w:t>1.2.</w:t>
            </w:r>
            <w:r>
              <w:rPr>
                <w:rFonts w:ascii="仿宋_GB2312" w:hAnsi="仿宋_GB2312" w:cs="仿宋_GB2312" w:eastAsia="仿宋_GB2312"/>
                <w:sz w:val="21"/>
                <w:color w:val="00B0F0"/>
              </w:rPr>
              <w:t>3</w:t>
            </w:r>
            <w:r>
              <w:rPr>
                <w:rFonts w:ascii="仿宋_GB2312" w:hAnsi="仿宋_GB2312" w:cs="仿宋_GB2312" w:eastAsia="仿宋_GB2312"/>
                <w:sz w:val="21"/>
                <w:color w:val="00B0F0"/>
              </w:rPr>
              <w:t>支持账号授权，分配账号角色权限，开放相应业务功能。</w:t>
            </w:r>
          </w:p>
          <w:p>
            <w:pPr>
              <w:pStyle w:val="null3"/>
              <w:jc w:val="both"/>
            </w:pPr>
            <w:r>
              <w:rPr>
                <w:rFonts w:ascii="仿宋_GB2312" w:hAnsi="仿宋_GB2312" w:cs="仿宋_GB2312" w:eastAsia="仿宋_GB2312"/>
                <w:sz w:val="21"/>
                <w:color w:val="00B0F0"/>
              </w:rPr>
              <w:t>1.2.4支持添加、导入、编辑、删除场地资源（考站、待考区、出口、中控室等）信息，包括考场名称、功能、楼层、位置等，可关联场地与设备，支持一个场地关联多个智能设备。支持绘制和查看考场布局图。</w:t>
            </w:r>
          </w:p>
          <w:p>
            <w:pPr>
              <w:pStyle w:val="null3"/>
              <w:jc w:val="both"/>
            </w:pPr>
            <w:r>
              <w:rPr>
                <w:rFonts w:ascii="仿宋_GB2312" w:hAnsi="仿宋_GB2312" w:cs="仿宋_GB2312" w:eastAsia="仿宋_GB2312"/>
                <w:sz w:val="21"/>
                <w:b/>
                <w:color w:val="00B0F0"/>
              </w:rPr>
              <w:t>1.3人员管理</w:t>
            </w:r>
          </w:p>
          <w:p>
            <w:pPr>
              <w:pStyle w:val="null3"/>
              <w:jc w:val="both"/>
            </w:pPr>
            <w:r>
              <w:rPr>
                <w:rFonts w:ascii="仿宋_GB2312" w:hAnsi="仿宋_GB2312" w:cs="仿宋_GB2312" w:eastAsia="仿宋_GB2312"/>
                <w:sz w:val="21"/>
                <w:color w:val="00B0F0"/>
              </w:rPr>
              <w:t>1.3.1支持自主添加或批量导入学员</w:t>
            </w:r>
            <w:r>
              <w:rPr>
                <w:rFonts w:ascii="仿宋_GB2312" w:hAnsi="仿宋_GB2312" w:cs="仿宋_GB2312" w:eastAsia="仿宋_GB2312"/>
                <w:sz w:val="21"/>
                <w:color w:val="00B0F0"/>
              </w:rPr>
              <w:t>（</w:t>
            </w:r>
            <w:r>
              <w:rPr>
                <w:rFonts w:ascii="仿宋_GB2312" w:hAnsi="仿宋_GB2312" w:cs="仿宋_GB2312" w:eastAsia="仿宋_GB2312"/>
                <w:sz w:val="21"/>
                <w:color w:val="00B0F0"/>
              </w:rPr>
              <w:t>考生</w:t>
            </w:r>
            <w:r>
              <w:rPr>
                <w:rFonts w:ascii="仿宋_GB2312" w:hAnsi="仿宋_GB2312" w:cs="仿宋_GB2312" w:eastAsia="仿宋_GB2312"/>
                <w:sz w:val="21"/>
                <w:color w:val="00B0F0"/>
              </w:rPr>
              <w:t>）</w:t>
            </w:r>
            <w:r>
              <w:rPr>
                <w:rFonts w:ascii="仿宋_GB2312" w:hAnsi="仿宋_GB2312" w:cs="仿宋_GB2312" w:eastAsia="仿宋_GB2312"/>
                <w:sz w:val="21"/>
                <w:color w:val="00B0F0"/>
              </w:rPr>
              <w:t>信息，信息包含个人基本信息、资格信息、教育信息等，支持维护和查看学员的档案信息，支持通过</w:t>
            </w:r>
            <w:r>
              <w:rPr>
                <w:rFonts w:ascii="仿宋_GB2312" w:hAnsi="仿宋_GB2312" w:cs="仿宋_GB2312" w:eastAsia="仿宋_GB2312"/>
                <w:sz w:val="21"/>
                <w:color w:val="00B0F0"/>
              </w:rPr>
              <w:t>学员</w:t>
            </w:r>
            <w:r>
              <w:rPr>
                <w:rFonts w:ascii="仿宋_GB2312" w:hAnsi="仿宋_GB2312" w:cs="仿宋_GB2312" w:eastAsia="仿宋_GB2312"/>
                <w:sz w:val="21"/>
                <w:color w:val="00B0F0"/>
              </w:rPr>
              <w:t>单个或多个组合条件查询信息。</w:t>
            </w:r>
            <w:r>
              <w:rPr>
                <w:rFonts w:ascii="仿宋_GB2312" w:hAnsi="仿宋_GB2312" w:cs="仿宋_GB2312" w:eastAsia="仿宋_GB2312"/>
                <w:sz w:val="21"/>
                <w:color w:val="00B0F0"/>
              </w:rPr>
              <w:t>同时</w:t>
            </w:r>
            <w:r>
              <w:rPr>
                <w:rFonts w:ascii="仿宋_GB2312" w:hAnsi="仿宋_GB2312" w:cs="仿宋_GB2312" w:eastAsia="仿宋_GB2312"/>
                <w:sz w:val="21"/>
                <w:color w:val="00B0F0"/>
              </w:rPr>
              <w:t>支持</w:t>
            </w:r>
            <w:r>
              <w:rPr>
                <w:rFonts w:ascii="仿宋_GB2312" w:hAnsi="仿宋_GB2312" w:cs="仿宋_GB2312" w:eastAsia="仿宋_GB2312"/>
                <w:sz w:val="21"/>
                <w:color w:val="00B0F0"/>
              </w:rPr>
              <w:t>学员云端</w:t>
            </w:r>
            <w:r>
              <w:rPr>
                <w:rFonts w:ascii="仿宋_GB2312" w:hAnsi="仿宋_GB2312" w:cs="仿宋_GB2312" w:eastAsia="仿宋_GB2312"/>
                <w:sz w:val="21"/>
                <w:color w:val="00B0F0"/>
              </w:rPr>
              <w:t>注册，支持</w:t>
            </w:r>
            <w:r>
              <w:rPr>
                <w:rFonts w:ascii="仿宋_GB2312" w:hAnsi="仿宋_GB2312" w:cs="仿宋_GB2312" w:eastAsia="仿宋_GB2312"/>
                <w:sz w:val="21"/>
                <w:color w:val="00B0F0"/>
              </w:rPr>
              <w:t>学员</w:t>
            </w:r>
            <w:r>
              <w:rPr>
                <w:rFonts w:ascii="仿宋_GB2312" w:hAnsi="仿宋_GB2312" w:cs="仿宋_GB2312" w:eastAsia="仿宋_GB2312"/>
                <w:sz w:val="21"/>
                <w:color w:val="00B0F0"/>
              </w:rPr>
              <w:t>通过移动端（手机APP或小程序），注册自己的个人信息</w:t>
            </w:r>
            <w:r>
              <w:rPr>
                <w:rFonts w:ascii="仿宋_GB2312" w:hAnsi="仿宋_GB2312" w:cs="仿宋_GB2312" w:eastAsia="仿宋_GB2312"/>
                <w:sz w:val="21"/>
                <w:color w:val="00B0F0"/>
              </w:rPr>
              <w:t>。</w:t>
            </w:r>
          </w:p>
          <w:p>
            <w:pPr>
              <w:pStyle w:val="null3"/>
              <w:jc w:val="both"/>
            </w:pPr>
            <w:r>
              <w:rPr>
                <w:rFonts w:ascii="仿宋_GB2312" w:hAnsi="仿宋_GB2312" w:cs="仿宋_GB2312" w:eastAsia="仿宋_GB2312"/>
                <w:sz w:val="21"/>
                <w:color w:val="00B0F0"/>
              </w:rPr>
              <w:t>1.3.2支持自主添加或批量导入老师信息，信息包含个人基本信息、所在医院、医师职称、教师职称等，可设置业务角色，授权对应业务功能，支持维护和查看老师的档案信息。支持通过用户</w:t>
            </w:r>
            <w:r>
              <w:rPr>
                <w:rFonts w:ascii="仿宋_GB2312" w:hAnsi="仿宋_GB2312" w:cs="仿宋_GB2312" w:eastAsia="仿宋_GB2312"/>
                <w:sz w:val="21"/>
                <w:color w:val="00B0F0"/>
              </w:rPr>
              <w:t>信息</w:t>
            </w:r>
            <w:r>
              <w:rPr>
                <w:rFonts w:ascii="仿宋_GB2312" w:hAnsi="仿宋_GB2312" w:cs="仿宋_GB2312" w:eastAsia="仿宋_GB2312"/>
                <w:sz w:val="21"/>
                <w:color w:val="00B0F0"/>
              </w:rPr>
              <w:t>查询匹配的老师信息。</w:t>
            </w:r>
          </w:p>
          <w:p>
            <w:pPr>
              <w:pStyle w:val="null3"/>
              <w:jc w:val="both"/>
            </w:pPr>
            <w:r>
              <w:rPr>
                <w:rFonts w:ascii="仿宋_GB2312" w:hAnsi="仿宋_GB2312" w:cs="仿宋_GB2312" w:eastAsia="仿宋_GB2312"/>
                <w:sz w:val="21"/>
                <w:color w:val="00B0F0"/>
              </w:rPr>
              <w:t>1.3.3标准化病人（SP）管理：持自主添加或批量导入、修改、删除等SP信息，包含个人基本信息、职业信息、家庭信息等。支持以用户信息任意组合过滤、查询匹配SP病人。支持SP病人预约管理，通过移动端（手机APP或小程序）发布考试信息，SP病人自主应约报名参加考试。</w:t>
            </w:r>
          </w:p>
          <w:p>
            <w:pPr>
              <w:pStyle w:val="null3"/>
              <w:jc w:val="both"/>
            </w:pPr>
            <w:r>
              <w:rPr>
                <w:rFonts w:ascii="仿宋_GB2312" w:hAnsi="仿宋_GB2312" w:cs="仿宋_GB2312" w:eastAsia="仿宋_GB2312"/>
                <w:sz w:val="21"/>
                <w:color w:val="00B0F0"/>
              </w:rPr>
              <w:t>1.3.4支持编辑学员、老师、SP系统状态（如正常、暂停、警告、黑名单等），实现对特殊人员状态管理，保证考务有序管理。</w:t>
            </w:r>
          </w:p>
          <w:p>
            <w:pPr>
              <w:pStyle w:val="null3"/>
              <w:jc w:val="both"/>
            </w:pPr>
            <w:r>
              <w:rPr>
                <w:rFonts w:ascii="仿宋_GB2312" w:hAnsi="仿宋_GB2312" w:cs="仿宋_GB2312" w:eastAsia="仿宋_GB2312"/>
                <w:sz w:val="21"/>
                <w:b/>
                <w:color w:val="00B0F0"/>
              </w:rPr>
              <w:t>1.4</w:t>
            </w:r>
            <w:r>
              <w:rPr>
                <w:rFonts w:ascii="仿宋_GB2312" w:hAnsi="仿宋_GB2312" w:cs="仿宋_GB2312" w:eastAsia="仿宋_GB2312"/>
                <w:sz w:val="21"/>
                <w:b/>
                <w:color w:val="00B0F0"/>
              </w:rPr>
              <w:t>评分</w:t>
            </w:r>
            <w:r>
              <w:rPr>
                <w:rFonts w:ascii="仿宋_GB2312" w:hAnsi="仿宋_GB2312" w:cs="仿宋_GB2312" w:eastAsia="仿宋_GB2312"/>
                <w:sz w:val="21"/>
                <w:b/>
                <w:color w:val="00B0F0"/>
              </w:rPr>
              <w:t>管理</w:t>
            </w:r>
          </w:p>
          <w:p>
            <w:pPr>
              <w:pStyle w:val="null3"/>
              <w:jc w:val="both"/>
            </w:pPr>
            <w:r>
              <w:rPr>
                <w:rFonts w:ascii="仿宋_GB2312" w:hAnsi="仿宋_GB2312" w:cs="仿宋_GB2312" w:eastAsia="仿宋_GB2312"/>
                <w:sz w:val="21"/>
                <w:color w:val="00B0F0"/>
              </w:rPr>
              <w:t>1.4.1评分标准管理：支持通过EXCEL表格导入评分标准；支持新建评分标准，评分细则不少于5个层级，支持编辑特殊扣分项，分值设置支持两位小数；评分表支持分值型、单选型</w:t>
            </w:r>
            <w:r>
              <w:rPr>
                <w:rFonts w:ascii="仿宋_GB2312" w:hAnsi="仿宋_GB2312" w:cs="仿宋_GB2312" w:eastAsia="仿宋_GB2312"/>
                <w:sz w:val="21"/>
                <w:color w:val="00B0F0"/>
              </w:rPr>
              <w:t>：</w:t>
            </w:r>
            <w:r>
              <w:rPr>
                <w:rFonts w:ascii="仿宋_GB2312" w:hAnsi="仿宋_GB2312" w:cs="仿宋_GB2312" w:eastAsia="仿宋_GB2312"/>
                <w:sz w:val="21"/>
                <w:color w:val="00B0F0"/>
              </w:rPr>
              <w:t>分值型可按照设置的步长分值进行加分或减分；每个选项支持设置单独分值，支持特殊扣分项设置。支持</w:t>
            </w:r>
            <w:r>
              <w:rPr>
                <w:rFonts w:ascii="仿宋_GB2312" w:hAnsi="仿宋_GB2312" w:cs="仿宋_GB2312" w:eastAsia="仿宋_GB2312"/>
                <w:sz w:val="21"/>
                <w:color w:val="00B0F0"/>
              </w:rPr>
              <w:t>各类人员</w:t>
            </w:r>
            <w:r>
              <w:rPr>
                <w:rFonts w:ascii="仿宋_GB2312" w:hAnsi="仿宋_GB2312" w:cs="仿宋_GB2312" w:eastAsia="仿宋_GB2312"/>
                <w:sz w:val="21"/>
                <w:color w:val="00B0F0"/>
              </w:rPr>
              <w:t>（考官、考务人员、学员等）对SP进行质量测评，支持创建、编辑、删除、查看评分标准，支持表格导入，支持分值型加分或减分、等级型选择，可编辑特殊扣分项。</w:t>
            </w:r>
          </w:p>
          <w:p>
            <w:pPr>
              <w:pStyle w:val="null3"/>
              <w:jc w:val="both"/>
            </w:pPr>
            <w:r>
              <w:rPr>
                <w:rFonts w:ascii="仿宋_GB2312" w:hAnsi="仿宋_GB2312" w:cs="仿宋_GB2312" w:eastAsia="仿宋_GB2312"/>
                <w:sz w:val="21"/>
                <w:color w:val="00B0F0"/>
              </w:rPr>
              <w:t>1.4.2▲考题管理，支持创建、编辑、删除考题卡，可选择关联的技能项、设置题卡难易度、操作时长，添加评分表和设置评分考官、添加示教视频等信息。支持设置临床病例及病例脚本进行临床思维考核（系统初始自带病例及脚本应各不少于100个，后期免费新增及提供病例及脚本，同时以上评分表应来自权威医院或机构），一个病例可设置绑定多个脚本，每个脚本还能绑定多个评分表，实现不同病例脚本场景下的技能操作、体格检查、辅助结果判读、病历书写、病史采集、医患沟通及接诊等情景考试。支持编辑、修改及删除已存在的病例及脚本。</w:t>
            </w:r>
          </w:p>
          <w:p>
            <w:pPr>
              <w:pStyle w:val="null3"/>
              <w:jc w:val="both"/>
            </w:pPr>
            <w:r>
              <w:rPr>
                <w:rFonts w:ascii="仿宋_GB2312" w:hAnsi="仿宋_GB2312" w:cs="仿宋_GB2312" w:eastAsia="仿宋_GB2312"/>
                <w:sz w:val="21"/>
                <w:color w:val="00B0F0"/>
              </w:rPr>
              <w:t>1.4.3支持新建理论试卷，包含辅助检查结果判读站中单选题、不定项选择题、简答题等。支持批量导入、修改、删除理论题及理论试题卷，支持单选题、多选题、操作题、组合题等导入，支持试卷的排版、分值设置；支持提前交卷及考试时间结束，系统会提示并自动交卷。支持将理论考试纳入考站管理。支持理论考试（包含辅助检查判读、病历书写等）手机端APP或小程序或PC端答题并系统监测、考试管理及线上阅卷等，考试数据自动上传系统。</w:t>
            </w:r>
          </w:p>
          <w:p>
            <w:pPr>
              <w:pStyle w:val="null3"/>
              <w:jc w:val="both"/>
            </w:pPr>
            <w:r>
              <w:rPr>
                <w:rFonts w:ascii="仿宋_GB2312" w:hAnsi="仿宋_GB2312" w:cs="仿宋_GB2312" w:eastAsia="仿宋_GB2312"/>
                <w:sz w:val="21"/>
                <w:b/>
                <w:color w:val="00B0F0"/>
              </w:rPr>
              <w:t>1.5设备管理</w:t>
            </w:r>
          </w:p>
          <w:p>
            <w:pPr>
              <w:pStyle w:val="null3"/>
              <w:jc w:val="both"/>
            </w:pPr>
            <w:r>
              <w:rPr>
                <w:rFonts w:ascii="仿宋_GB2312" w:hAnsi="仿宋_GB2312" w:cs="仿宋_GB2312" w:eastAsia="仿宋_GB2312"/>
                <w:sz w:val="21"/>
                <w:color w:val="00B0F0"/>
              </w:rPr>
              <w:t>1.5.1支持新增（人工或批量导入）、编辑、删除、查询考区的设备信息。</w:t>
            </w:r>
          </w:p>
          <w:p>
            <w:pPr>
              <w:pStyle w:val="null3"/>
              <w:jc w:val="both"/>
            </w:pPr>
            <w:r>
              <w:rPr>
                <w:rFonts w:ascii="仿宋_GB2312" w:hAnsi="仿宋_GB2312" w:cs="仿宋_GB2312" w:eastAsia="仿宋_GB2312"/>
                <w:sz w:val="21"/>
                <w:color w:val="00B0F0"/>
              </w:rPr>
              <w:t>1.5.2支持通过设备识别码对设备接入。支持对以下设备进行统一管理：考站显示终端、站外信息显示终端、移动评分设备、中控设备等，实现考务信息互联互通。</w:t>
            </w:r>
          </w:p>
          <w:p>
            <w:pPr>
              <w:pStyle w:val="null3"/>
              <w:jc w:val="both"/>
            </w:pPr>
            <w:r>
              <w:rPr>
                <w:rFonts w:ascii="仿宋_GB2312" w:hAnsi="仿宋_GB2312" w:cs="仿宋_GB2312" w:eastAsia="仿宋_GB2312"/>
                <w:sz w:val="21"/>
                <w:color w:val="00B0F0"/>
              </w:rPr>
              <w:t>1.5.3▲支持设备状态检查功能。考试过程中，对系统涉及到的所有设备进行自动监测，实时报告设备的正常或异常状态。支持模拟测试，考试创建完成后，支持通过模拟考试测试考试设备、考试相关资料等运行情况，以便纠正。</w:t>
            </w:r>
          </w:p>
          <w:p>
            <w:pPr>
              <w:pStyle w:val="null3"/>
              <w:jc w:val="both"/>
            </w:pPr>
            <w:r>
              <w:rPr>
                <w:rFonts w:ascii="仿宋_GB2312" w:hAnsi="仿宋_GB2312" w:cs="仿宋_GB2312" w:eastAsia="仿宋_GB2312"/>
                <w:sz w:val="21"/>
                <w:b/>
                <w:color w:val="00B0F0"/>
              </w:rPr>
              <w:t>1.</w:t>
            </w:r>
            <w:r>
              <w:rPr>
                <w:rFonts w:ascii="仿宋_GB2312" w:hAnsi="仿宋_GB2312" w:cs="仿宋_GB2312" w:eastAsia="仿宋_GB2312"/>
                <w:sz w:val="21"/>
                <w:b/>
                <w:color w:val="00B0F0"/>
              </w:rPr>
              <w:t>6</w:t>
            </w:r>
            <w:r>
              <w:rPr>
                <w:rFonts w:ascii="仿宋_GB2312" w:hAnsi="仿宋_GB2312" w:cs="仿宋_GB2312" w:eastAsia="仿宋_GB2312"/>
                <w:sz w:val="21"/>
                <w:b/>
                <w:color w:val="00B0F0"/>
              </w:rPr>
              <w:t>数据互通</w:t>
            </w:r>
          </w:p>
          <w:p>
            <w:pPr>
              <w:pStyle w:val="null3"/>
              <w:jc w:val="both"/>
            </w:pPr>
            <w:r>
              <w:rPr>
                <w:rFonts w:ascii="仿宋_GB2312" w:hAnsi="仿宋_GB2312" w:cs="仿宋_GB2312" w:eastAsia="仿宋_GB2312"/>
                <w:sz w:val="21"/>
                <w:color w:val="00B0F0"/>
              </w:rPr>
              <w:t>1.</w:t>
            </w:r>
            <w:r>
              <w:rPr>
                <w:rFonts w:ascii="仿宋_GB2312" w:hAnsi="仿宋_GB2312" w:cs="仿宋_GB2312" w:eastAsia="仿宋_GB2312"/>
                <w:sz w:val="21"/>
                <w:color w:val="00B0F0"/>
              </w:rPr>
              <w:t>6</w:t>
            </w:r>
            <w:r>
              <w:rPr>
                <w:rFonts w:ascii="仿宋_GB2312" w:hAnsi="仿宋_GB2312" w:cs="仿宋_GB2312" w:eastAsia="仿宋_GB2312"/>
                <w:sz w:val="21"/>
                <w:color w:val="00B0F0"/>
              </w:rPr>
              <w:t>.1</w:t>
            </w:r>
            <w:r>
              <w:rPr>
                <w:rFonts w:ascii="仿宋_GB2312" w:hAnsi="仿宋_GB2312" w:cs="仿宋_GB2312" w:eastAsia="仿宋_GB2312"/>
                <w:sz w:val="21"/>
                <w:color w:val="00B0F0"/>
              </w:rPr>
              <w:t>支持</w:t>
            </w:r>
            <w:r>
              <w:rPr>
                <w:rFonts w:ascii="仿宋_GB2312" w:hAnsi="仿宋_GB2312" w:cs="仿宋_GB2312" w:eastAsia="仿宋_GB2312"/>
                <w:sz w:val="21"/>
                <w:color w:val="00B0F0"/>
              </w:rPr>
              <w:t>人员</w:t>
            </w:r>
            <w:r>
              <w:rPr>
                <w:rFonts w:ascii="仿宋_GB2312" w:hAnsi="仿宋_GB2312" w:cs="仿宋_GB2312" w:eastAsia="仿宋_GB2312"/>
                <w:sz w:val="21"/>
                <w:color w:val="00B0F0"/>
              </w:rPr>
              <w:t>信息云端和本地两个系统</w:t>
            </w:r>
            <w:r>
              <w:rPr>
                <w:rFonts w:ascii="仿宋_GB2312" w:hAnsi="仿宋_GB2312" w:cs="仿宋_GB2312" w:eastAsia="仿宋_GB2312"/>
                <w:sz w:val="21"/>
                <w:color w:val="00B0F0"/>
              </w:rPr>
              <w:t>初始化同步</w:t>
            </w:r>
            <w:r>
              <w:rPr>
                <w:rFonts w:ascii="仿宋_GB2312" w:hAnsi="仿宋_GB2312" w:cs="仿宋_GB2312" w:eastAsia="仿宋_GB2312"/>
                <w:sz w:val="21"/>
                <w:color w:val="00B0F0"/>
              </w:rPr>
              <w:t>及信息互转</w:t>
            </w:r>
            <w:r>
              <w:rPr>
                <w:rFonts w:ascii="仿宋_GB2312" w:hAnsi="仿宋_GB2312" w:cs="仿宋_GB2312" w:eastAsia="仿宋_GB2312"/>
                <w:sz w:val="21"/>
                <w:color w:val="00B0F0"/>
              </w:rPr>
              <w:t>。</w:t>
            </w:r>
          </w:p>
          <w:p>
            <w:pPr>
              <w:pStyle w:val="null3"/>
              <w:jc w:val="both"/>
            </w:pPr>
            <w:r>
              <w:rPr>
                <w:rFonts w:ascii="仿宋_GB2312" w:hAnsi="仿宋_GB2312" w:cs="仿宋_GB2312" w:eastAsia="仿宋_GB2312"/>
                <w:sz w:val="21"/>
                <w:color w:val="00B0F0"/>
              </w:rPr>
              <w:t>1.</w:t>
            </w:r>
            <w:r>
              <w:rPr>
                <w:rFonts w:ascii="仿宋_GB2312" w:hAnsi="仿宋_GB2312" w:cs="仿宋_GB2312" w:eastAsia="仿宋_GB2312"/>
                <w:sz w:val="21"/>
                <w:color w:val="00B0F0"/>
              </w:rPr>
              <w:t>6</w:t>
            </w:r>
            <w:r>
              <w:rPr>
                <w:rFonts w:ascii="仿宋_GB2312" w:hAnsi="仿宋_GB2312" w:cs="仿宋_GB2312" w:eastAsia="仿宋_GB2312"/>
                <w:sz w:val="21"/>
                <w:color w:val="00B0F0"/>
              </w:rPr>
              <w:t>.2</w:t>
            </w:r>
            <w:r>
              <w:rPr>
                <w:rFonts w:ascii="仿宋_GB2312" w:hAnsi="仿宋_GB2312" w:cs="仿宋_GB2312" w:eastAsia="仿宋_GB2312"/>
                <w:sz w:val="21"/>
                <w:color w:val="00B0F0"/>
              </w:rPr>
              <w:t>▲支持系统</w:t>
            </w:r>
            <w:r>
              <w:rPr>
                <w:rFonts w:ascii="仿宋_GB2312" w:hAnsi="仿宋_GB2312" w:cs="仿宋_GB2312" w:eastAsia="仿宋_GB2312"/>
                <w:sz w:val="21"/>
                <w:color w:val="00B0F0"/>
              </w:rPr>
              <w:t>初始化</w:t>
            </w:r>
            <w:r>
              <w:rPr>
                <w:rFonts w:ascii="仿宋_GB2312" w:hAnsi="仿宋_GB2312" w:cs="仿宋_GB2312" w:eastAsia="仿宋_GB2312"/>
                <w:sz w:val="21"/>
                <w:color w:val="00B0F0"/>
              </w:rPr>
              <w:t>自带</w:t>
            </w:r>
            <w:r>
              <w:rPr>
                <w:rFonts w:ascii="仿宋_GB2312" w:hAnsi="仿宋_GB2312" w:cs="仿宋_GB2312" w:eastAsia="仿宋_GB2312"/>
                <w:sz w:val="21"/>
                <w:color w:val="00B0F0"/>
              </w:rPr>
              <w:t>评分表</w:t>
            </w:r>
            <w:r>
              <w:rPr>
                <w:rFonts w:ascii="仿宋_GB2312" w:hAnsi="仿宋_GB2312" w:cs="仿宋_GB2312" w:eastAsia="仿宋_GB2312"/>
                <w:sz w:val="21"/>
                <w:color w:val="00B0F0"/>
              </w:rPr>
              <w:t>不少于300个，应包含内科、外科、妇产科、急诊科、麻醉科、全科、儿科等各专业基地评分表，同时系统初始化自带执医评分表不少于100个，评分表后期免费新增、更新及维护等</w:t>
            </w:r>
            <w:r>
              <w:rPr>
                <w:rFonts w:ascii="仿宋_GB2312" w:hAnsi="仿宋_GB2312" w:cs="仿宋_GB2312" w:eastAsia="仿宋_GB2312"/>
                <w:sz w:val="21"/>
                <w:color w:val="00B0F0"/>
              </w:rPr>
              <w:t>，</w:t>
            </w:r>
            <w:r>
              <w:rPr>
                <w:rFonts w:ascii="仿宋_GB2312" w:hAnsi="仿宋_GB2312" w:cs="仿宋_GB2312" w:eastAsia="仿宋_GB2312"/>
                <w:sz w:val="21"/>
                <w:color w:val="00B0F0"/>
              </w:rPr>
              <w:t>同时以上评分表应来自权威医院或机构</w:t>
            </w:r>
            <w:r>
              <w:rPr>
                <w:rFonts w:ascii="仿宋_GB2312" w:hAnsi="仿宋_GB2312" w:cs="仿宋_GB2312" w:eastAsia="仿宋_GB2312"/>
                <w:sz w:val="21"/>
                <w:color w:val="00B0F0"/>
              </w:rPr>
              <w:t>。</w:t>
            </w:r>
            <w:r>
              <w:rPr>
                <w:rFonts w:ascii="仿宋_GB2312" w:hAnsi="仿宋_GB2312" w:cs="仿宋_GB2312" w:eastAsia="仿宋_GB2312"/>
                <w:sz w:val="21"/>
                <w:color w:val="00B0F0"/>
              </w:rPr>
              <w:t>支持评分表云端和本地互传及同步使用</w:t>
            </w:r>
            <w:r>
              <w:rPr>
                <w:rFonts w:ascii="仿宋_GB2312" w:hAnsi="仿宋_GB2312" w:cs="仿宋_GB2312" w:eastAsia="仿宋_GB2312"/>
                <w:sz w:val="21"/>
                <w:color w:val="00B0F0"/>
              </w:rPr>
              <w:t>。</w:t>
            </w:r>
          </w:p>
          <w:p>
            <w:pPr>
              <w:pStyle w:val="null3"/>
              <w:jc w:val="both"/>
            </w:pPr>
            <w:r>
              <w:rPr>
                <w:rFonts w:ascii="仿宋_GB2312" w:hAnsi="仿宋_GB2312" w:cs="仿宋_GB2312" w:eastAsia="仿宋_GB2312"/>
                <w:sz w:val="21"/>
                <w:color w:val="00B0F0"/>
              </w:rPr>
              <w:t>1.</w:t>
            </w:r>
            <w:r>
              <w:rPr>
                <w:rFonts w:ascii="仿宋_GB2312" w:hAnsi="仿宋_GB2312" w:cs="仿宋_GB2312" w:eastAsia="仿宋_GB2312"/>
                <w:sz w:val="21"/>
                <w:color w:val="00B0F0"/>
              </w:rPr>
              <w:t>6</w:t>
            </w:r>
            <w:r>
              <w:rPr>
                <w:rFonts w:ascii="仿宋_GB2312" w:hAnsi="仿宋_GB2312" w:cs="仿宋_GB2312" w:eastAsia="仿宋_GB2312"/>
                <w:sz w:val="21"/>
                <w:color w:val="00B0F0"/>
              </w:rPr>
              <w:t>.3</w:t>
            </w:r>
            <w:r>
              <w:rPr>
                <w:rFonts w:ascii="仿宋_GB2312" w:hAnsi="仿宋_GB2312" w:cs="仿宋_GB2312" w:eastAsia="仿宋_GB2312"/>
                <w:sz w:val="21"/>
                <w:color w:val="00B0F0"/>
              </w:rPr>
              <w:t>考试</w:t>
            </w:r>
            <w:r>
              <w:rPr>
                <w:rFonts w:ascii="仿宋_GB2312" w:hAnsi="仿宋_GB2312" w:cs="仿宋_GB2312" w:eastAsia="仿宋_GB2312"/>
                <w:sz w:val="21"/>
                <w:color w:val="00B0F0"/>
              </w:rPr>
              <w:t>任务支持手工同步和自动同步两种模式，</w:t>
            </w:r>
            <w:r>
              <w:rPr>
                <w:rFonts w:ascii="仿宋_GB2312" w:hAnsi="仿宋_GB2312" w:cs="仿宋_GB2312" w:eastAsia="仿宋_GB2312"/>
                <w:sz w:val="21"/>
                <w:color w:val="00B0F0"/>
              </w:rPr>
              <w:t>在指定时间内</w:t>
            </w:r>
            <w:r>
              <w:rPr>
                <w:rFonts w:ascii="仿宋_GB2312" w:hAnsi="仿宋_GB2312" w:cs="仿宋_GB2312" w:eastAsia="仿宋_GB2312"/>
                <w:sz w:val="21"/>
                <w:color w:val="00B0F0"/>
              </w:rPr>
              <w:t>将本地选择的任务及过程、结果数据自动同步至云端。</w:t>
            </w:r>
            <w:r>
              <w:rPr>
                <w:rFonts w:ascii="仿宋_GB2312" w:hAnsi="仿宋_GB2312" w:cs="仿宋_GB2312" w:eastAsia="仿宋_GB2312"/>
                <w:sz w:val="21"/>
                <w:color w:val="00B0F0"/>
              </w:rPr>
              <w:t>支持</w:t>
            </w:r>
            <w:r>
              <w:rPr>
                <w:rFonts w:ascii="仿宋_GB2312" w:hAnsi="仿宋_GB2312" w:cs="仿宋_GB2312" w:eastAsia="仿宋_GB2312"/>
                <w:sz w:val="21"/>
                <w:color w:val="00B0F0"/>
              </w:rPr>
              <w:t>获取云端创建的考核</w:t>
            </w:r>
            <w:r>
              <w:rPr>
                <w:rFonts w:ascii="仿宋_GB2312" w:hAnsi="仿宋_GB2312" w:cs="仿宋_GB2312" w:eastAsia="仿宋_GB2312"/>
                <w:sz w:val="21"/>
                <w:color w:val="00B0F0"/>
              </w:rPr>
              <w:t>及</w:t>
            </w:r>
            <w:r>
              <w:rPr>
                <w:rFonts w:ascii="仿宋_GB2312" w:hAnsi="仿宋_GB2312" w:cs="仿宋_GB2312" w:eastAsia="仿宋_GB2312"/>
                <w:sz w:val="21"/>
                <w:color w:val="00B0F0"/>
              </w:rPr>
              <w:t>竞赛任务手工下发至本地，</w:t>
            </w:r>
            <w:r>
              <w:rPr>
                <w:rFonts w:ascii="仿宋_GB2312" w:hAnsi="仿宋_GB2312" w:cs="仿宋_GB2312" w:eastAsia="仿宋_GB2312"/>
                <w:sz w:val="21"/>
                <w:color w:val="00B0F0"/>
              </w:rPr>
              <w:t>提供</w:t>
            </w:r>
            <w:r>
              <w:rPr>
                <w:rFonts w:ascii="仿宋_GB2312" w:hAnsi="仿宋_GB2312" w:cs="仿宋_GB2312" w:eastAsia="仿宋_GB2312"/>
                <w:sz w:val="21"/>
                <w:color w:val="00B0F0"/>
              </w:rPr>
              <w:t>本地开展考核</w:t>
            </w:r>
            <w:r>
              <w:rPr>
                <w:rFonts w:ascii="仿宋_GB2312" w:hAnsi="仿宋_GB2312" w:cs="仿宋_GB2312" w:eastAsia="仿宋_GB2312"/>
                <w:sz w:val="21"/>
                <w:color w:val="00B0F0"/>
              </w:rPr>
              <w:t>及</w:t>
            </w:r>
            <w:r>
              <w:rPr>
                <w:rFonts w:ascii="仿宋_GB2312" w:hAnsi="仿宋_GB2312" w:cs="仿宋_GB2312" w:eastAsia="仿宋_GB2312"/>
                <w:sz w:val="21"/>
                <w:color w:val="00B0F0"/>
              </w:rPr>
              <w:t>竞赛。</w:t>
            </w:r>
          </w:p>
          <w:p>
            <w:pPr>
              <w:pStyle w:val="null3"/>
              <w:jc w:val="both"/>
            </w:pPr>
            <w:r>
              <w:rPr>
                <w:rFonts w:ascii="仿宋_GB2312" w:hAnsi="仿宋_GB2312" w:cs="仿宋_GB2312" w:eastAsia="仿宋_GB2312"/>
                <w:sz w:val="21"/>
                <w:color w:val="00B0F0"/>
              </w:rPr>
              <w:t>1.</w:t>
            </w:r>
            <w:r>
              <w:rPr>
                <w:rFonts w:ascii="仿宋_GB2312" w:hAnsi="仿宋_GB2312" w:cs="仿宋_GB2312" w:eastAsia="仿宋_GB2312"/>
                <w:sz w:val="21"/>
                <w:color w:val="00B0F0"/>
              </w:rPr>
              <w:t>6</w:t>
            </w:r>
            <w:r>
              <w:rPr>
                <w:rFonts w:ascii="仿宋_GB2312" w:hAnsi="仿宋_GB2312" w:cs="仿宋_GB2312" w:eastAsia="仿宋_GB2312"/>
                <w:sz w:val="21"/>
                <w:color w:val="00B0F0"/>
              </w:rPr>
              <w:t>.</w:t>
            </w:r>
            <w:r>
              <w:rPr>
                <w:rFonts w:ascii="仿宋_GB2312" w:hAnsi="仿宋_GB2312" w:cs="仿宋_GB2312" w:eastAsia="仿宋_GB2312"/>
                <w:sz w:val="21"/>
                <w:color w:val="00B0F0"/>
              </w:rPr>
              <w:t>4</w:t>
            </w:r>
            <w:r>
              <w:rPr>
                <w:rFonts w:ascii="仿宋_GB2312" w:hAnsi="仿宋_GB2312" w:cs="仿宋_GB2312" w:eastAsia="仿宋_GB2312"/>
                <w:sz w:val="21"/>
                <w:color w:val="00B0F0"/>
              </w:rPr>
              <w:t>系统实时反馈同步状态、可</w:t>
            </w:r>
            <w:r>
              <w:rPr>
                <w:rFonts w:ascii="仿宋_GB2312" w:hAnsi="仿宋_GB2312" w:cs="仿宋_GB2312" w:eastAsia="仿宋_GB2312"/>
                <w:sz w:val="21"/>
                <w:color w:val="00B0F0"/>
              </w:rPr>
              <w:t>实时</w:t>
            </w:r>
            <w:r>
              <w:rPr>
                <w:rFonts w:ascii="仿宋_GB2312" w:hAnsi="仿宋_GB2312" w:cs="仿宋_GB2312" w:eastAsia="仿宋_GB2312"/>
                <w:sz w:val="21"/>
                <w:color w:val="00B0F0"/>
              </w:rPr>
              <w:t>查看同步</w:t>
            </w:r>
            <w:r>
              <w:rPr>
                <w:rFonts w:ascii="仿宋_GB2312" w:hAnsi="仿宋_GB2312" w:cs="仿宋_GB2312" w:eastAsia="仿宋_GB2312"/>
                <w:sz w:val="21"/>
                <w:color w:val="00B0F0"/>
              </w:rPr>
              <w:t>日志</w:t>
            </w:r>
            <w:r>
              <w:rPr>
                <w:rFonts w:ascii="仿宋_GB2312" w:hAnsi="仿宋_GB2312" w:cs="仿宋_GB2312" w:eastAsia="仿宋_GB2312"/>
                <w:sz w:val="21"/>
                <w:color w:val="00B0F0"/>
              </w:rPr>
              <w:t>记录。</w:t>
            </w:r>
          </w:p>
          <w:p>
            <w:pPr>
              <w:pStyle w:val="null3"/>
              <w:jc w:val="both"/>
            </w:pPr>
            <w:r>
              <w:rPr>
                <w:rFonts w:ascii="仿宋_GB2312" w:hAnsi="仿宋_GB2312" w:cs="仿宋_GB2312" w:eastAsia="仿宋_GB2312"/>
                <w:sz w:val="21"/>
                <w:b/>
                <w:color w:val="00B0F0"/>
              </w:rPr>
              <w:t>二、考务管理</w:t>
            </w:r>
          </w:p>
          <w:p>
            <w:pPr>
              <w:pStyle w:val="null3"/>
              <w:jc w:val="both"/>
            </w:pPr>
            <w:r>
              <w:rPr>
                <w:rFonts w:ascii="仿宋_GB2312" w:hAnsi="仿宋_GB2312" w:cs="仿宋_GB2312" w:eastAsia="仿宋_GB2312"/>
                <w:sz w:val="21"/>
                <w:b/>
                <w:color w:val="00B0F0"/>
              </w:rPr>
              <w:t>2.1考试支持</w:t>
            </w:r>
          </w:p>
          <w:p>
            <w:pPr>
              <w:pStyle w:val="null3"/>
              <w:jc w:val="both"/>
            </w:pPr>
            <w:r>
              <w:rPr>
                <w:rFonts w:ascii="仿宋_GB2312" w:hAnsi="仿宋_GB2312" w:cs="仿宋_GB2312" w:eastAsia="仿宋_GB2312"/>
                <w:sz w:val="21"/>
                <w:color w:val="00B0F0"/>
              </w:rPr>
              <w:t>2.1.1</w:t>
            </w:r>
            <w:r>
              <w:rPr>
                <w:rFonts w:ascii="仿宋_GB2312" w:hAnsi="仿宋_GB2312" w:cs="仿宋_GB2312" w:eastAsia="仿宋_GB2312"/>
                <w:sz w:val="21"/>
                <w:color w:val="00B0F0"/>
              </w:rPr>
              <w:t>支持</w:t>
            </w:r>
            <w:r>
              <w:rPr>
                <w:rFonts w:ascii="仿宋_GB2312" w:hAnsi="仿宋_GB2312" w:cs="仿宋_GB2312" w:eastAsia="仿宋_GB2312"/>
                <w:sz w:val="21"/>
                <w:color w:val="00B0F0"/>
              </w:rPr>
              <w:t>云端</w:t>
            </w:r>
            <w:r>
              <w:rPr>
                <w:rFonts w:ascii="仿宋_GB2312" w:hAnsi="仿宋_GB2312" w:cs="仿宋_GB2312" w:eastAsia="仿宋_GB2312"/>
                <w:sz w:val="21"/>
                <w:color w:val="00B0F0"/>
              </w:rPr>
              <w:t>及局域网的技能考核</w:t>
            </w:r>
            <w:r>
              <w:rPr>
                <w:rFonts w:ascii="仿宋_GB2312" w:hAnsi="仿宋_GB2312" w:cs="仿宋_GB2312" w:eastAsia="仿宋_GB2312"/>
                <w:sz w:val="21"/>
                <w:color w:val="00B0F0"/>
              </w:rPr>
              <w:t>。</w:t>
            </w:r>
            <w:r>
              <w:rPr>
                <w:rFonts w:ascii="仿宋_GB2312" w:hAnsi="仿宋_GB2312" w:cs="仿宋_GB2312" w:eastAsia="仿宋_GB2312"/>
                <w:sz w:val="21"/>
                <w:color w:val="00B0F0"/>
              </w:rPr>
              <w:t>云端支持床旁考、出科考等随即</w:t>
            </w:r>
            <w:r>
              <w:rPr>
                <w:rFonts w:ascii="仿宋_GB2312" w:hAnsi="仿宋_GB2312" w:cs="仿宋_GB2312" w:eastAsia="仿宋_GB2312"/>
                <w:sz w:val="21"/>
                <w:color w:val="00B0F0"/>
              </w:rPr>
              <w:t>随机性、灵活性</w:t>
            </w:r>
            <w:r>
              <w:rPr>
                <w:rFonts w:ascii="仿宋_GB2312" w:hAnsi="仿宋_GB2312" w:cs="仿宋_GB2312" w:eastAsia="仿宋_GB2312"/>
                <w:sz w:val="21"/>
                <w:color w:val="00B0F0"/>
              </w:rPr>
              <w:t>考试；本地局域网支持阶段考试、年度考核、结业考核、竞赛等大型考试。</w:t>
            </w:r>
          </w:p>
          <w:p>
            <w:pPr>
              <w:pStyle w:val="null3"/>
              <w:jc w:val="both"/>
            </w:pPr>
            <w:r>
              <w:rPr>
                <w:rFonts w:ascii="仿宋_GB2312" w:hAnsi="仿宋_GB2312" w:cs="仿宋_GB2312" w:eastAsia="仿宋_GB2312"/>
                <w:sz w:val="21"/>
                <w:color w:val="00B0F0"/>
              </w:rPr>
              <w:t>2.1.2▲</w:t>
            </w:r>
            <w:r>
              <w:rPr>
                <w:rFonts w:ascii="仿宋_GB2312" w:hAnsi="仿宋_GB2312" w:cs="仿宋_GB2312" w:eastAsia="仿宋_GB2312"/>
                <w:sz w:val="21"/>
                <w:color w:val="00B0F0"/>
              </w:rPr>
              <w:t>支持操作、</w:t>
            </w:r>
            <w:r>
              <w:rPr>
                <w:rFonts w:ascii="仿宋_GB2312" w:hAnsi="仿宋_GB2312" w:cs="仿宋_GB2312" w:eastAsia="仿宋_GB2312"/>
                <w:sz w:val="21"/>
                <w:color w:val="00B0F0"/>
              </w:rPr>
              <w:t>理论、</w:t>
            </w:r>
            <w:r>
              <w:rPr>
                <w:rFonts w:ascii="仿宋_GB2312" w:hAnsi="仿宋_GB2312" w:cs="仿宋_GB2312" w:eastAsia="仿宋_GB2312"/>
                <w:sz w:val="21"/>
                <w:color w:val="00B0F0"/>
              </w:rPr>
              <w:t>面试、SP等方式自由组合。支持</w:t>
            </w:r>
            <w:r>
              <w:rPr>
                <w:rFonts w:ascii="仿宋_GB2312" w:hAnsi="仿宋_GB2312" w:cs="仿宋_GB2312" w:eastAsia="仿宋_GB2312"/>
                <w:sz w:val="21"/>
                <w:color w:val="00B0F0"/>
              </w:rPr>
              <w:t>和适用</w:t>
            </w:r>
            <w:r>
              <w:rPr>
                <w:rFonts w:ascii="仿宋_GB2312" w:hAnsi="仿宋_GB2312" w:cs="仿宋_GB2312" w:eastAsia="仿宋_GB2312"/>
                <w:sz w:val="21"/>
                <w:color w:val="00B0F0"/>
              </w:rPr>
              <w:t>住院医师规范化培训</w:t>
            </w:r>
            <w:r>
              <w:rPr>
                <w:rFonts w:ascii="仿宋_GB2312" w:hAnsi="仿宋_GB2312" w:cs="仿宋_GB2312" w:eastAsia="仿宋_GB2312"/>
                <w:sz w:val="21"/>
                <w:color w:val="00B0F0"/>
              </w:rPr>
              <w:t>结业考核</w:t>
            </w:r>
            <w:r>
              <w:rPr>
                <w:rFonts w:ascii="仿宋_GB2312" w:hAnsi="仿宋_GB2312" w:cs="仿宋_GB2312" w:eastAsia="仿宋_GB2312"/>
                <w:sz w:val="21"/>
                <w:color w:val="00B0F0"/>
              </w:rPr>
              <w:t>、国家执业医师考试等</w:t>
            </w:r>
            <w:r>
              <w:rPr>
                <w:rFonts w:ascii="仿宋_GB2312" w:hAnsi="仿宋_GB2312" w:cs="仿宋_GB2312" w:eastAsia="仿宋_GB2312"/>
                <w:sz w:val="21"/>
                <w:color w:val="00B0F0"/>
              </w:rPr>
              <w:t>。</w:t>
            </w:r>
          </w:p>
          <w:p>
            <w:pPr>
              <w:pStyle w:val="null3"/>
              <w:jc w:val="both"/>
            </w:pPr>
            <w:r>
              <w:rPr>
                <w:rFonts w:ascii="仿宋_GB2312" w:hAnsi="仿宋_GB2312" w:cs="仿宋_GB2312" w:eastAsia="仿宋_GB2312"/>
                <w:sz w:val="21"/>
                <w:color w:val="00B0F0"/>
              </w:rPr>
              <w:t>2.1.3★后期（不受合同时间限制即长期有效）用户（采购方）申报国家执业医师考试基地、</w:t>
            </w:r>
            <w:r>
              <w:rPr>
                <w:rFonts w:ascii="仿宋_GB2312" w:hAnsi="仿宋_GB2312" w:cs="仿宋_GB2312" w:eastAsia="仿宋_GB2312"/>
                <w:sz w:val="21"/>
                <w:color w:val="00B0F0"/>
              </w:rPr>
              <w:t>住院医师规范化培训</w:t>
            </w:r>
            <w:r>
              <w:rPr>
                <w:rFonts w:ascii="仿宋_GB2312" w:hAnsi="仿宋_GB2312" w:cs="仿宋_GB2312" w:eastAsia="仿宋_GB2312"/>
                <w:sz w:val="21"/>
                <w:color w:val="00B0F0"/>
              </w:rPr>
              <w:t>结业考核基地等时，本系统（含硬件）须能正常支持和兼容国家执业医师考试、住院医师规范化培训结业考核等信息化要求。</w:t>
            </w:r>
          </w:p>
          <w:p>
            <w:pPr>
              <w:pStyle w:val="null3"/>
              <w:jc w:val="both"/>
            </w:pPr>
            <w:r>
              <w:rPr>
                <w:rFonts w:ascii="仿宋_GB2312" w:hAnsi="仿宋_GB2312" w:cs="仿宋_GB2312" w:eastAsia="仿宋_GB2312"/>
                <w:sz w:val="21"/>
                <w:b/>
                <w:color w:val="00B0F0"/>
              </w:rPr>
              <w:t>2.</w:t>
            </w:r>
            <w:r>
              <w:rPr>
                <w:rFonts w:ascii="仿宋_GB2312" w:hAnsi="仿宋_GB2312" w:cs="仿宋_GB2312" w:eastAsia="仿宋_GB2312"/>
                <w:sz w:val="21"/>
                <w:b/>
                <w:color w:val="00B0F0"/>
              </w:rPr>
              <w:t>2</w:t>
            </w:r>
            <w:r>
              <w:rPr>
                <w:rFonts w:ascii="仿宋_GB2312" w:hAnsi="仿宋_GB2312" w:cs="仿宋_GB2312" w:eastAsia="仿宋_GB2312"/>
                <w:sz w:val="21"/>
                <w:b/>
                <w:color w:val="00B0F0"/>
              </w:rPr>
              <w:t>后台管理</w:t>
            </w:r>
          </w:p>
          <w:p>
            <w:pPr>
              <w:pStyle w:val="null3"/>
              <w:jc w:val="both"/>
            </w:pPr>
            <w:r>
              <w:rPr>
                <w:rFonts w:ascii="仿宋_GB2312" w:hAnsi="仿宋_GB2312" w:cs="仿宋_GB2312" w:eastAsia="仿宋_GB2312"/>
                <w:sz w:val="21"/>
                <w:color w:val="00B0F0"/>
              </w:rPr>
              <w:t>2.</w:t>
            </w:r>
            <w:r>
              <w:rPr>
                <w:rFonts w:ascii="仿宋_GB2312" w:hAnsi="仿宋_GB2312" w:cs="仿宋_GB2312" w:eastAsia="仿宋_GB2312"/>
                <w:sz w:val="21"/>
                <w:color w:val="00B0F0"/>
              </w:rPr>
              <w:t>2</w:t>
            </w:r>
            <w:r>
              <w:rPr>
                <w:rFonts w:ascii="仿宋_GB2312" w:hAnsi="仿宋_GB2312" w:cs="仿宋_GB2312" w:eastAsia="仿宋_GB2312"/>
                <w:sz w:val="21"/>
                <w:color w:val="00B0F0"/>
              </w:rPr>
              <w:t>.1支持对各终端软件安装包进行便捷更新下载，包含安卓客户端、PC客户端</w:t>
            </w:r>
            <w:r>
              <w:rPr>
                <w:rFonts w:ascii="仿宋_GB2312" w:hAnsi="仿宋_GB2312" w:cs="仿宋_GB2312" w:eastAsia="仿宋_GB2312"/>
                <w:sz w:val="21"/>
                <w:color w:val="00B0F0"/>
              </w:rPr>
              <w:t>等</w:t>
            </w:r>
            <w:r>
              <w:rPr>
                <w:rFonts w:ascii="仿宋_GB2312" w:hAnsi="仿宋_GB2312" w:cs="仿宋_GB2312" w:eastAsia="仿宋_GB2312"/>
                <w:sz w:val="21"/>
                <w:color w:val="00B0F0"/>
              </w:rPr>
              <w:t>；对考试后台服务进行配置管理，包括打印机</w:t>
            </w:r>
            <w:r>
              <w:rPr>
                <w:rFonts w:ascii="仿宋_GB2312" w:hAnsi="仿宋_GB2312" w:cs="仿宋_GB2312" w:eastAsia="仿宋_GB2312"/>
                <w:sz w:val="21"/>
                <w:color w:val="00B0F0"/>
              </w:rPr>
              <w:t>及</w:t>
            </w:r>
            <w:r>
              <w:rPr>
                <w:rFonts w:ascii="仿宋_GB2312" w:hAnsi="仿宋_GB2312" w:cs="仿宋_GB2312" w:eastAsia="仿宋_GB2312"/>
                <w:sz w:val="21"/>
                <w:color w:val="00B0F0"/>
              </w:rPr>
              <w:t>各服务IP配置</w:t>
            </w:r>
            <w:r>
              <w:rPr>
                <w:rFonts w:ascii="仿宋_GB2312" w:hAnsi="仿宋_GB2312" w:cs="仿宋_GB2312" w:eastAsia="仿宋_GB2312"/>
                <w:sz w:val="21"/>
                <w:color w:val="00B0F0"/>
              </w:rPr>
              <w:t>等</w:t>
            </w:r>
            <w:r>
              <w:rPr>
                <w:rFonts w:ascii="仿宋_GB2312" w:hAnsi="仿宋_GB2312" w:cs="仿宋_GB2312" w:eastAsia="仿宋_GB2312"/>
                <w:sz w:val="21"/>
                <w:color w:val="00B0F0"/>
              </w:rPr>
              <w:t>。</w:t>
            </w:r>
          </w:p>
          <w:p>
            <w:pPr>
              <w:pStyle w:val="null3"/>
              <w:jc w:val="both"/>
            </w:pPr>
            <w:r>
              <w:rPr>
                <w:rFonts w:ascii="仿宋_GB2312" w:hAnsi="仿宋_GB2312" w:cs="仿宋_GB2312" w:eastAsia="仿宋_GB2312"/>
                <w:sz w:val="21"/>
                <w:color w:val="00B0F0"/>
              </w:rPr>
              <w:t>2.</w:t>
            </w:r>
            <w:r>
              <w:rPr>
                <w:rFonts w:ascii="仿宋_GB2312" w:hAnsi="仿宋_GB2312" w:cs="仿宋_GB2312" w:eastAsia="仿宋_GB2312"/>
                <w:sz w:val="21"/>
                <w:color w:val="00B0F0"/>
              </w:rPr>
              <w:t>2</w:t>
            </w:r>
            <w:r>
              <w:rPr>
                <w:rFonts w:ascii="仿宋_GB2312" w:hAnsi="仿宋_GB2312" w:cs="仿宋_GB2312" w:eastAsia="仿宋_GB2312"/>
                <w:sz w:val="21"/>
                <w:color w:val="00B0F0"/>
              </w:rPr>
              <w:t>.2提供一键检测</w:t>
            </w:r>
            <w:r>
              <w:rPr>
                <w:rFonts w:ascii="仿宋_GB2312" w:hAnsi="仿宋_GB2312" w:cs="仿宋_GB2312" w:eastAsia="仿宋_GB2312"/>
                <w:sz w:val="21"/>
                <w:color w:val="00B0F0"/>
              </w:rPr>
              <w:t>功能</w:t>
            </w:r>
            <w:r>
              <w:rPr>
                <w:rFonts w:ascii="仿宋_GB2312" w:hAnsi="仿宋_GB2312" w:cs="仿宋_GB2312" w:eastAsia="仿宋_GB2312"/>
                <w:sz w:val="21"/>
                <w:color w:val="00B0F0"/>
              </w:rPr>
              <w:t>，考试管理中支持</w:t>
            </w:r>
            <w:r>
              <w:rPr>
                <w:rFonts w:ascii="仿宋_GB2312" w:hAnsi="仿宋_GB2312" w:cs="仿宋_GB2312" w:eastAsia="仿宋_GB2312"/>
                <w:sz w:val="21"/>
                <w:color w:val="00B0F0"/>
              </w:rPr>
              <w:t>通过客户端对相关</w:t>
            </w:r>
            <w:r>
              <w:rPr>
                <w:rFonts w:ascii="仿宋_GB2312" w:hAnsi="仿宋_GB2312" w:cs="仿宋_GB2312" w:eastAsia="仿宋_GB2312"/>
                <w:sz w:val="21"/>
                <w:color w:val="00B0F0"/>
              </w:rPr>
              <w:t>硬件设备连接检测，</w:t>
            </w:r>
            <w:r>
              <w:rPr>
                <w:rFonts w:ascii="仿宋_GB2312" w:hAnsi="仿宋_GB2312" w:cs="仿宋_GB2312" w:eastAsia="仿宋_GB2312"/>
                <w:sz w:val="21"/>
                <w:color w:val="00B0F0"/>
              </w:rPr>
              <w:t>显示正常或异常情况</w:t>
            </w:r>
            <w:r>
              <w:rPr>
                <w:rFonts w:ascii="仿宋_GB2312" w:hAnsi="仿宋_GB2312" w:cs="仿宋_GB2312" w:eastAsia="仿宋_GB2312"/>
                <w:sz w:val="21"/>
                <w:color w:val="00B0F0"/>
              </w:rPr>
              <w:t>。</w:t>
            </w:r>
          </w:p>
          <w:p>
            <w:pPr>
              <w:pStyle w:val="null3"/>
              <w:jc w:val="both"/>
            </w:pPr>
            <w:r>
              <w:rPr>
                <w:rFonts w:ascii="仿宋_GB2312" w:hAnsi="仿宋_GB2312" w:cs="仿宋_GB2312" w:eastAsia="仿宋_GB2312"/>
                <w:sz w:val="21"/>
                <w:color w:val="00B0F0"/>
              </w:rPr>
              <w:t>2.</w:t>
            </w:r>
            <w:r>
              <w:rPr>
                <w:rFonts w:ascii="仿宋_GB2312" w:hAnsi="仿宋_GB2312" w:cs="仿宋_GB2312" w:eastAsia="仿宋_GB2312"/>
                <w:sz w:val="21"/>
                <w:color w:val="00B0F0"/>
              </w:rPr>
              <w:t>2</w:t>
            </w:r>
            <w:r>
              <w:rPr>
                <w:rFonts w:ascii="仿宋_GB2312" w:hAnsi="仿宋_GB2312" w:cs="仿宋_GB2312" w:eastAsia="仿宋_GB2312"/>
                <w:sz w:val="21"/>
                <w:color w:val="00B0F0"/>
              </w:rPr>
              <w:t>.3</w:t>
            </w:r>
            <w:r>
              <w:rPr>
                <w:rFonts w:ascii="仿宋_GB2312" w:hAnsi="仿宋_GB2312" w:cs="仿宋_GB2312" w:eastAsia="仿宋_GB2312"/>
                <w:sz w:val="21"/>
                <w:color w:val="00B0F0"/>
              </w:rPr>
              <w:t>中控系统对考试全局进行监控，监视所有监控点，</w:t>
            </w:r>
            <w:r>
              <w:rPr>
                <w:rFonts w:ascii="仿宋_GB2312" w:hAnsi="仿宋_GB2312" w:cs="仿宋_GB2312" w:eastAsia="仿宋_GB2312"/>
                <w:sz w:val="21"/>
                <w:color w:val="00B0F0"/>
              </w:rPr>
              <w:t>多路视频同时录制。支持全屏、4、6、9、10和16</w:t>
            </w:r>
            <w:r>
              <w:rPr>
                <w:rFonts w:ascii="仿宋_GB2312" w:hAnsi="仿宋_GB2312" w:cs="仿宋_GB2312" w:eastAsia="仿宋_GB2312"/>
                <w:sz w:val="21"/>
                <w:color w:val="00B0F0"/>
              </w:rPr>
              <w:t>等</w:t>
            </w:r>
            <w:r>
              <w:rPr>
                <w:rFonts w:ascii="仿宋_GB2312" w:hAnsi="仿宋_GB2312" w:cs="仿宋_GB2312" w:eastAsia="仿宋_GB2312"/>
                <w:sz w:val="21"/>
                <w:color w:val="00B0F0"/>
              </w:rPr>
              <w:t>画面显示模式，每一单独画面均可放大显示。</w:t>
            </w:r>
          </w:p>
          <w:p>
            <w:pPr>
              <w:pStyle w:val="null3"/>
              <w:jc w:val="both"/>
            </w:pPr>
            <w:r>
              <w:rPr>
                <w:rFonts w:ascii="仿宋_GB2312" w:hAnsi="仿宋_GB2312" w:cs="仿宋_GB2312" w:eastAsia="仿宋_GB2312"/>
                <w:sz w:val="21"/>
                <w:color w:val="00B0F0"/>
              </w:rPr>
              <w:t>2.2.4▲支持</w:t>
            </w:r>
            <w:r>
              <w:rPr>
                <w:rFonts w:ascii="仿宋_GB2312" w:hAnsi="仿宋_GB2312" w:cs="仿宋_GB2312" w:eastAsia="仿宋_GB2312"/>
                <w:sz w:val="21"/>
                <w:color w:val="00B0F0"/>
              </w:rPr>
              <w:t>根据考生实际操作时间，自动录制考站内的考试视频，视频保存到服务器指定文件夹内。</w:t>
            </w:r>
            <w:r>
              <w:rPr>
                <w:rFonts w:ascii="仿宋_GB2312" w:hAnsi="仿宋_GB2312" w:cs="仿宋_GB2312" w:eastAsia="仿宋_GB2312"/>
                <w:sz w:val="21"/>
                <w:color w:val="00B0F0"/>
              </w:rPr>
              <w:t>支持</w:t>
            </w:r>
            <w:r>
              <w:rPr>
                <w:rFonts w:ascii="仿宋_GB2312" w:hAnsi="仿宋_GB2312" w:cs="仿宋_GB2312" w:eastAsia="仿宋_GB2312"/>
                <w:sz w:val="21"/>
                <w:color w:val="00B0F0"/>
              </w:rPr>
              <w:t>根据考试需求，可选择任意一个或多个考站视频画面进行手动录像，也支持一键录像。支持检索所有视频资料，快速定位并回放视频，支持下载视频，进行备份工作。支持按照考核、考生、考站等信息搜索</w:t>
            </w:r>
            <w:r>
              <w:rPr>
                <w:rFonts w:ascii="仿宋_GB2312" w:hAnsi="仿宋_GB2312" w:cs="仿宋_GB2312" w:eastAsia="仿宋_GB2312"/>
                <w:sz w:val="21"/>
                <w:color w:val="00B0F0"/>
              </w:rPr>
              <w:t>所有视频资料</w:t>
            </w:r>
            <w:r>
              <w:rPr>
                <w:rFonts w:ascii="仿宋_GB2312" w:hAnsi="仿宋_GB2312" w:cs="仿宋_GB2312" w:eastAsia="仿宋_GB2312"/>
                <w:sz w:val="21"/>
                <w:color w:val="00B0F0"/>
              </w:rPr>
              <w:t>，可快速定位到某一站考试</w:t>
            </w:r>
            <w:r>
              <w:rPr>
                <w:rFonts w:ascii="仿宋_GB2312" w:hAnsi="仿宋_GB2312" w:cs="仿宋_GB2312" w:eastAsia="仿宋_GB2312"/>
                <w:sz w:val="21"/>
                <w:color w:val="00B0F0"/>
              </w:rPr>
              <w:t>并</w:t>
            </w:r>
            <w:r>
              <w:rPr>
                <w:rFonts w:ascii="仿宋_GB2312" w:hAnsi="仿宋_GB2312" w:cs="仿宋_GB2312" w:eastAsia="仿宋_GB2312"/>
                <w:sz w:val="21"/>
                <w:color w:val="00B0F0"/>
              </w:rPr>
              <w:t>回放视频。</w:t>
            </w:r>
          </w:p>
          <w:p>
            <w:pPr>
              <w:pStyle w:val="null3"/>
              <w:jc w:val="both"/>
            </w:pPr>
            <w:r>
              <w:rPr>
                <w:rFonts w:ascii="仿宋_GB2312" w:hAnsi="仿宋_GB2312" w:cs="仿宋_GB2312" w:eastAsia="仿宋_GB2312"/>
                <w:sz w:val="21"/>
                <w:b/>
                <w:color w:val="00B0F0"/>
              </w:rPr>
              <w:t>2.3</w:t>
            </w:r>
            <w:r>
              <w:rPr>
                <w:rFonts w:ascii="仿宋_GB2312" w:hAnsi="仿宋_GB2312" w:cs="仿宋_GB2312" w:eastAsia="仿宋_GB2312"/>
                <w:sz w:val="21"/>
                <w:b/>
                <w:color w:val="00B0F0"/>
              </w:rPr>
              <w:t>考试任务创建</w:t>
            </w:r>
          </w:p>
          <w:p>
            <w:pPr>
              <w:pStyle w:val="null3"/>
              <w:jc w:val="both"/>
            </w:pPr>
            <w:r>
              <w:rPr>
                <w:rFonts w:ascii="仿宋_GB2312" w:hAnsi="仿宋_GB2312" w:cs="仿宋_GB2312" w:eastAsia="仿宋_GB2312"/>
                <w:sz w:val="21"/>
                <w:color w:val="00B0F0"/>
              </w:rPr>
              <w:t>2.</w:t>
            </w:r>
            <w:r>
              <w:rPr>
                <w:rFonts w:ascii="仿宋_GB2312" w:hAnsi="仿宋_GB2312" w:cs="仿宋_GB2312" w:eastAsia="仿宋_GB2312"/>
                <w:sz w:val="21"/>
                <w:color w:val="00B0F0"/>
              </w:rPr>
              <w:t>3</w:t>
            </w:r>
            <w:r>
              <w:rPr>
                <w:rFonts w:ascii="仿宋_GB2312" w:hAnsi="仿宋_GB2312" w:cs="仿宋_GB2312" w:eastAsia="仿宋_GB2312"/>
                <w:sz w:val="21"/>
                <w:color w:val="00B0F0"/>
              </w:rPr>
              <w:t>.1</w:t>
            </w:r>
            <w:r>
              <w:rPr>
                <w:rFonts w:ascii="仿宋_GB2312" w:hAnsi="仿宋_GB2312" w:cs="仿宋_GB2312" w:eastAsia="仿宋_GB2312"/>
                <w:sz w:val="21"/>
                <w:color w:val="00B0F0"/>
              </w:rPr>
              <w:t>▲</w:t>
            </w:r>
            <w:r>
              <w:rPr>
                <w:rFonts w:ascii="仿宋_GB2312" w:hAnsi="仿宋_GB2312" w:cs="仿宋_GB2312" w:eastAsia="仿宋_GB2312"/>
                <w:sz w:val="21"/>
                <w:color w:val="00B0F0"/>
              </w:rPr>
              <w:t>支持创建考试，即</w:t>
            </w:r>
            <w:r>
              <w:rPr>
                <w:rFonts w:ascii="仿宋_GB2312" w:hAnsi="仿宋_GB2312" w:cs="仿宋_GB2312" w:eastAsia="仿宋_GB2312"/>
                <w:sz w:val="21"/>
                <w:color w:val="00B0F0"/>
              </w:rPr>
              <w:t>设置</w:t>
            </w:r>
            <w:r>
              <w:rPr>
                <w:rFonts w:ascii="仿宋_GB2312" w:hAnsi="仿宋_GB2312" w:cs="仿宋_GB2312" w:eastAsia="仿宋_GB2312"/>
                <w:sz w:val="21"/>
                <w:color w:val="00B0F0"/>
              </w:rPr>
              <w:t>考试的基本信息、考站设置、考官（主考、考官）</w:t>
            </w:r>
            <w:r>
              <w:rPr>
                <w:rFonts w:ascii="仿宋_GB2312" w:hAnsi="仿宋_GB2312" w:cs="仿宋_GB2312" w:eastAsia="仿宋_GB2312"/>
                <w:sz w:val="21"/>
                <w:color w:val="00B0F0"/>
              </w:rPr>
              <w:t>、</w:t>
            </w:r>
            <w:r>
              <w:rPr>
                <w:rFonts w:ascii="仿宋_GB2312" w:hAnsi="仿宋_GB2312" w:cs="仿宋_GB2312" w:eastAsia="仿宋_GB2312"/>
                <w:sz w:val="21"/>
                <w:color w:val="00B0F0"/>
              </w:rPr>
              <w:t>SP设置、考务人员设置、考生安排（含分组）、用物清单</w:t>
            </w:r>
            <w:r>
              <w:rPr>
                <w:rFonts w:ascii="仿宋_GB2312" w:hAnsi="仿宋_GB2312" w:cs="仿宋_GB2312" w:eastAsia="仿宋_GB2312"/>
                <w:sz w:val="21"/>
                <w:color w:val="00B0F0"/>
              </w:rPr>
              <w:t>设置</w:t>
            </w:r>
            <w:r>
              <w:rPr>
                <w:rFonts w:ascii="仿宋_GB2312" w:hAnsi="仿宋_GB2312" w:cs="仿宋_GB2312" w:eastAsia="仿宋_GB2312"/>
                <w:sz w:val="21"/>
                <w:color w:val="00B0F0"/>
              </w:rPr>
              <w:t>（模型、设备、耗材及物品等）等信息进行设置。支持设定考站的基本信息，绑定考站内的设备：门旁信息终端、考题显示终端、移动评分终端等</w:t>
            </w:r>
            <w:r>
              <w:rPr>
                <w:rFonts w:ascii="仿宋_GB2312" w:hAnsi="仿宋_GB2312" w:cs="仿宋_GB2312" w:eastAsia="仿宋_GB2312"/>
                <w:sz w:val="21"/>
                <w:color w:val="00B0F0"/>
              </w:rPr>
              <w:t>各类</w:t>
            </w:r>
            <w:r>
              <w:rPr>
                <w:rFonts w:ascii="仿宋_GB2312" w:hAnsi="仿宋_GB2312" w:cs="仿宋_GB2312" w:eastAsia="仿宋_GB2312"/>
                <w:sz w:val="21"/>
                <w:color w:val="00B0F0"/>
              </w:rPr>
              <w:t>终端设备。</w:t>
            </w:r>
            <w:r>
              <w:rPr>
                <w:rFonts w:ascii="仿宋_GB2312" w:hAnsi="仿宋_GB2312" w:cs="仿宋_GB2312" w:eastAsia="仿宋_GB2312"/>
                <w:sz w:val="21"/>
                <w:color w:val="00B0F0"/>
              </w:rPr>
              <w:t>支持同院及同专业考官和考生碰面，排考表提醒展示。</w:t>
            </w:r>
          </w:p>
          <w:p>
            <w:pPr>
              <w:pStyle w:val="null3"/>
              <w:jc w:val="both"/>
            </w:pPr>
            <w:r>
              <w:rPr>
                <w:rFonts w:ascii="仿宋_GB2312" w:hAnsi="仿宋_GB2312" w:cs="仿宋_GB2312" w:eastAsia="仿宋_GB2312"/>
                <w:sz w:val="21"/>
                <w:color w:val="00B0F0"/>
              </w:rPr>
              <w:t>2.3.2</w:t>
            </w:r>
            <w:r>
              <w:rPr>
                <w:rFonts w:ascii="仿宋_GB2312" w:hAnsi="仿宋_GB2312" w:cs="仿宋_GB2312" w:eastAsia="仿宋_GB2312"/>
                <w:sz w:val="21"/>
                <w:color w:val="00B0F0"/>
              </w:rPr>
              <w:t>支持对创建的考试进行编辑、作废</w:t>
            </w:r>
            <w:r>
              <w:rPr>
                <w:rFonts w:ascii="仿宋_GB2312" w:hAnsi="仿宋_GB2312" w:cs="仿宋_GB2312" w:eastAsia="仿宋_GB2312"/>
                <w:sz w:val="21"/>
                <w:color w:val="00B0F0"/>
              </w:rPr>
              <w:t>、</w:t>
            </w:r>
            <w:r>
              <w:rPr>
                <w:rFonts w:ascii="仿宋_GB2312" w:hAnsi="仿宋_GB2312" w:cs="仿宋_GB2312" w:eastAsia="仿宋_GB2312"/>
                <w:sz w:val="21"/>
                <w:color w:val="00B0F0"/>
              </w:rPr>
              <w:t>发布考试通知</w:t>
            </w:r>
            <w:r>
              <w:rPr>
                <w:rFonts w:ascii="仿宋_GB2312" w:hAnsi="仿宋_GB2312" w:cs="仿宋_GB2312" w:eastAsia="仿宋_GB2312"/>
                <w:sz w:val="21"/>
                <w:color w:val="00B0F0"/>
              </w:rPr>
              <w:t>，</w:t>
            </w:r>
            <w:r>
              <w:rPr>
                <w:rFonts w:ascii="仿宋_GB2312" w:hAnsi="仿宋_GB2312" w:cs="仿宋_GB2312" w:eastAsia="仿宋_GB2312"/>
                <w:sz w:val="21"/>
                <w:color w:val="00B0F0"/>
              </w:rPr>
              <w:t>支持使用云端</w:t>
            </w:r>
            <w:r>
              <w:rPr>
                <w:rFonts w:ascii="仿宋_GB2312" w:hAnsi="仿宋_GB2312" w:cs="仿宋_GB2312" w:eastAsia="仿宋_GB2312"/>
                <w:sz w:val="21"/>
                <w:color w:val="00B0F0"/>
              </w:rPr>
              <w:t>（手机APP或小程序）</w:t>
            </w:r>
            <w:r>
              <w:rPr>
                <w:rFonts w:ascii="仿宋_GB2312" w:hAnsi="仿宋_GB2312" w:cs="仿宋_GB2312" w:eastAsia="仿宋_GB2312"/>
                <w:sz w:val="21"/>
                <w:color w:val="00B0F0"/>
              </w:rPr>
              <w:t>向老师和学员发布考试通知安排</w:t>
            </w:r>
            <w:r>
              <w:rPr>
                <w:rFonts w:ascii="仿宋_GB2312" w:hAnsi="仿宋_GB2312" w:cs="仿宋_GB2312" w:eastAsia="仿宋_GB2312"/>
                <w:sz w:val="21"/>
                <w:color w:val="00B0F0"/>
              </w:rPr>
              <w:t>。</w:t>
            </w:r>
          </w:p>
          <w:p>
            <w:pPr>
              <w:pStyle w:val="null3"/>
              <w:jc w:val="both"/>
            </w:pPr>
            <w:r>
              <w:rPr>
                <w:rFonts w:ascii="仿宋_GB2312" w:hAnsi="仿宋_GB2312" w:cs="仿宋_GB2312" w:eastAsia="仿宋_GB2312"/>
                <w:sz w:val="21"/>
                <w:color w:val="00B0F0"/>
              </w:rPr>
              <w:t>2.3.3</w:t>
            </w:r>
            <w:r>
              <w:rPr>
                <w:rFonts w:ascii="仿宋_GB2312" w:hAnsi="仿宋_GB2312" w:cs="仿宋_GB2312" w:eastAsia="仿宋_GB2312"/>
                <w:sz w:val="21"/>
                <w:color w:val="00B0F0"/>
              </w:rPr>
              <w:t>支持考试任务</w:t>
            </w:r>
            <w:r>
              <w:rPr>
                <w:rFonts w:ascii="仿宋_GB2312" w:hAnsi="仿宋_GB2312" w:cs="仿宋_GB2312" w:eastAsia="仿宋_GB2312"/>
                <w:sz w:val="21"/>
                <w:color w:val="00B0F0"/>
              </w:rPr>
              <w:t>快速</w:t>
            </w:r>
            <w:r>
              <w:rPr>
                <w:rFonts w:ascii="仿宋_GB2312" w:hAnsi="仿宋_GB2312" w:cs="仿宋_GB2312" w:eastAsia="仿宋_GB2312"/>
                <w:sz w:val="21"/>
                <w:color w:val="00B0F0"/>
              </w:rPr>
              <w:t>创建</w:t>
            </w:r>
            <w:r>
              <w:rPr>
                <w:rFonts w:ascii="仿宋_GB2312" w:hAnsi="仿宋_GB2312" w:cs="仿宋_GB2312" w:eastAsia="仿宋_GB2312"/>
                <w:sz w:val="21"/>
                <w:color w:val="00B0F0"/>
              </w:rPr>
              <w:t>，</w:t>
            </w:r>
            <w:r>
              <w:rPr>
                <w:rFonts w:ascii="仿宋_GB2312" w:hAnsi="仿宋_GB2312" w:cs="仿宋_GB2312" w:eastAsia="仿宋_GB2312"/>
                <w:sz w:val="21"/>
                <w:color w:val="00B0F0"/>
              </w:rPr>
              <w:t>支持同时添加多个考试内容。</w:t>
            </w:r>
          </w:p>
          <w:p>
            <w:pPr>
              <w:pStyle w:val="null3"/>
              <w:jc w:val="both"/>
            </w:pPr>
            <w:r>
              <w:rPr>
                <w:rFonts w:ascii="仿宋_GB2312" w:hAnsi="仿宋_GB2312" w:cs="仿宋_GB2312" w:eastAsia="仿宋_GB2312"/>
                <w:sz w:val="21"/>
                <w:color w:val="00B0F0"/>
              </w:rPr>
              <w:t>2.</w:t>
            </w:r>
            <w:r>
              <w:rPr>
                <w:rFonts w:ascii="仿宋_GB2312" w:hAnsi="仿宋_GB2312" w:cs="仿宋_GB2312" w:eastAsia="仿宋_GB2312"/>
                <w:sz w:val="21"/>
                <w:color w:val="00B0F0"/>
              </w:rPr>
              <w:t>3</w:t>
            </w:r>
            <w:r>
              <w:rPr>
                <w:rFonts w:ascii="仿宋_GB2312" w:hAnsi="仿宋_GB2312" w:cs="仿宋_GB2312" w:eastAsia="仿宋_GB2312"/>
                <w:sz w:val="21"/>
                <w:color w:val="00B0F0"/>
              </w:rPr>
              <w:t>.</w:t>
            </w:r>
            <w:r>
              <w:rPr>
                <w:rFonts w:ascii="仿宋_GB2312" w:hAnsi="仿宋_GB2312" w:cs="仿宋_GB2312" w:eastAsia="仿宋_GB2312"/>
                <w:sz w:val="21"/>
                <w:color w:val="00B0F0"/>
              </w:rPr>
              <w:t>4</w:t>
            </w:r>
            <w:r>
              <w:rPr>
                <w:rFonts w:ascii="仿宋_GB2312" w:hAnsi="仿宋_GB2312" w:cs="仿宋_GB2312" w:eastAsia="仿宋_GB2312"/>
                <w:sz w:val="21"/>
                <w:color w:val="00B0F0"/>
              </w:rPr>
              <w:t>支持多种抽题模式，包含</w:t>
            </w:r>
            <w:r>
              <w:rPr>
                <w:rFonts w:ascii="仿宋_GB2312" w:hAnsi="仿宋_GB2312" w:cs="仿宋_GB2312" w:eastAsia="仿宋_GB2312"/>
                <w:sz w:val="21"/>
                <w:color w:val="00B0F0"/>
              </w:rPr>
              <w:t>整套</w:t>
            </w:r>
            <w:r>
              <w:rPr>
                <w:rFonts w:ascii="仿宋_GB2312" w:hAnsi="仿宋_GB2312" w:cs="仿宋_GB2312" w:eastAsia="仿宋_GB2312"/>
                <w:sz w:val="21"/>
                <w:color w:val="00B0F0"/>
              </w:rPr>
              <w:t>取题、自定义取题、系统随机抽题和分类抽题</w:t>
            </w:r>
            <w:r>
              <w:rPr>
                <w:rFonts w:ascii="仿宋_GB2312" w:hAnsi="仿宋_GB2312" w:cs="仿宋_GB2312" w:eastAsia="仿宋_GB2312"/>
                <w:sz w:val="21"/>
                <w:color w:val="00B0F0"/>
              </w:rPr>
              <w:t>等</w:t>
            </w:r>
            <w:r>
              <w:rPr>
                <w:rFonts w:ascii="仿宋_GB2312" w:hAnsi="仿宋_GB2312" w:cs="仿宋_GB2312" w:eastAsia="仿宋_GB2312"/>
                <w:sz w:val="21"/>
                <w:color w:val="00B0F0"/>
              </w:rPr>
              <w:t>，</w:t>
            </w:r>
            <w:r>
              <w:rPr>
                <w:rFonts w:ascii="仿宋_GB2312" w:hAnsi="仿宋_GB2312" w:cs="仿宋_GB2312" w:eastAsia="仿宋_GB2312"/>
                <w:sz w:val="21"/>
                <w:color w:val="00B0F0"/>
              </w:rPr>
              <w:t>支持</w:t>
            </w:r>
            <w:r>
              <w:rPr>
                <w:rFonts w:ascii="仿宋_GB2312" w:hAnsi="仿宋_GB2312" w:cs="仿宋_GB2312" w:eastAsia="仿宋_GB2312"/>
                <w:sz w:val="21"/>
                <w:color w:val="00B0F0"/>
              </w:rPr>
              <w:t>某一站或几站抽题</w:t>
            </w:r>
            <w:r>
              <w:rPr>
                <w:rFonts w:ascii="仿宋_GB2312" w:hAnsi="仿宋_GB2312" w:cs="仿宋_GB2312" w:eastAsia="仿宋_GB2312"/>
                <w:sz w:val="21"/>
                <w:color w:val="00B0F0"/>
              </w:rPr>
              <w:t>方式</w:t>
            </w:r>
            <w:r>
              <w:rPr>
                <w:rFonts w:ascii="仿宋_GB2312" w:hAnsi="仿宋_GB2312" w:cs="仿宋_GB2312" w:eastAsia="仿宋_GB2312"/>
                <w:sz w:val="21"/>
                <w:color w:val="00B0F0"/>
              </w:rPr>
              <w:t>；支持特殊任务关联，满足前置考站、前置内容的设置，一个考站支持</w:t>
            </w:r>
            <w:r>
              <w:rPr>
                <w:rFonts w:ascii="仿宋_GB2312" w:hAnsi="仿宋_GB2312" w:cs="仿宋_GB2312" w:eastAsia="仿宋_GB2312"/>
                <w:sz w:val="21"/>
                <w:color w:val="00B0F0"/>
              </w:rPr>
              <w:t>考核</w:t>
            </w:r>
            <w:r>
              <w:rPr>
                <w:rFonts w:ascii="仿宋_GB2312" w:hAnsi="仿宋_GB2312" w:cs="仿宋_GB2312" w:eastAsia="仿宋_GB2312"/>
                <w:sz w:val="21"/>
                <w:color w:val="00B0F0"/>
              </w:rPr>
              <w:t>多个内容。</w:t>
            </w:r>
          </w:p>
          <w:p>
            <w:pPr>
              <w:pStyle w:val="null3"/>
              <w:jc w:val="both"/>
            </w:pPr>
            <w:r>
              <w:rPr>
                <w:rFonts w:ascii="仿宋_GB2312" w:hAnsi="仿宋_GB2312" w:cs="仿宋_GB2312" w:eastAsia="仿宋_GB2312"/>
                <w:sz w:val="21"/>
                <w:color w:val="00B0F0"/>
              </w:rPr>
              <w:t>2.</w:t>
            </w:r>
            <w:r>
              <w:rPr>
                <w:rFonts w:ascii="仿宋_GB2312" w:hAnsi="仿宋_GB2312" w:cs="仿宋_GB2312" w:eastAsia="仿宋_GB2312"/>
                <w:sz w:val="21"/>
                <w:color w:val="00B0F0"/>
              </w:rPr>
              <w:t>3</w:t>
            </w:r>
            <w:r>
              <w:rPr>
                <w:rFonts w:ascii="仿宋_GB2312" w:hAnsi="仿宋_GB2312" w:cs="仿宋_GB2312" w:eastAsia="仿宋_GB2312"/>
                <w:sz w:val="21"/>
                <w:color w:val="00B0F0"/>
              </w:rPr>
              <w:t>.</w:t>
            </w:r>
            <w:r>
              <w:rPr>
                <w:rFonts w:ascii="仿宋_GB2312" w:hAnsi="仿宋_GB2312" w:cs="仿宋_GB2312" w:eastAsia="仿宋_GB2312"/>
                <w:sz w:val="21"/>
                <w:color w:val="00B0F0"/>
              </w:rPr>
              <w:t>5</w:t>
            </w:r>
            <w:r>
              <w:rPr>
                <w:rFonts w:ascii="仿宋_GB2312" w:hAnsi="仿宋_GB2312" w:cs="仿宋_GB2312" w:eastAsia="仿宋_GB2312"/>
                <w:sz w:val="21"/>
                <w:color w:val="00B0F0"/>
              </w:rPr>
              <w:t xml:space="preserve"> 支持多个考官评一个内容、一个考官评多个内容；支持成绩得分、扣分明细是否公开，支持评分差异超过阈值触发预警提示；</w:t>
            </w:r>
            <w:r>
              <w:rPr>
                <w:rFonts w:ascii="仿宋_GB2312" w:hAnsi="仿宋_GB2312" w:cs="仿宋_GB2312" w:eastAsia="仿宋_GB2312"/>
                <w:sz w:val="21"/>
                <w:color w:val="00B0F0"/>
              </w:rPr>
              <w:t>支持手签和</w:t>
            </w:r>
            <w:r>
              <w:rPr>
                <w:rFonts w:ascii="仿宋_GB2312" w:hAnsi="仿宋_GB2312" w:cs="仿宋_GB2312" w:eastAsia="仿宋_GB2312"/>
                <w:sz w:val="21"/>
                <w:color w:val="00B0F0"/>
              </w:rPr>
              <w:t>电子签名。</w:t>
            </w:r>
          </w:p>
          <w:p>
            <w:pPr>
              <w:pStyle w:val="null3"/>
              <w:jc w:val="both"/>
            </w:pPr>
            <w:r>
              <w:rPr>
                <w:rFonts w:ascii="仿宋_GB2312" w:hAnsi="仿宋_GB2312" w:cs="仿宋_GB2312" w:eastAsia="仿宋_GB2312"/>
                <w:sz w:val="21"/>
                <w:color w:val="00B0F0"/>
              </w:rPr>
              <w:t>2.</w:t>
            </w:r>
            <w:r>
              <w:rPr>
                <w:rFonts w:ascii="仿宋_GB2312" w:hAnsi="仿宋_GB2312" w:cs="仿宋_GB2312" w:eastAsia="仿宋_GB2312"/>
                <w:sz w:val="21"/>
                <w:color w:val="00B0F0"/>
              </w:rPr>
              <w:t>3</w:t>
            </w:r>
            <w:r>
              <w:rPr>
                <w:rFonts w:ascii="仿宋_GB2312" w:hAnsi="仿宋_GB2312" w:cs="仿宋_GB2312" w:eastAsia="仿宋_GB2312"/>
                <w:sz w:val="21"/>
                <w:color w:val="00B0F0"/>
              </w:rPr>
              <w:t>.</w:t>
            </w:r>
            <w:r>
              <w:rPr>
                <w:rFonts w:ascii="仿宋_GB2312" w:hAnsi="仿宋_GB2312" w:cs="仿宋_GB2312" w:eastAsia="仿宋_GB2312"/>
                <w:sz w:val="21"/>
                <w:color w:val="00B0F0"/>
              </w:rPr>
              <w:t>6</w:t>
            </w:r>
            <w:r>
              <w:rPr>
                <w:rFonts w:ascii="仿宋_GB2312" w:hAnsi="仿宋_GB2312" w:cs="仿宋_GB2312" w:eastAsia="仿宋_GB2312"/>
                <w:sz w:val="21"/>
                <w:color w:val="00B0F0"/>
              </w:rPr>
              <w:t>支持考生自主报名和/或预约时间段参与考试，实现集中考试、分批次考试等不同场景；支持根据现场情况临时</w:t>
            </w:r>
            <w:r>
              <w:rPr>
                <w:rFonts w:ascii="仿宋_GB2312" w:hAnsi="仿宋_GB2312" w:cs="仿宋_GB2312" w:eastAsia="仿宋_GB2312"/>
                <w:sz w:val="21"/>
                <w:color w:val="00B0F0"/>
              </w:rPr>
              <w:t>增加及删除人员参加</w:t>
            </w:r>
            <w:r>
              <w:rPr>
                <w:rFonts w:ascii="仿宋_GB2312" w:hAnsi="仿宋_GB2312" w:cs="仿宋_GB2312" w:eastAsia="仿宋_GB2312"/>
                <w:sz w:val="21"/>
                <w:color w:val="00B0F0"/>
              </w:rPr>
              <w:t>考试。</w:t>
            </w:r>
          </w:p>
          <w:p>
            <w:pPr>
              <w:pStyle w:val="null3"/>
              <w:jc w:val="both"/>
            </w:pPr>
            <w:r>
              <w:rPr>
                <w:rFonts w:ascii="仿宋_GB2312" w:hAnsi="仿宋_GB2312" w:cs="仿宋_GB2312" w:eastAsia="仿宋_GB2312"/>
                <w:sz w:val="21"/>
                <w:color w:val="00B0F0"/>
              </w:rPr>
              <w:t>2.</w:t>
            </w:r>
            <w:r>
              <w:rPr>
                <w:rFonts w:ascii="仿宋_GB2312" w:hAnsi="仿宋_GB2312" w:cs="仿宋_GB2312" w:eastAsia="仿宋_GB2312"/>
                <w:sz w:val="21"/>
                <w:color w:val="00B0F0"/>
              </w:rPr>
              <w:t>3</w:t>
            </w:r>
            <w:r>
              <w:rPr>
                <w:rFonts w:ascii="仿宋_GB2312" w:hAnsi="仿宋_GB2312" w:cs="仿宋_GB2312" w:eastAsia="仿宋_GB2312"/>
                <w:sz w:val="21"/>
                <w:color w:val="00B0F0"/>
              </w:rPr>
              <w:t>.</w:t>
            </w:r>
            <w:r>
              <w:rPr>
                <w:rFonts w:ascii="仿宋_GB2312" w:hAnsi="仿宋_GB2312" w:cs="仿宋_GB2312" w:eastAsia="仿宋_GB2312"/>
                <w:sz w:val="21"/>
                <w:color w:val="00B0F0"/>
              </w:rPr>
              <w:t>7</w:t>
            </w:r>
            <w:r>
              <w:rPr>
                <w:rFonts w:ascii="仿宋_GB2312" w:hAnsi="仿宋_GB2312" w:cs="仿宋_GB2312" w:eastAsia="仿宋_GB2312"/>
                <w:sz w:val="21"/>
                <w:color w:val="00B0F0"/>
              </w:rPr>
              <w:t>支持</w:t>
            </w:r>
            <w:r>
              <w:rPr>
                <w:rFonts w:ascii="仿宋_GB2312" w:hAnsi="仿宋_GB2312" w:cs="仿宋_GB2312" w:eastAsia="仿宋_GB2312"/>
                <w:sz w:val="21"/>
                <w:color w:val="00B0F0"/>
              </w:rPr>
              <w:t>考试中</w:t>
            </w:r>
            <w:r>
              <w:rPr>
                <w:rFonts w:ascii="仿宋_GB2312" w:hAnsi="仿宋_GB2312" w:cs="仿宋_GB2312" w:eastAsia="仿宋_GB2312"/>
                <w:sz w:val="21"/>
                <w:color w:val="00B0F0"/>
              </w:rPr>
              <w:t>更换评分表、新增考试内容、修改考题，</w:t>
            </w:r>
            <w:r>
              <w:rPr>
                <w:rFonts w:ascii="仿宋_GB2312" w:hAnsi="仿宋_GB2312" w:cs="仿宋_GB2312" w:eastAsia="仿宋_GB2312"/>
                <w:sz w:val="21"/>
                <w:color w:val="00B0F0"/>
              </w:rPr>
              <w:t>支持</w:t>
            </w:r>
            <w:r>
              <w:rPr>
                <w:rFonts w:ascii="仿宋_GB2312" w:hAnsi="仿宋_GB2312" w:cs="仿宋_GB2312" w:eastAsia="仿宋_GB2312"/>
                <w:sz w:val="21"/>
                <w:color w:val="00B0F0"/>
              </w:rPr>
              <w:t>临时增加</w:t>
            </w:r>
            <w:r>
              <w:rPr>
                <w:rFonts w:ascii="仿宋_GB2312" w:hAnsi="仿宋_GB2312" w:cs="仿宋_GB2312" w:eastAsia="仿宋_GB2312"/>
                <w:sz w:val="21"/>
                <w:color w:val="00B0F0"/>
              </w:rPr>
              <w:t>和调换</w:t>
            </w:r>
            <w:r>
              <w:rPr>
                <w:rFonts w:ascii="仿宋_GB2312" w:hAnsi="仿宋_GB2312" w:cs="仿宋_GB2312" w:eastAsia="仿宋_GB2312"/>
                <w:sz w:val="21"/>
                <w:color w:val="00B0F0"/>
              </w:rPr>
              <w:t>考官</w:t>
            </w:r>
            <w:r>
              <w:rPr>
                <w:rFonts w:ascii="仿宋_GB2312" w:hAnsi="仿宋_GB2312" w:cs="仿宋_GB2312" w:eastAsia="仿宋_GB2312"/>
                <w:sz w:val="21"/>
                <w:color w:val="00B0F0"/>
              </w:rPr>
              <w:t>、</w:t>
            </w:r>
            <w:r>
              <w:rPr>
                <w:rFonts w:ascii="仿宋_GB2312" w:hAnsi="仿宋_GB2312" w:cs="仿宋_GB2312" w:eastAsia="仿宋_GB2312"/>
                <w:sz w:val="21"/>
                <w:color w:val="00B0F0"/>
              </w:rPr>
              <w:t>SP</w:t>
            </w:r>
            <w:r>
              <w:rPr>
                <w:rFonts w:ascii="仿宋_GB2312" w:hAnsi="仿宋_GB2312" w:cs="仿宋_GB2312" w:eastAsia="仿宋_GB2312"/>
                <w:sz w:val="21"/>
                <w:color w:val="00B0F0"/>
              </w:rPr>
              <w:t>或更换房间等，灵活应对考试中各类</w:t>
            </w:r>
            <w:r>
              <w:rPr>
                <w:rFonts w:ascii="仿宋_GB2312" w:hAnsi="仿宋_GB2312" w:cs="仿宋_GB2312" w:eastAsia="仿宋_GB2312"/>
                <w:sz w:val="21"/>
                <w:color w:val="00B0F0"/>
              </w:rPr>
              <w:t>突发及</w:t>
            </w:r>
            <w:r>
              <w:rPr>
                <w:rFonts w:ascii="仿宋_GB2312" w:hAnsi="仿宋_GB2312" w:cs="仿宋_GB2312" w:eastAsia="仿宋_GB2312"/>
                <w:sz w:val="21"/>
                <w:color w:val="00B0F0"/>
              </w:rPr>
              <w:t>异常情况。</w:t>
            </w:r>
          </w:p>
          <w:p>
            <w:pPr>
              <w:pStyle w:val="null3"/>
              <w:jc w:val="both"/>
            </w:pPr>
            <w:r>
              <w:rPr>
                <w:rFonts w:ascii="仿宋_GB2312" w:hAnsi="仿宋_GB2312" w:cs="仿宋_GB2312" w:eastAsia="仿宋_GB2312"/>
                <w:sz w:val="21"/>
                <w:color w:val="00B0F0"/>
              </w:rPr>
              <w:t>2.</w:t>
            </w:r>
            <w:r>
              <w:rPr>
                <w:rFonts w:ascii="仿宋_GB2312" w:hAnsi="仿宋_GB2312" w:cs="仿宋_GB2312" w:eastAsia="仿宋_GB2312"/>
                <w:sz w:val="21"/>
                <w:color w:val="00B0F0"/>
              </w:rPr>
              <w:t>3</w:t>
            </w:r>
            <w:r>
              <w:rPr>
                <w:rFonts w:ascii="仿宋_GB2312" w:hAnsi="仿宋_GB2312" w:cs="仿宋_GB2312" w:eastAsia="仿宋_GB2312"/>
                <w:sz w:val="21"/>
                <w:color w:val="00B0F0"/>
              </w:rPr>
              <w:t>.</w:t>
            </w:r>
            <w:r>
              <w:rPr>
                <w:rFonts w:ascii="仿宋_GB2312" w:hAnsi="仿宋_GB2312" w:cs="仿宋_GB2312" w:eastAsia="仿宋_GB2312"/>
                <w:sz w:val="21"/>
                <w:color w:val="00B0F0"/>
              </w:rPr>
              <w:t>8</w:t>
            </w:r>
            <w:r>
              <w:rPr>
                <w:rFonts w:ascii="仿宋_GB2312" w:hAnsi="仿宋_GB2312" w:cs="仿宋_GB2312" w:eastAsia="仿宋_GB2312"/>
                <w:sz w:val="21"/>
                <w:color w:val="00B0F0"/>
              </w:rPr>
              <w:t>支持考试提示语音上传，支持每轮、每站提示</w:t>
            </w:r>
            <w:r>
              <w:rPr>
                <w:rFonts w:ascii="仿宋_GB2312" w:hAnsi="仿宋_GB2312" w:cs="仿宋_GB2312" w:eastAsia="仿宋_GB2312"/>
                <w:sz w:val="21"/>
                <w:color w:val="00B0F0"/>
              </w:rPr>
              <w:t>音</w:t>
            </w:r>
            <w:r>
              <w:rPr>
                <w:rFonts w:ascii="仿宋_GB2312" w:hAnsi="仿宋_GB2312" w:cs="仿宋_GB2312" w:eastAsia="仿宋_GB2312"/>
                <w:sz w:val="21"/>
                <w:color w:val="00B0F0"/>
              </w:rPr>
              <w:t>单独设置，支持（计时器）倒计时语音提示设置。</w:t>
            </w:r>
          </w:p>
          <w:p>
            <w:pPr>
              <w:pStyle w:val="null3"/>
              <w:jc w:val="both"/>
            </w:pPr>
            <w:r>
              <w:rPr>
                <w:rFonts w:ascii="仿宋_GB2312" w:hAnsi="仿宋_GB2312" w:cs="仿宋_GB2312" w:eastAsia="仿宋_GB2312"/>
                <w:sz w:val="21"/>
                <w:color w:val="00B0F0"/>
              </w:rPr>
              <w:t>2.3.9支持云端（手机APP或小程序）快速建立考试，设置考试信息（如时间、地点、考试项目、考试类型、考官、评分表等），已满足出科、床旁及简单考核等。支持通过手机手动添加考生或考生扫码入考，可设置倒计时，支持设置评分模式，包含加分制、减分制、扣分点标记、特殊扣分项等，支持手机端修改成绩及考官签名，支持自动统计已评人数及名单，。支持云端考试成绩与记录自动关联系统。</w:t>
            </w:r>
          </w:p>
          <w:p>
            <w:pPr>
              <w:pStyle w:val="null3"/>
              <w:jc w:val="both"/>
            </w:pPr>
            <w:r>
              <w:rPr>
                <w:rFonts w:ascii="仿宋_GB2312" w:hAnsi="仿宋_GB2312" w:cs="仿宋_GB2312" w:eastAsia="仿宋_GB2312"/>
                <w:sz w:val="21"/>
                <w:b/>
                <w:color w:val="00B0F0"/>
              </w:rPr>
              <w:t>2.</w:t>
            </w:r>
            <w:r>
              <w:rPr>
                <w:rFonts w:ascii="仿宋_GB2312" w:hAnsi="仿宋_GB2312" w:cs="仿宋_GB2312" w:eastAsia="仿宋_GB2312"/>
                <w:sz w:val="21"/>
                <w:b/>
                <w:color w:val="00B0F0"/>
              </w:rPr>
              <w:t>4</w:t>
            </w:r>
            <w:r>
              <w:rPr>
                <w:rFonts w:ascii="仿宋_GB2312" w:hAnsi="仿宋_GB2312" w:cs="仿宋_GB2312" w:eastAsia="仿宋_GB2312"/>
                <w:sz w:val="21"/>
                <w:b/>
                <w:color w:val="00B0F0"/>
              </w:rPr>
              <w:t>考试类型管理</w:t>
            </w:r>
          </w:p>
          <w:p>
            <w:pPr>
              <w:pStyle w:val="null3"/>
              <w:jc w:val="both"/>
            </w:pPr>
            <w:r>
              <w:rPr>
                <w:rFonts w:ascii="仿宋_GB2312" w:hAnsi="仿宋_GB2312" w:cs="仿宋_GB2312" w:eastAsia="仿宋_GB2312"/>
                <w:sz w:val="21"/>
                <w:color w:val="00B0F0"/>
              </w:rPr>
              <w:t>2.4.1▲</w:t>
            </w:r>
            <w:r>
              <w:rPr>
                <w:rFonts w:ascii="仿宋_GB2312" w:hAnsi="仿宋_GB2312" w:cs="仿宋_GB2312" w:eastAsia="仿宋_GB2312"/>
                <w:sz w:val="21"/>
                <w:color w:val="00B0F0"/>
              </w:rPr>
              <w:t>支持设置</w:t>
            </w:r>
            <w:r>
              <w:rPr>
                <w:rFonts w:ascii="仿宋_GB2312" w:hAnsi="仿宋_GB2312" w:cs="仿宋_GB2312" w:eastAsia="仿宋_GB2312"/>
                <w:sz w:val="21"/>
                <w:color w:val="00B0F0"/>
              </w:rPr>
              <w:t>不同</w:t>
            </w:r>
            <w:r>
              <w:rPr>
                <w:rFonts w:ascii="仿宋_GB2312" w:hAnsi="仿宋_GB2312" w:cs="仿宋_GB2312" w:eastAsia="仿宋_GB2312"/>
                <w:sz w:val="21"/>
                <w:color w:val="00B0F0"/>
              </w:rPr>
              <w:t>考试模式（自动生成排考表）：①支持智能化无人指引自动排考调度；②支持单站式考试调度；③支持多站轮循式考试调度；④支持</w:t>
            </w:r>
            <w:r>
              <w:rPr>
                <w:rFonts w:ascii="仿宋_GB2312" w:hAnsi="仿宋_GB2312" w:cs="仿宋_GB2312" w:eastAsia="仿宋_GB2312"/>
                <w:sz w:val="21"/>
                <w:color w:val="00B0F0"/>
              </w:rPr>
              <w:t>多平行考组同时</w:t>
            </w:r>
            <w:r>
              <w:rPr>
                <w:rFonts w:ascii="仿宋_GB2312" w:hAnsi="仿宋_GB2312" w:cs="仿宋_GB2312" w:eastAsia="仿宋_GB2312"/>
                <w:sz w:val="21"/>
                <w:color w:val="00B0F0"/>
              </w:rPr>
              <w:t>考试调度</w:t>
            </w:r>
            <w:r>
              <w:rPr>
                <w:rFonts w:ascii="仿宋_GB2312" w:hAnsi="仿宋_GB2312" w:cs="仿宋_GB2312" w:eastAsia="仿宋_GB2312"/>
                <w:sz w:val="21"/>
                <w:color w:val="00B0F0"/>
              </w:rPr>
              <w:t>，</w:t>
            </w:r>
            <w:r>
              <w:rPr>
                <w:rFonts w:ascii="仿宋_GB2312" w:hAnsi="仿宋_GB2312" w:cs="仿宋_GB2312" w:eastAsia="仿宋_GB2312"/>
                <w:sz w:val="21"/>
                <w:color w:val="00B0F0"/>
              </w:rPr>
              <w:t>满足考生数量多的情况下增设考站，提升考试效率；⑤支持长短站混合式考核调度，按照长短站时间分组，不会出现短站考生在站内等候长站结束的排考，极大优化考试时间；⑥支持体检式递进考核，</w:t>
            </w:r>
            <w:r>
              <w:rPr>
                <w:rFonts w:ascii="仿宋_GB2312" w:hAnsi="仿宋_GB2312" w:cs="仿宋_GB2312" w:eastAsia="仿宋_GB2312"/>
                <w:sz w:val="21"/>
                <w:color w:val="00B0F0"/>
              </w:rPr>
              <w:t>支持</w:t>
            </w:r>
            <w:r>
              <w:rPr>
                <w:rFonts w:ascii="仿宋_GB2312" w:hAnsi="仿宋_GB2312" w:cs="仿宋_GB2312" w:eastAsia="仿宋_GB2312"/>
                <w:sz w:val="21"/>
                <w:color w:val="00B0F0"/>
              </w:rPr>
              <w:t>根据</w:t>
            </w:r>
            <w:r>
              <w:rPr>
                <w:rFonts w:ascii="仿宋_GB2312" w:hAnsi="仿宋_GB2312" w:cs="仿宋_GB2312" w:eastAsia="仿宋_GB2312"/>
                <w:sz w:val="21"/>
                <w:color w:val="00B0F0"/>
              </w:rPr>
              <w:t>每站</w:t>
            </w:r>
            <w:r>
              <w:rPr>
                <w:rFonts w:ascii="仿宋_GB2312" w:hAnsi="仿宋_GB2312" w:cs="仿宋_GB2312" w:eastAsia="仿宋_GB2312"/>
                <w:sz w:val="21"/>
                <w:color w:val="00B0F0"/>
              </w:rPr>
              <w:t>排队情况，</w:t>
            </w:r>
            <w:r>
              <w:rPr>
                <w:rFonts w:ascii="仿宋_GB2312" w:hAnsi="仿宋_GB2312" w:cs="仿宋_GB2312" w:eastAsia="仿宋_GB2312"/>
                <w:sz w:val="21"/>
                <w:color w:val="00B0F0"/>
              </w:rPr>
              <w:t>支持系统自动安排/学员</w:t>
            </w:r>
            <w:r>
              <w:rPr>
                <w:rFonts w:ascii="仿宋_GB2312" w:hAnsi="仿宋_GB2312" w:cs="仿宋_GB2312" w:eastAsia="仿宋_GB2312"/>
                <w:sz w:val="21"/>
                <w:color w:val="00B0F0"/>
              </w:rPr>
              <w:t>自主选择时间最短的考站优先考试</w:t>
            </w:r>
            <w:r>
              <w:rPr>
                <w:rFonts w:ascii="仿宋_GB2312" w:hAnsi="仿宋_GB2312" w:cs="仿宋_GB2312" w:eastAsia="仿宋_GB2312"/>
                <w:sz w:val="21"/>
                <w:color w:val="00B0F0"/>
              </w:rPr>
              <w:t>；</w:t>
            </w:r>
            <w:r>
              <w:rPr>
                <w:rFonts w:ascii="仿宋_GB2312" w:hAnsi="仿宋_GB2312" w:cs="仿宋_GB2312" w:eastAsia="仿宋_GB2312"/>
                <w:sz w:val="21"/>
                <w:color w:val="00B0F0"/>
              </w:rPr>
              <w:t>⑦支持无人执考模式：</w:t>
            </w:r>
            <w:r>
              <w:rPr>
                <w:rFonts w:ascii="仿宋_GB2312" w:hAnsi="仿宋_GB2312" w:cs="仿宋_GB2312" w:eastAsia="仿宋_GB2312"/>
                <w:sz w:val="21"/>
                <w:color w:val="00B0F0"/>
              </w:rPr>
              <w:t>支持通过音视频资源</w:t>
            </w:r>
            <w:r>
              <w:rPr>
                <w:rFonts w:ascii="仿宋_GB2312" w:hAnsi="仿宋_GB2312" w:cs="仿宋_GB2312" w:eastAsia="仿宋_GB2312"/>
                <w:sz w:val="21"/>
                <w:color w:val="00B0F0"/>
              </w:rPr>
              <w:t>在平台查看学员考核过程</w:t>
            </w:r>
            <w:r>
              <w:rPr>
                <w:rFonts w:ascii="仿宋_GB2312" w:hAnsi="仿宋_GB2312" w:cs="仿宋_GB2312" w:eastAsia="仿宋_GB2312"/>
                <w:sz w:val="21"/>
                <w:color w:val="00B0F0"/>
              </w:rPr>
              <w:t>信息</w:t>
            </w:r>
            <w:r>
              <w:rPr>
                <w:rFonts w:ascii="仿宋_GB2312" w:hAnsi="仿宋_GB2312" w:cs="仿宋_GB2312" w:eastAsia="仿宋_GB2312"/>
                <w:sz w:val="21"/>
                <w:color w:val="00B0F0"/>
              </w:rPr>
              <w:t>进行评分，评分结果自动与学员考核关联；⑧支持分区调度：支持多</w:t>
            </w:r>
            <w:r>
              <w:rPr>
                <w:rFonts w:ascii="仿宋_GB2312" w:hAnsi="仿宋_GB2312" w:cs="仿宋_GB2312" w:eastAsia="仿宋_GB2312"/>
                <w:sz w:val="21"/>
                <w:color w:val="00B0F0"/>
              </w:rPr>
              <w:t>个或不同</w:t>
            </w:r>
            <w:r>
              <w:rPr>
                <w:rFonts w:ascii="仿宋_GB2312" w:hAnsi="仿宋_GB2312" w:cs="仿宋_GB2312" w:eastAsia="仿宋_GB2312"/>
                <w:sz w:val="21"/>
                <w:color w:val="00B0F0"/>
              </w:rPr>
              <w:t>考区分区调度，可满足大规模考试的</w:t>
            </w:r>
            <w:r>
              <w:rPr>
                <w:rFonts w:ascii="仿宋_GB2312" w:hAnsi="仿宋_GB2312" w:cs="仿宋_GB2312" w:eastAsia="仿宋_GB2312"/>
                <w:sz w:val="21"/>
                <w:color w:val="00B0F0"/>
              </w:rPr>
              <w:t>管理调度</w:t>
            </w:r>
            <w:r>
              <w:rPr>
                <w:rFonts w:ascii="仿宋_GB2312" w:hAnsi="仿宋_GB2312" w:cs="仿宋_GB2312" w:eastAsia="仿宋_GB2312"/>
                <w:sz w:val="21"/>
                <w:color w:val="00B0F0"/>
              </w:rPr>
              <w:t>；⑨支持分段调度：可将一次考试分多阶段进行，增加考试组织工作的灵活性；⑩支持优先叫号，</w:t>
            </w:r>
            <w:r>
              <w:rPr>
                <w:rFonts w:ascii="仿宋_GB2312" w:hAnsi="仿宋_GB2312" w:cs="仿宋_GB2312" w:eastAsia="仿宋_GB2312"/>
                <w:sz w:val="21"/>
                <w:color w:val="00B0F0"/>
              </w:rPr>
              <w:t>对特殊考生可</w:t>
            </w:r>
            <w:r>
              <w:rPr>
                <w:rFonts w:ascii="仿宋_GB2312" w:hAnsi="仿宋_GB2312" w:cs="仿宋_GB2312" w:eastAsia="仿宋_GB2312"/>
                <w:sz w:val="21"/>
                <w:color w:val="00B0F0"/>
              </w:rPr>
              <w:t>优先被叫号</w:t>
            </w:r>
            <w:r>
              <w:rPr>
                <w:rFonts w:ascii="仿宋_GB2312" w:hAnsi="仿宋_GB2312" w:cs="仿宋_GB2312" w:eastAsia="仿宋_GB2312"/>
                <w:sz w:val="21"/>
                <w:color w:val="00B0F0"/>
              </w:rPr>
              <w:t>参加</w:t>
            </w:r>
            <w:r>
              <w:rPr>
                <w:rFonts w:ascii="仿宋_GB2312" w:hAnsi="仿宋_GB2312" w:cs="仿宋_GB2312" w:eastAsia="仿宋_GB2312"/>
                <w:sz w:val="21"/>
                <w:color w:val="00B0F0"/>
              </w:rPr>
              <w:t>考试。</w:t>
            </w:r>
            <w:r>
              <w:rPr>
                <w:rFonts w:ascii="仿宋_GB2312" w:hAnsi="仿宋_GB2312" w:cs="仿宋_GB2312" w:eastAsia="仿宋_GB2312"/>
                <w:sz w:val="21"/>
                <w:color w:val="00B0F0"/>
              </w:rPr>
              <w:t>支持</w:t>
            </w:r>
            <w:r>
              <w:rPr>
                <w:rFonts w:ascii="仿宋_GB2312" w:hAnsi="仿宋_GB2312" w:cs="仿宋_GB2312" w:eastAsia="仿宋_GB2312"/>
                <w:sz w:val="21"/>
                <w:color w:val="00B0F0"/>
              </w:rPr>
              <w:t>生成排考表后，系统可</w:t>
            </w:r>
            <w:r>
              <w:rPr>
                <w:rFonts w:ascii="仿宋_GB2312" w:hAnsi="仿宋_GB2312" w:cs="仿宋_GB2312" w:eastAsia="仿宋_GB2312"/>
                <w:sz w:val="21"/>
                <w:color w:val="00B0F0"/>
              </w:rPr>
              <w:t>自动或手动模式</w:t>
            </w:r>
            <w:r>
              <w:rPr>
                <w:rFonts w:ascii="仿宋_GB2312" w:hAnsi="仿宋_GB2312" w:cs="仿宋_GB2312" w:eastAsia="仿宋_GB2312"/>
                <w:sz w:val="21"/>
                <w:color w:val="00B0F0"/>
              </w:rPr>
              <w:t>通过移动端</w:t>
            </w:r>
            <w:r>
              <w:rPr>
                <w:rFonts w:ascii="仿宋_GB2312" w:hAnsi="仿宋_GB2312" w:cs="仿宋_GB2312" w:eastAsia="仿宋_GB2312"/>
                <w:sz w:val="21"/>
                <w:color w:val="00B0F0"/>
              </w:rPr>
              <w:t>（</w:t>
            </w:r>
            <w:r>
              <w:rPr>
                <w:rFonts w:ascii="仿宋_GB2312" w:hAnsi="仿宋_GB2312" w:cs="仿宋_GB2312" w:eastAsia="仿宋_GB2312"/>
                <w:sz w:val="21"/>
                <w:color w:val="00B0F0"/>
              </w:rPr>
              <w:t>APP或小程序</w:t>
            </w:r>
            <w:r>
              <w:rPr>
                <w:rFonts w:ascii="仿宋_GB2312" w:hAnsi="仿宋_GB2312" w:cs="仿宋_GB2312" w:eastAsia="仿宋_GB2312"/>
                <w:sz w:val="21"/>
                <w:color w:val="00B0F0"/>
              </w:rPr>
              <w:t>）</w:t>
            </w:r>
            <w:r>
              <w:rPr>
                <w:rFonts w:ascii="仿宋_GB2312" w:hAnsi="仿宋_GB2312" w:cs="仿宋_GB2312" w:eastAsia="仿宋_GB2312"/>
                <w:sz w:val="21"/>
                <w:color w:val="00B0F0"/>
              </w:rPr>
              <w:t>方式向考官、</w:t>
            </w:r>
            <w:r>
              <w:rPr>
                <w:rFonts w:ascii="仿宋_GB2312" w:hAnsi="仿宋_GB2312" w:cs="仿宋_GB2312" w:eastAsia="仿宋_GB2312"/>
                <w:sz w:val="21"/>
                <w:color w:val="00B0F0"/>
              </w:rPr>
              <w:t>SP、考务人员及</w:t>
            </w:r>
            <w:r>
              <w:rPr>
                <w:rFonts w:ascii="仿宋_GB2312" w:hAnsi="仿宋_GB2312" w:cs="仿宋_GB2312" w:eastAsia="仿宋_GB2312"/>
                <w:sz w:val="21"/>
                <w:color w:val="00B0F0"/>
              </w:rPr>
              <w:t>考生</w:t>
            </w:r>
            <w:r>
              <w:rPr>
                <w:rFonts w:ascii="仿宋_GB2312" w:hAnsi="仿宋_GB2312" w:cs="仿宋_GB2312" w:eastAsia="仿宋_GB2312"/>
                <w:sz w:val="21"/>
                <w:color w:val="00B0F0"/>
              </w:rPr>
              <w:t>等</w:t>
            </w:r>
            <w:r>
              <w:rPr>
                <w:rFonts w:ascii="仿宋_GB2312" w:hAnsi="仿宋_GB2312" w:cs="仿宋_GB2312" w:eastAsia="仿宋_GB2312"/>
                <w:sz w:val="21"/>
                <w:color w:val="00B0F0"/>
              </w:rPr>
              <w:t>发送考试通知</w:t>
            </w:r>
            <w:r>
              <w:rPr>
                <w:rFonts w:ascii="仿宋_GB2312" w:hAnsi="仿宋_GB2312" w:cs="仿宋_GB2312" w:eastAsia="仿宋_GB2312"/>
                <w:sz w:val="21"/>
                <w:color w:val="00B0F0"/>
              </w:rPr>
              <w:t>，</w:t>
            </w:r>
            <w:r>
              <w:rPr>
                <w:rFonts w:ascii="仿宋_GB2312" w:hAnsi="仿宋_GB2312" w:cs="仿宋_GB2312" w:eastAsia="仿宋_GB2312"/>
                <w:sz w:val="21"/>
                <w:color w:val="00B0F0"/>
              </w:rPr>
              <w:t>并</w:t>
            </w:r>
            <w:r>
              <w:rPr>
                <w:rFonts w:ascii="仿宋_GB2312" w:hAnsi="仿宋_GB2312" w:cs="仿宋_GB2312" w:eastAsia="仿宋_GB2312"/>
                <w:sz w:val="21"/>
                <w:color w:val="00B0F0"/>
              </w:rPr>
              <w:t>通过列表以时间日期形式浏览排考信息</w:t>
            </w:r>
            <w:r>
              <w:rPr>
                <w:rFonts w:ascii="仿宋_GB2312" w:hAnsi="仿宋_GB2312" w:cs="仿宋_GB2312" w:eastAsia="仿宋_GB2312"/>
                <w:sz w:val="21"/>
                <w:color w:val="00B0F0"/>
              </w:rPr>
              <w:t>。</w:t>
            </w:r>
          </w:p>
          <w:p>
            <w:pPr>
              <w:pStyle w:val="null3"/>
              <w:jc w:val="both"/>
            </w:pPr>
            <w:r>
              <w:rPr>
                <w:rFonts w:ascii="仿宋_GB2312" w:hAnsi="仿宋_GB2312" w:cs="仿宋_GB2312" w:eastAsia="仿宋_GB2312"/>
                <w:sz w:val="21"/>
                <w:color w:val="00B0F0"/>
              </w:rPr>
              <w:t>2.</w:t>
            </w:r>
            <w:r>
              <w:rPr>
                <w:rFonts w:ascii="仿宋_GB2312" w:hAnsi="仿宋_GB2312" w:cs="仿宋_GB2312" w:eastAsia="仿宋_GB2312"/>
                <w:sz w:val="21"/>
                <w:color w:val="00B0F0"/>
              </w:rPr>
              <w:t>4</w:t>
            </w:r>
            <w:r>
              <w:rPr>
                <w:rFonts w:ascii="仿宋_GB2312" w:hAnsi="仿宋_GB2312" w:cs="仿宋_GB2312" w:eastAsia="仿宋_GB2312"/>
                <w:sz w:val="21"/>
                <w:color w:val="00B0F0"/>
              </w:rPr>
              <w:t>.</w:t>
            </w:r>
            <w:r>
              <w:rPr>
                <w:rFonts w:ascii="仿宋_GB2312" w:hAnsi="仿宋_GB2312" w:cs="仿宋_GB2312" w:eastAsia="仿宋_GB2312"/>
                <w:sz w:val="21"/>
                <w:color w:val="00B0F0"/>
              </w:rPr>
              <w:t>2</w:t>
            </w:r>
            <w:r>
              <w:rPr>
                <w:rFonts w:ascii="仿宋_GB2312" w:hAnsi="仿宋_GB2312" w:cs="仿宋_GB2312" w:eastAsia="仿宋_GB2312"/>
                <w:sz w:val="21"/>
                <w:color w:val="00B0F0"/>
              </w:rPr>
              <w:t>叫号模式，支持考官在评分</w:t>
            </w:r>
            <w:r>
              <w:rPr>
                <w:rFonts w:ascii="仿宋_GB2312" w:hAnsi="仿宋_GB2312" w:cs="仿宋_GB2312" w:eastAsia="仿宋_GB2312"/>
                <w:sz w:val="21"/>
                <w:color w:val="00B0F0"/>
              </w:rPr>
              <w:t>PAD</w:t>
            </w:r>
            <w:r>
              <w:rPr>
                <w:rFonts w:ascii="仿宋_GB2312" w:hAnsi="仿宋_GB2312" w:cs="仿宋_GB2312" w:eastAsia="仿宋_GB2312"/>
                <w:sz w:val="21"/>
                <w:color w:val="00B0F0"/>
              </w:rPr>
              <w:t>上呼叫候考考生，系统自动推送考生信息至对应考室，考生聆听广播进入对应考室完成考试；支持</w:t>
            </w:r>
            <w:r>
              <w:rPr>
                <w:rFonts w:ascii="仿宋_GB2312" w:hAnsi="仿宋_GB2312" w:cs="仿宋_GB2312" w:eastAsia="仿宋_GB2312"/>
                <w:sz w:val="21"/>
                <w:color w:val="00B0F0"/>
              </w:rPr>
              <w:t>系统检测</w:t>
            </w:r>
            <w:r>
              <w:rPr>
                <w:rFonts w:ascii="仿宋_GB2312" w:hAnsi="仿宋_GB2312" w:cs="仿宋_GB2312" w:eastAsia="仿宋_GB2312"/>
                <w:sz w:val="21"/>
                <w:color w:val="00B0F0"/>
              </w:rPr>
              <w:t>考室考官就位情况，如遇特殊情况，支持考试的暂停</w:t>
            </w:r>
            <w:r>
              <w:rPr>
                <w:rFonts w:ascii="仿宋_GB2312" w:hAnsi="仿宋_GB2312" w:cs="仿宋_GB2312" w:eastAsia="仿宋_GB2312"/>
                <w:sz w:val="21"/>
                <w:color w:val="00B0F0"/>
              </w:rPr>
              <w:t>和</w:t>
            </w:r>
            <w:r>
              <w:rPr>
                <w:rFonts w:ascii="仿宋_GB2312" w:hAnsi="仿宋_GB2312" w:cs="仿宋_GB2312" w:eastAsia="仿宋_GB2312"/>
                <w:sz w:val="21"/>
                <w:color w:val="00B0F0"/>
              </w:rPr>
              <w:t>恢复，支持提前结束考试。</w:t>
            </w:r>
          </w:p>
          <w:p>
            <w:pPr>
              <w:pStyle w:val="null3"/>
              <w:jc w:val="both"/>
            </w:pPr>
            <w:r>
              <w:rPr>
                <w:rFonts w:ascii="仿宋_GB2312" w:hAnsi="仿宋_GB2312" w:cs="仿宋_GB2312" w:eastAsia="仿宋_GB2312"/>
                <w:sz w:val="21"/>
                <w:color w:val="00B0F0"/>
              </w:rPr>
              <w:t>2.</w:t>
            </w:r>
            <w:r>
              <w:rPr>
                <w:rFonts w:ascii="仿宋_GB2312" w:hAnsi="仿宋_GB2312" w:cs="仿宋_GB2312" w:eastAsia="仿宋_GB2312"/>
                <w:sz w:val="21"/>
                <w:color w:val="00B0F0"/>
              </w:rPr>
              <w:t>4</w:t>
            </w:r>
            <w:r>
              <w:rPr>
                <w:rFonts w:ascii="仿宋_GB2312" w:hAnsi="仿宋_GB2312" w:cs="仿宋_GB2312" w:eastAsia="仿宋_GB2312"/>
                <w:sz w:val="21"/>
                <w:color w:val="00B0F0"/>
              </w:rPr>
              <w:t>.</w:t>
            </w:r>
            <w:r>
              <w:rPr>
                <w:rFonts w:ascii="仿宋_GB2312" w:hAnsi="仿宋_GB2312" w:cs="仿宋_GB2312" w:eastAsia="仿宋_GB2312"/>
                <w:sz w:val="21"/>
                <w:color w:val="00B0F0"/>
              </w:rPr>
              <w:t>3</w:t>
            </w:r>
            <w:r>
              <w:rPr>
                <w:rFonts w:ascii="仿宋_GB2312" w:hAnsi="仿宋_GB2312" w:cs="仿宋_GB2312" w:eastAsia="仿宋_GB2312"/>
                <w:sz w:val="21"/>
                <w:color w:val="00B0F0"/>
              </w:rPr>
              <w:t>轮转模式</w:t>
            </w:r>
            <w:r>
              <w:rPr>
                <w:rFonts w:ascii="仿宋_GB2312" w:hAnsi="仿宋_GB2312" w:cs="仿宋_GB2312" w:eastAsia="仿宋_GB2312"/>
                <w:sz w:val="21"/>
                <w:color w:val="00B0F0"/>
              </w:rPr>
              <w:t>时</w:t>
            </w:r>
            <w:r>
              <w:rPr>
                <w:rFonts w:ascii="仿宋_GB2312" w:hAnsi="仿宋_GB2312" w:cs="仿宋_GB2312" w:eastAsia="仿宋_GB2312"/>
                <w:sz w:val="21"/>
                <w:color w:val="00B0F0"/>
              </w:rPr>
              <w:t>，</w:t>
            </w:r>
            <w:r>
              <w:rPr>
                <w:rFonts w:ascii="仿宋_GB2312" w:hAnsi="仿宋_GB2312" w:cs="仿宋_GB2312" w:eastAsia="仿宋_GB2312"/>
                <w:sz w:val="21"/>
                <w:color w:val="00B0F0"/>
              </w:rPr>
              <w:t>支持</w:t>
            </w:r>
            <w:r>
              <w:rPr>
                <w:rFonts w:ascii="仿宋_GB2312" w:hAnsi="仿宋_GB2312" w:cs="仿宋_GB2312" w:eastAsia="仿宋_GB2312"/>
                <w:sz w:val="21"/>
                <w:color w:val="00B0F0"/>
              </w:rPr>
              <w:t>独立广播端控制，极速配置即开即用，自动计时，指导考生完成换站、进站与结束考试；支持自定义播报规则设置，可根据实际考生人数与考站数设置轮数，站数，每站考试时长，每轮、每站备考时长等；支持在考中随时增加轮次内的播报次数</w:t>
            </w:r>
            <w:r>
              <w:rPr>
                <w:rFonts w:ascii="仿宋_GB2312" w:hAnsi="仿宋_GB2312" w:cs="仿宋_GB2312" w:eastAsia="仿宋_GB2312"/>
                <w:sz w:val="21"/>
                <w:color w:val="00B0F0"/>
              </w:rPr>
              <w:t>提醒考生、考官、考务人员等</w:t>
            </w:r>
            <w:r>
              <w:rPr>
                <w:rFonts w:ascii="仿宋_GB2312" w:hAnsi="仿宋_GB2312" w:cs="仿宋_GB2312" w:eastAsia="仿宋_GB2312"/>
                <w:sz w:val="21"/>
                <w:color w:val="00B0F0"/>
              </w:rPr>
              <w:t>。</w:t>
            </w:r>
          </w:p>
          <w:p>
            <w:pPr>
              <w:pStyle w:val="null3"/>
              <w:jc w:val="both"/>
            </w:pPr>
            <w:r>
              <w:rPr>
                <w:rFonts w:ascii="仿宋_GB2312" w:hAnsi="仿宋_GB2312" w:cs="仿宋_GB2312" w:eastAsia="仿宋_GB2312"/>
                <w:sz w:val="21"/>
                <w:color w:val="00B0F0"/>
              </w:rPr>
              <w:t>2.</w:t>
            </w:r>
            <w:r>
              <w:rPr>
                <w:rFonts w:ascii="仿宋_GB2312" w:hAnsi="仿宋_GB2312" w:cs="仿宋_GB2312" w:eastAsia="仿宋_GB2312"/>
                <w:sz w:val="21"/>
                <w:color w:val="00B0F0"/>
              </w:rPr>
              <w:t>4</w:t>
            </w:r>
            <w:r>
              <w:rPr>
                <w:rFonts w:ascii="仿宋_GB2312" w:hAnsi="仿宋_GB2312" w:cs="仿宋_GB2312" w:eastAsia="仿宋_GB2312"/>
                <w:sz w:val="21"/>
                <w:color w:val="00B0F0"/>
              </w:rPr>
              <w:t>.</w:t>
            </w:r>
            <w:r>
              <w:rPr>
                <w:rFonts w:ascii="仿宋_GB2312" w:hAnsi="仿宋_GB2312" w:cs="仿宋_GB2312" w:eastAsia="仿宋_GB2312"/>
                <w:sz w:val="21"/>
                <w:color w:val="00B0F0"/>
              </w:rPr>
              <w:t>4</w:t>
            </w:r>
            <w:r>
              <w:rPr>
                <w:rFonts w:ascii="仿宋_GB2312" w:hAnsi="仿宋_GB2312" w:cs="仿宋_GB2312" w:eastAsia="仿宋_GB2312"/>
                <w:sz w:val="21"/>
                <w:color w:val="00B0F0"/>
              </w:rPr>
              <w:t>赛道模式，考生按赛制分组，根据广播通知依次进入指定赛道完成比赛，可自定义</w:t>
            </w:r>
            <w:r>
              <w:rPr>
                <w:rFonts w:ascii="仿宋_GB2312" w:hAnsi="仿宋_GB2312" w:cs="仿宋_GB2312" w:eastAsia="仿宋_GB2312"/>
                <w:sz w:val="21"/>
                <w:color w:val="00B0F0"/>
              </w:rPr>
              <w:t>不同赛道</w:t>
            </w:r>
            <w:r>
              <w:rPr>
                <w:rFonts w:ascii="仿宋_GB2312" w:hAnsi="仿宋_GB2312" w:cs="仿宋_GB2312" w:eastAsia="仿宋_GB2312"/>
                <w:sz w:val="21"/>
                <w:color w:val="00B0F0"/>
              </w:rPr>
              <w:t>播报规则设置，可根据实际参赛小组数及赛道设置轮数</w:t>
            </w:r>
            <w:r>
              <w:rPr>
                <w:rFonts w:ascii="仿宋_GB2312" w:hAnsi="仿宋_GB2312" w:cs="仿宋_GB2312" w:eastAsia="仿宋_GB2312"/>
                <w:sz w:val="21"/>
                <w:color w:val="00B0F0"/>
              </w:rPr>
              <w:t>、</w:t>
            </w:r>
            <w:r>
              <w:rPr>
                <w:rFonts w:ascii="仿宋_GB2312" w:hAnsi="仿宋_GB2312" w:cs="仿宋_GB2312" w:eastAsia="仿宋_GB2312"/>
                <w:sz w:val="21"/>
                <w:color w:val="00B0F0"/>
              </w:rPr>
              <w:t>每轮时长与每轮备考时间。</w:t>
            </w:r>
          </w:p>
          <w:p>
            <w:pPr>
              <w:pStyle w:val="null3"/>
              <w:jc w:val="both"/>
            </w:pPr>
            <w:r>
              <w:rPr>
                <w:rFonts w:ascii="仿宋_GB2312" w:hAnsi="仿宋_GB2312" w:cs="仿宋_GB2312" w:eastAsia="仿宋_GB2312"/>
                <w:sz w:val="21"/>
                <w:b/>
                <w:color w:val="00B0F0"/>
              </w:rPr>
              <w:t>2.</w:t>
            </w:r>
            <w:r>
              <w:rPr>
                <w:rFonts w:ascii="仿宋_GB2312" w:hAnsi="仿宋_GB2312" w:cs="仿宋_GB2312" w:eastAsia="仿宋_GB2312"/>
                <w:sz w:val="21"/>
                <w:b/>
                <w:color w:val="00B0F0"/>
              </w:rPr>
              <w:t>5</w:t>
            </w:r>
            <w:r>
              <w:rPr>
                <w:rFonts w:ascii="仿宋_GB2312" w:hAnsi="仿宋_GB2312" w:cs="仿宋_GB2312" w:eastAsia="仿宋_GB2312"/>
                <w:sz w:val="21"/>
                <w:b/>
                <w:color w:val="00B0F0"/>
              </w:rPr>
              <w:t>调度广播系统</w:t>
            </w:r>
          </w:p>
          <w:p>
            <w:pPr>
              <w:pStyle w:val="null3"/>
              <w:jc w:val="both"/>
            </w:pPr>
            <w:r>
              <w:rPr>
                <w:rFonts w:ascii="仿宋_GB2312" w:hAnsi="仿宋_GB2312" w:cs="仿宋_GB2312" w:eastAsia="仿宋_GB2312"/>
                <w:sz w:val="21"/>
                <w:color w:val="00B0F0"/>
              </w:rPr>
              <w:t>2.</w:t>
            </w:r>
            <w:r>
              <w:rPr>
                <w:rFonts w:ascii="仿宋_GB2312" w:hAnsi="仿宋_GB2312" w:cs="仿宋_GB2312" w:eastAsia="仿宋_GB2312"/>
                <w:sz w:val="21"/>
                <w:color w:val="00B0F0"/>
              </w:rPr>
              <w:t>5</w:t>
            </w:r>
            <w:r>
              <w:rPr>
                <w:rFonts w:ascii="仿宋_GB2312" w:hAnsi="仿宋_GB2312" w:cs="仿宋_GB2312" w:eastAsia="仿宋_GB2312"/>
                <w:sz w:val="21"/>
                <w:color w:val="00B0F0"/>
              </w:rPr>
              <w:t>.1自动广播，支持</w:t>
            </w:r>
            <w:r>
              <w:rPr>
                <w:rFonts w:ascii="仿宋_GB2312" w:hAnsi="仿宋_GB2312" w:cs="仿宋_GB2312" w:eastAsia="仿宋_GB2312"/>
                <w:sz w:val="21"/>
                <w:color w:val="00B0F0"/>
              </w:rPr>
              <w:t>多种排考模式下的</w:t>
            </w:r>
            <w:r>
              <w:rPr>
                <w:rFonts w:ascii="仿宋_GB2312" w:hAnsi="仿宋_GB2312" w:cs="仿宋_GB2312" w:eastAsia="仿宋_GB2312"/>
                <w:sz w:val="21"/>
                <w:color w:val="00B0F0"/>
              </w:rPr>
              <w:t>自动广播播报，支持一键开启、暂停、继续、手动结束广播操作；支持查看考试播报日志记录。</w:t>
            </w:r>
          </w:p>
          <w:p>
            <w:pPr>
              <w:pStyle w:val="null3"/>
              <w:jc w:val="both"/>
            </w:pPr>
            <w:r>
              <w:rPr>
                <w:rFonts w:ascii="仿宋_GB2312" w:hAnsi="仿宋_GB2312" w:cs="仿宋_GB2312" w:eastAsia="仿宋_GB2312"/>
                <w:sz w:val="21"/>
                <w:color w:val="00B0F0"/>
              </w:rPr>
              <w:t>2.</w:t>
            </w:r>
            <w:r>
              <w:rPr>
                <w:rFonts w:ascii="仿宋_GB2312" w:hAnsi="仿宋_GB2312" w:cs="仿宋_GB2312" w:eastAsia="仿宋_GB2312"/>
                <w:sz w:val="21"/>
                <w:color w:val="00B0F0"/>
              </w:rPr>
              <w:t>5</w:t>
            </w:r>
            <w:r>
              <w:rPr>
                <w:rFonts w:ascii="仿宋_GB2312" w:hAnsi="仿宋_GB2312" w:cs="仿宋_GB2312" w:eastAsia="仿宋_GB2312"/>
                <w:sz w:val="21"/>
                <w:color w:val="00B0F0"/>
              </w:rPr>
              <w:t>.2支持考中修改广播播报模式、轮转规则、轮数、站数、每站时长、备考时间、语音文件等，并</w:t>
            </w:r>
            <w:r>
              <w:rPr>
                <w:rFonts w:ascii="仿宋_GB2312" w:hAnsi="仿宋_GB2312" w:cs="仿宋_GB2312" w:eastAsia="仿宋_GB2312"/>
                <w:sz w:val="21"/>
                <w:color w:val="00B0F0"/>
              </w:rPr>
              <w:t>能</w:t>
            </w:r>
            <w:r>
              <w:rPr>
                <w:rFonts w:ascii="仿宋_GB2312" w:hAnsi="仿宋_GB2312" w:cs="仿宋_GB2312" w:eastAsia="仿宋_GB2312"/>
                <w:sz w:val="21"/>
                <w:color w:val="00B0F0"/>
              </w:rPr>
              <w:t>即时生效</w:t>
            </w:r>
            <w:r>
              <w:rPr>
                <w:rFonts w:ascii="仿宋_GB2312" w:hAnsi="仿宋_GB2312" w:cs="仿宋_GB2312" w:eastAsia="仿宋_GB2312"/>
                <w:sz w:val="21"/>
                <w:color w:val="00B0F0"/>
              </w:rPr>
              <w:t>。</w:t>
            </w:r>
            <w:r>
              <w:rPr>
                <w:rFonts w:ascii="仿宋_GB2312" w:hAnsi="仿宋_GB2312" w:cs="仿宋_GB2312" w:eastAsia="仿宋_GB2312"/>
                <w:sz w:val="21"/>
                <w:color w:val="00B0F0"/>
              </w:rPr>
              <w:t>支持</w:t>
            </w:r>
            <w:r>
              <w:rPr>
                <w:rFonts w:ascii="仿宋_GB2312" w:hAnsi="仿宋_GB2312" w:cs="仿宋_GB2312" w:eastAsia="仿宋_GB2312"/>
                <w:sz w:val="21"/>
                <w:color w:val="00B0F0"/>
              </w:rPr>
              <w:t>考中退出广播系统。</w:t>
            </w:r>
          </w:p>
          <w:p>
            <w:pPr>
              <w:pStyle w:val="null3"/>
              <w:jc w:val="both"/>
            </w:pPr>
            <w:r>
              <w:rPr>
                <w:rFonts w:ascii="仿宋_GB2312" w:hAnsi="仿宋_GB2312" w:cs="仿宋_GB2312" w:eastAsia="仿宋_GB2312"/>
                <w:sz w:val="21"/>
                <w:color w:val="00B0F0"/>
              </w:rPr>
              <w:t>2.</w:t>
            </w:r>
            <w:r>
              <w:rPr>
                <w:rFonts w:ascii="仿宋_GB2312" w:hAnsi="仿宋_GB2312" w:cs="仿宋_GB2312" w:eastAsia="仿宋_GB2312"/>
                <w:sz w:val="21"/>
                <w:color w:val="00B0F0"/>
              </w:rPr>
              <w:t>5.</w:t>
            </w:r>
            <w:r>
              <w:rPr>
                <w:rFonts w:ascii="仿宋_GB2312" w:hAnsi="仿宋_GB2312" w:cs="仿宋_GB2312" w:eastAsia="仿宋_GB2312"/>
                <w:sz w:val="21"/>
                <w:color w:val="00B0F0"/>
              </w:rPr>
              <w:t>3手动广播，支持手动控制广播播报，系统提供计时，可显示每一个轮转节点时间倒计时，支持暂停、重新</w:t>
            </w:r>
            <w:r>
              <w:rPr>
                <w:rFonts w:ascii="仿宋_GB2312" w:hAnsi="仿宋_GB2312" w:cs="仿宋_GB2312" w:eastAsia="仿宋_GB2312"/>
                <w:sz w:val="21"/>
                <w:color w:val="00B0F0"/>
              </w:rPr>
              <w:t>计时</w:t>
            </w:r>
            <w:r>
              <w:rPr>
                <w:rFonts w:ascii="仿宋_GB2312" w:hAnsi="仿宋_GB2312" w:cs="仿宋_GB2312" w:eastAsia="仿宋_GB2312"/>
                <w:sz w:val="21"/>
                <w:color w:val="00B0F0"/>
              </w:rPr>
              <w:t>、跳过某一时间节点阶段；内置默认语音，</w:t>
            </w:r>
            <w:r>
              <w:rPr>
                <w:rFonts w:ascii="仿宋_GB2312" w:hAnsi="仿宋_GB2312" w:cs="仿宋_GB2312" w:eastAsia="仿宋_GB2312"/>
                <w:sz w:val="21"/>
                <w:color w:val="00B0F0"/>
              </w:rPr>
              <w:t>支持</w:t>
            </w:r>
            <w:r>
              <w:rPr>
                <w:rFonts w:ascii="仿宋_GB2312" w:hAnsi="仿宋_GB2312" w:cs="仿宋_GB2312" w:eastAsia="仿宋_GB2312"/>
                <w:sz w:val="21"/>
                <w:color w:val="00B0F0"/>
              </w:rPr>
              <w:t>自定义语音文件。</w:t>
            </w:r>
          </w:p>
          <w:p>
            <w:pPr>
              <w:pStyle w:val="null3"/>
              <w:jc w:val="both"/>
            </w:pPr>
            <w:r>
              <w:rPr>
                <w:rFonts w:ascii="仿宋_GB2312" w:hAnsi="仿宋_GB2312" w:cs="仿宋_GB2312" w:eastAsia="仿宋_GB2312"/>
                <w:sz w:val="21"/>
                <w:b/>
                <w:color w:val="00B0F0"/>
              </w:rPr>
              <w:t>2.</w:t>
            </w:r>
            <w:r>
              <w:rPr>
                <w:rFonts w:ascii="仿宋_GB2312" w:hAnsi="仿宋_GB2312" w:cs="仿宋_GB2312" w:eastAsia="仿宋_GB2312"/>
                <w:sz w:val="21"/>
                <w:b/>
                <w:color w:val="00B0F0"/>
              </w:rPr>
              <w:t>6</w:t>
            </w:r>
            <w:r>
              <w:rPr>
                <w:rFonts w:ascii="仿宋_GB2312" w:hAnsi="仿宋_GB2312" w:cs="仿宋_GB2312" w:eastAsia="仿宋_GB2312"/>
                <w:sz w:val="21"/>
                <w:b/>
                <w:color w:val="00B0F0"/>
              </w:rPr>
              <w:t>考场管理</w:t>
            </w:r>
          </w:p>
          <w:p>
            <w:pPr>
              <w:pStyle w:val="null3"/>
              <w:jc w:val="both"/>
            </w:pPr>
            <w:r>
              <w:rPr>
                <w:rFonts w:ascii="仿宋_GB2312" w:hAnsi="仿宋_GB2312" w:cs="仿宋_GB2312" w:eastAsia="仿宋_GB2312"/>
                <w:sz w:val="21"/>
                <w:color w:val="00B0F0"/>
              </w:rPr>
              <w:t>2.</w:t>
            </w:r>
            <w:r>
              <w:rPr>
                <w:rFonts w:ascii="仿宋_GB2312" w:hAnsi="仿宋_GB2312" w:cs="仿宋_GB2312" w:eastAsia="仿宋_GB2312"/>
                <w:sz w:val="21"/>
                <w:color w:val="00B0F0"/>
              </w:rPr>
              <w:t>6</w:t>
            </w:r>
            <w:r>
              <w:rPr>
                <w:rFonts w:ascii="仿宋_GB2312" w:hAnsi="仿宋_GB2312" w:cs="仿宋_GB2312" w:eastAsia="仿宋_GB2312"/>
                <w:sz w:val="21"/>
                <w:color w:val="00B0F0"/>
              </w:rPr>
              <w:t>.1考场管理通过创建房间、搭配终端</w:t>
            </w:r>
            <w:r>
              <w:rPr>
                <w:rFonts w:ascii="仿宋_GB2312" w:hAnsi="仿宋_GB2312" w:cs="仿宋_GB2312" w:eastAsia="仿宋_GB2312"/>
                <w:sz w:val="21"/>
                <w:color w:val="00B0F0"/>
              </w:rPr>
              <w:t>设备</w:t>
            </w:r>
            <w:r>
              <w:rPr>
                <w:rFonts w:ascii="仿宋_GB2312" w:hAnsi="仿宋_GB2312" w:cs="仿宋_GB2312" w:eastAsia="仿宋_GB2312"/>
                <w:sz w:val="21"/>
                <w:color w:val="00B0F0"/>
              </w:rPr>
              <w:t>实现考试组织的引导调度</w:t>
            </w:r>
            <w:r>
              <w:rPr>
                <w:rFonts w:ascii="仿宋_GB2312" w:hAnsi="仿宋_GB2312" w:cs="仿宋_GB2312" w:eastAsia="仿宋_GB2312"/>
                <w:sz w:val="21"/>
                <w:color w:val="00B0F0"/>
              </w:rPr>
              <w:t>，</w:t>
            </w:r>
            <w:r>
              <w:rPr>
                <w:rFonts w:ascii="仿宋_GB2312" w:hAnsi="仿宋_GB2312" w:cs="仿宋_GB2312" w:eastAsia="仿宋_GB2312"/>
                <w:sz w:val="21"/>
                <w:color w:val="00B0F0"/>
              </w:rPr>
              <w:t>支持创建多个考场</w:t>
            </w:r>
            <w:r>
              <w:rPr>
                <w:rFonts w:ascii="仿宋_GB2312" w:hAnsi="仿宋_GB2312" w:cs="仿宋_GB2312" w:eastAsia="仿宋_GB2312"/>
                <w:sz w:val="21"/>
                <w:color w:val="00B0F0"/>
              </w:rPr>
              <w:t>或考区管理调度</w:t>
            </w:r>
            <w:r>
              <w:rPr>
                <w:rFonts w:ascii="仿宋_GB2312" w:hAnsi="仿宋_GB2312" w:cs="仿宋_GB2312" w:eastAsia="仿宋_GB2312"/>
                <w:sz w:val="21"/>
                <w:color w:val="00B0F0"/>
              </w:rPr>
              <w:t>，每个考场</w:t>
            </w:r>
            <w:r>
              <w:rPr>
                <w:rFonts w:ascii="仿宋_GB2312" w:hAnsi="仿宋_GB2312" w:cs="仿宋_GB2312" w:eastAsia="仿宋_GB2312"/>
                <w:sz w:val="21"/>
                <w:color w:val="00B0F0"/>
              </w:rPr>
              <w:t>或考区</w:t>
            </w:r>
            <w:r>
              <w:rPr>
                <w:rFonts w:ascii="仿宋_GB2312" w:hAnsi="仿宋_GB2312" w:cs="仿宋_GB2312" w:eastAsia="仿宋_GB2312"/>
                <w:sz w:val="21"/>
                <w:color w:val="00B0F0"/>
              </w:rPr>
              <w:t>可创建多个考组，满足</w:t>
            </w:r>
            <w:r>
              <w:rPr>
                <w:rFonts w:ascii="仿宋_GB2312" w:hAnsi="仿宋_GB2312" w:cs="仿宋_GB2312" w:eastAsia="仿宋_GB2312"/>
                <w:sz w:val="21"/>
                <w:color w:val="00B0F0"/>
              </w:rPr>
              <w:t>多个考区</w:t>
            </w:r>
            <w:r>
              <w:rPr>
                <w:rFonts w:ascii="仿宋_GB2312" w:hAnsi="仿宋_GB2312" w:cs="仿宋_GB2312" w:eastAsia="仿宋_GB2312"/>
                <w:sz w:val="21"/>
                <w:color w:val="00B0F0"/>
              </w:rPr>
              <w:t>模式下</w:t>
            </w:r>
            <w:r>
              <w:rPr>
                <w:rFonts w:ascii="仿宋_GB2312" w:hAnsi="仿宋_GB2312" w:cs="仿宋_GB2312" w:eastAsia="仿宋_GB2312"/>
                <w:sz w:val="21"/>
                <w:color w:val="00B0F0"/>
              </w:rPr>
              <w:t>的</w:t>
            </w:r>
            <w:r>
              <w:rPr>
                <w:rFonts w:ascii="仿宋_GB2312" w:hAnsi="仿宋_GB2312" w:cs="仿宋_GB2312" w:eastAsia="仿宋_GB2312"/>
                <w:sz w:val="21"/>
                <w:color w:val="00B0F0"/>
              </w:rPr>
              <w:t>平行</w:t>
            </w:r>
            <w:r>
              <w:rPr>
                <w:rFonts w:ascii="仿宋_GB2312" w:hAnsi="仿宋_GB2312" w:cs="仿宋_GB2312" w:eastAsia="仿宋_GB2312"/>
                <w:sz w:val="21"/>
                <w:color w:val="00B0F0"/>
              </w:rPr>
              <w:t>考组</w:t>
            </w:r>
            <w:r>
              <w:rPr>
                <w:rFonts w:ascii="仿宋_GB2312" w:hAnsi="仿宋_GB2312" w:cs="仿宋_GB2312" w:eastAsia="仿宋_GB2312"/>
                <w:sz w:val="21"/>
                <w:color w:val="00B0F0"/>
              </w:rPr>
              <w:t>，每个考组下可创建多个考室，满足多任务多房间考试同时进行；</w:t>
            </w:r>
            <w:r>
              <w:rPr>
                <w:rFonts w:ascii="仿宋_GB2312" w:hAnsi="仿宋_GB2312" w:cs="仿宋_GB2312" w:eastAsia="仿宋_GB2312"/>
                <w:sz w:val="21"/>
                <w:color w:val="00B0F0"/>
              </w:rPr>
              <w:t>支持</w:t>
            </w:r>
            <w:r>
              <w:rPr>
                <w:rFonts w:ascii="仿宋_GB2312" w:hAnsi="仿宋_GB2312" w:cs="仿宋_GB2312" w:eastAsia="仿宋_GB2312"/>
                <w:sz w:val="21"/>
                <w:color w:val="00B0F0"/>
              </w:rPr>
              <w:t>复制历史考试的考场、考组、考室信息，</w:t>
            </w:r>
            <w:r>
              <w:rPr>
                <w:rFonts w:ascii="仿宋_GB2312" w:hAnsi="仿宋_GB2312" w:cs="仿宋_GB2312" w:eastAsia="仿宋_GB2312"/>
                <w:sz w:val="21"/>
                <w:color w:val="00B0F0"/>
              </w:rPr>
              <w:t>同时</w:t>
            </w:r>
            <w:r>
              <w:rPr>
                <w:rFonts w:ascii="仿宋_GB2312" w:hAnsi="仿宋_GB2312" w:cs="仿宋_GB2312" w:eastAsia="仿宋_GB2312"/>
                <w:sz w:val="21"/>
                <w:color w:val="00B0F0"/>
              </w:rPr>
              <w:t>支持</w:t>
            </w:r>
            <w:r>
              <w:rPr>
                <w:rFonts w:ascii="仿宋_GB2312" w:hAnsi="仿宋_GB2312" w:cs="仿宋_GB2312" w:eastAsia="仿宋_GB2312"/>
                <w:sz w:val="21"/>
                <w:color w:val="00B0F0"/>
              </w:rPr>
              <w:t>修改和</w:t>
            </w:r>
            <w:r>
              <w:rPr>
                <w:rFonts w:ascii="仿宋_GB2312" w:hAnsi="仿宋_GB2312" w:cs="仿宋_GB2312" w:eastAsia="仿宋_GB2312"/>
                <w:sz w:val="21"/>
                <w:color w:val="00B0F0"/>
              </w:rPr>
              <w:t>调整。</w:t>
            </w:r>
          </w:p>
          <w:p>
            <w:pPr>
              <w:pStyle w:val="null3"/>
              <w:jc w:val="both"/>
            </w:pPr>
            <w:r>
              <w:rPr>
                <w:rFonts w:ascii="仿宋_GB2312" w:hAnsi="仿宋_GB2312" w:cs="仿宋_GB2312" w:eastAsia="仿宋_GB2312"/>
                <w:sz w:val="21"/>
                <w:color w:val="00B0F0"/>
              </w:rPr>
              <w:t>2.</w:t>
            </w:r>
            <w:r>
              <w:rPr>
                <w:rFonts w:ascii="仿宋_GB2312" w:hAnsi="仿宋_GB2312" w:cs="仿宋_GB2312" w:eastAsia="仿宋_GB2312"/>
                <w:sz w:val="21"/>
                <w:color w:val="00B0F0"/>
              </w:rPr>
              <w:t>6</w:t>
            </w:r>
            <w:r>
              <w:rPr>
                <w:rFonts w:ascii="仿宋_GB2312" w:hAnsi="仿宋_GB2312" w:cs="仿宋_GB2312" w:eastAsia="仿宋_GB2312"/>
                <w:sz w:val="21"/>
                <w:color w:val="00B0F0"/>
              </w:rPr>
              <w:t>.2支持以考室为单位</w:t>
            </w:r>
            <w:r>
              <w:rPr>
                <w:rFonts w:ascii="仿宋_GB2312" w:hAnsi="仿宋_GB2312" w:cs="仿宋_GB2312" w:eastAsia="仿宋_GB2312"/>
                <w:sz w:val="21"/>
                <w:color w:val="00B0F0"/>
              </w:rPr>
              <w:t>生成</w:t>
            </w:r>
            <w:r>
              <w:rPr>
                <w:rFonts w:ascii="仿宋_GB2312" w:hAnsi="仿宋_GB2312" w:cs="仿宋_GB2312" w:eastAsia="仿宋_GB2312"/>
                <w:sz w:val="21"/>
                <w:color w:val="00B0F0"/>
              </w:rPr>
              <w:t>考室</w:t>
            </w:r>
            <w:r>
              <w:rPr>
                <w:rFonts w:ascii="仿宋_GB2312" w:hAnsi="仿宋_GB2312" w:cs="仿宋_GB2312" w:eastAsia="仿宋_GB2312"/>
                <w:sz w:val="21"/>
                <w:color w:val="00B0F0"/>
              </w:rPr>
              <w:t>密码</w:t>
            </w:r>
            <w:r>
              <w:rPr>
                <w:rFonts w:ascii="仿宋_GB2312" w:hAnsi="仿宋_GB2312" w:cs="仿宋_GB2312" w:eastAsia="仿宋_GB2312"/>
                <w:sz w:val="21"/>
                <w:color w:val="00B0F0"/>
              </w:rPr>
              <w:t>，</w:t>
            </w:r>
            <w:r>
              <w:rPr>
                <w:rFonts w:ascii="仿宋_GB2312" w:hAnsi="仿宋_GB2312" w:cs="仿宋_GB2312" w:eastAsia="仿宋_GB2312"/>
                <w:sz w:val="21"/>
                <w:color w:val="00B0F0"/>
              </w:rPr>
              <w:t>并</w:t>
            </w:r>
            <w:r>
              <w:rPr>
                <w:rFonts w:ascii="仿宋_GB2312" w:hAnsi="仿宋_GB2312" w:cs="仿宋_GB2312" w:eastAsia="仿宋_GB2312"/>
                <w:sz w:val="21"/>
                <w:color w:val="00B0F0"/>
              </w:rPr>
              <w:t>可分发至考官使用；支持考务</w:t>
            </w:r>
            <w:r>
              <w:rPr>
                <w:rFonts w:ascii="仿宋_GB2312" w:hAnsi="仿宋_GB2312" w:cs="仿宋_GB2312" w:eastAsia="仿宋_GB2312"/>
                <w:sz w:val="21"/>
                <w:color w:val="00B0F0"/>
              </w:rPr>
              <w:t>人员</w:t>
            </w:r>
            <w:r>
              <w:rPr>
                <w:rFonts w:ascii="仿宋_GB2312" w:hAnsi="仿宋_GB2312" w:cs="仿宋_GB2312" w:eastAsia="仿宋_GB2312"/>
                <w:sz w:val="21"/>
                <w:color w:val="00B0F0"/>
              </w:rPr>
              <w:t>更改考室</w:t>
            </w:r>
            <w:r>
              <w:rPr>
                <w:rFonts w:ascii="仿宋_GB2312" w:hAnsi="仿宋_GB2312" w:cs="仿宋_GB2312" w:eastAsia="仿宋_GB2312"/>
                <w:sz w:val="21"/>
                <w:color w:val="00B0F0"/>
              </w:rPr>
              <w:t>密码</w:t>
            </w:r>
            <w:r>
              <w:rPr>
                <w:rFonts w:ascii="仿宋_GB2312" w:hAnsi="仿宋_GB2312" w:cs="仿宋_GB2312" w:eastAsia="仿宋_GB2312"/>
                <w:sz w:val="21"/>
                <w:color w:val="00B0F0"/>
              </w:rPr>
              <w:t>，查看考官就位情况。</w:t>
            </w:r>
          </w:p>
          <w:p>
            <w:pPr>
              <w:pStyle w:val="null3"/>
              <w:jc w:val="both"/>
            </w:pPr>
            <w:r>
              <w:rPr>
                <w:rFonts w:ascii="仿宋_GB2312" w:hAnsi="仿宋_GB2312" w:cs="仿宋_GB2312" w:eastAsia="仿宋_GB2312"/>
                <w:sz w:val="21"/>
                <w:color w:val="00B0F0"/>
              </w:rPr>
              <w:t>2.</w:t>
            </w:r>
            <w:r>
              <w:rPr>
                <w:rFonts w:ascii="仿宋_GB2312" w:hAnsi="仿宋_GB2312" w:cs="仿宋_GB2312" w:eastAsia="仿宋_GB2312"/>
                <w:sz w:val="21"/>
                <w:color w:val="00B0F0"/>
              </w:rPr>
              <w:t>6</w:t>
            </w:r>
            <w:r>
              <w:rPr>
                <w:rFonts w:ascii="仿宋_GB2312" w:hAnsi="仿宋_GB2312" w:cs="仿宋_GB2312" w:eastAsia="仿宋_GB2312"/>
                <w:sz w:val="21"/>
                <w:color w:val="00B0F0"/>
              </w:rPr>
              <w:t>.3支持考中临时增加或删除考场</w:t>
            </w:r>
            <w:r>
              <w:rPr>
                <w:rFonts w:ascii="仿宋_GB2312" w:hAnsi="仿宋_GB2312" w:cs="仿宋_GB2312" w:eastAsia="仿宋_GB2312"/>
                <w:sz w:val="21"/>
                <w:color w:val="00B0F0"/>
              </w:rPr>
              <w:t>或考区</w:t>
            </w:r>
            <w:r>
              <w:rPr>
                <w:rFonts w:ascii="仿宋_GB2312" w:hAnsi="仿宋_GB2312" w:cs="仿宋_GB2312" w:eastAsia="仿宋_GB2312"/>
                <w:sz w:val="21"/>
                <w:color w:val="00B0F0"/>
              </w:rPr>
              <w:t>；支持考中临时增加或删除考组</w:t>
            </w:r>
            <w:r>
              <w:rPr>
                <w:rFonts w:ascii="仿宋_GB2312" w:hAnsi="仿宋_GB2312" w:cs="仿宋_GB2312" w:eastAsia="仿宋_GB2312"/>
                <w:sz w:val="21"/>
                <w:color w:val="00B0F0"/>
              </w:rPr>
              <w:t>、</w:t>
            </w:r>
            <w:r>
              <w:rPr>
                <w:rFonts w:ascii="仿宋_GB2312" w:hAnsi="仿宋_GB2312" w:cs="仿宋_GB2312" w:eastAsia="仿宋_GB2312"/>
                <w:sz w:val="21"/>
                <w:color w:val="00B0F0"/>
              </w:rPr>
              <w:t>考室</w:t>
            </w:r>
            <w:r>
              <w:rPr>
                <w:rFonts w:ascii="仿宋_GB2312" w:hAnsi="仿宋_GB2312" w:cs="仿宋_GB2312" w:eastAsia="仿宋_GB2312"/>
                <w:sz w:val="21"/>
                <w:color w:val="00B0F0"/>
              </w:rPr>
              <w:t>；支持</w:t>
            </w:r>
            <w:r>
              <w:rPr>
                <w:rFonts w:ascii="仿宋_GB2312" w:hAnsi="仿宋_GB2312" w:cs="仿宋_GB2312" w:eastAsia="仿宋_GB2312"/>
                <w:sz w:val="21"/>
                <w:color w:val="00B0F0"/>
              </w:rPr>
              <w:t>考中</w:t>
            </w:r>
            <w:r>
              <w:rPr>
                <w:rFonts w:ascii="仿宋_GB2312" w:hAnsi="仿宋_GB2312" w:cs="仿宋_GB2312" w:eastAsia="仿宋_GB2312"/>
                <w:sz w:val="21"/>
                <w:color w:val="00B0F0"/>
              </w:rPr>
              <w:t>修改考室</w:t>
            </w:r>
            <w:r>
              <w:rPr>
                <w:rFonts w:ascii="仿宋_GB2312" w:hAnsi="仿宋_GB2312" w:cs="仿宋_GB2312" w:eastAsia="仿宋_GB2312"/>
                <w:sz w:val="21"/>
                <w:color w:val="00B0F0"/>
              </w:rPr>
              <w:t>名称</w:t>
            </w:r>
            <w:r>
              <w:rPr>
                <w:rFonts w:ascii="仿宋_GB2312" w:hAnsi="仿宋_GB2312" w:cs="仿宋_GB2312" w:eastAsia="仿宋_GB2312"/>
                <w:sz w:val="21"/>
                <w:color w:val="00B0F0"/>
              </w:rPr>
              <w:t>，</w:t>
            </w:r>
            <w:r>
              <w:rPr>
                <w:rFonts w:ascii="仿宋_GB2312" w:hAnsi="仿宋_GB2312" w:cs="仿宋_GB2312" w:eastAsia="仿宋_GB2312"/>
                <w:sz w:val="21"/>
                <w:color w:val="00B0F0"/>
              </w:rPr>
              <w:t>以</w:t>
            </w:r>
            <w:r>
              <w:rPr>
                <w:rFonts w:ascii="仿宋_GB2312" w:hAnsi="仿宋_GB2312" w:cs="仿宋_GB2312" w:eastAsia="仿宋_GB2312"/>
                <w:sz w:val="21"/>
                <w:color w:val="00B0F0"/>
              </w:rPr>
              <w:t>应对考试过程中的突发情况</w:t>
            </w:r>
            <w:r>
              <w:rPr>
                <w:rFonts w:ascii="仿宋_GB2312" w:hAnsi="仿宋_GB2312" w:cs="仿宋_GB2312" w:eastAsia="仿宋_GB2312"/>
                <w:sz w:val="21"/>
                <w:color w:val="00B0F0"/>
              </w:rPr>
              <w:t>。</w:t>
            </w:r>
          </w:p>
          <w:p>
            <w:pPr>
              <w:pStyle w:val="null3"/>
              <w:jc w:val="both"/>
            </w:pPr>
            <w:r>
              <w:rPr>
                <w:rFonts w:ascii="仿宋_GB2312" w:hAnsi="仿宋_GB2312" w:cs="仿宋_GB2312" w:eastAsia="仿宋_GB2312"/>
                <w:sz w:val="21"/>
                <w:color w:val="00B0F0"/>
              </w:rPr>
              <w:t>2.</w:t>
            </w:r>
            <w:r>
              <w:rPr>
                <w:rFonts w:ascii="仿宋_GB2312" w:hAnsi="仿宋_GB2312" w:cs="仿宋_GB2312" w:eastAsia="仿宋_GB2312"/>
                <w:sz w:val="21"/>
                <w:color w:val="00B0F0"/>
              </w:rPr>
              <w:t>6</w:t>
            </w:r>
            <w:r>
              <w:rPr>
                <w:rFonts w:ascii="仿宋_GB2312" w:hAnsi="仿宋_GB2312" w:cs="仿宋_GB2312" w:eastAsia="仿宋_GB2312"/>
                <w:sz w:val="21"/>
                <w:color w:val="00B0F0"/>
              </w:rPr>
              <w:t>.4支持通过二维码关联设备，实现设备与考场、考室的绑定，</w:t>
            </w:r>
            <w:r>
              <w:rPr>
                <w:rFonts w:ascii="仿宋_GB2312" w:hAnsi="仿宋_GB2312" w:cs="仿宋_GB2312" w:eastAsia="仿宋_GB2312"/>
                <w:sz w:val="21"/>
                <w:color w:val="00B0F0"/>
              </w:rPr>
              <w:t>并即刻</w:t>
            </w:r>
            <w:r>
              <w:rPr>
                <w:rFonts w:ascii="仿宋_GB2312" w:hAnsi="仿宋_GB2312" w:cs="仿宋_GB2312" w:eastAsia="仿宋_GB2312"/>
                <w:sz w:val="21"/>
                <w:color w:val="00B0F0"/>
              </w:rPr>
              <w:t>显示对应考试内容；支持关联多个设备，支持一键解除绑定关系；支持快速复制历史考试的考场、考室与设备信息，并支持</w:t>
            </w:r>
            <w:r>
              <w:rPr>
                <w:rFonts w:ascii="仿宋_GB2312" w:hAnsi="仿宋_GB2312" w:cs="仿宋_GB2312" w:eastAsia="仿宋_GB2312"/>
                <w:sz w:val="21"/>
                <w:color w:val="00B0F0"/>
              </w:rPr>
              <w:t>内容</w:t>
            </w:r>
            <w:r>
              <w:rPr>
                <w:rFonts w:ascii="仿宋_GB2312" w:hAnsi="仿宋_GB2312" w:cs="仿宋_GB2312" w:eastAsia="仿宋_GB2312"/>
                <w:sz w:val="21"/>
                <w:color w:val="00B0F0"/>
              </w:rPr>
              <w:t>调整</w:t>
            </w:r>
            <w:r>
              <w:rPr>
                <w:rFonts w:ascii="仿宋_GB2312" w:hAnsi="仿宋_GB2312" w:cs="仿宋_GB2312" w:eastAsia="仿宋_GB2312"/>
                <w:sz w:val="21"/>
                <w:color w:val="00B0F0"/>
              </w:rPr>
              <w:t>和修改</w:t>
            </w:r>
            <w:r>
              <w:rPr>
                <w:rFonts w:ascii="仿宋_GB2312" w:hAnsi="仿宋_GB2312" w:cs="仿宋_GB2312" w:eastAsia="仿宋_GB2312"/>
                <w:sz w:val="21"/>
                <w:color w:val="00B0F0"/>
              </w:rPr>
              <w:t>。</w:t>
            </w:r>
          </w:p>
          <w:p>
            <w:pPr>
              <w:pStyle w:val="null3"/>
              <w:jc w:val="both"/>
            </w:pPr>
            <w:r>
              <w:rPr>
                <w:rFonts w:ascii="仿宋_GB2312" w:hAnsi="仿宋_GB2312" w:cs="仿宋_GB2312" w:eastAsia="仿宋_GB2312"/>
                <w:sz w:val="21"/>
                <w:color w:val="00B0F0"/>
              </w:rPr>
              <w:t>2.</w:t>
            </w:r>
            <w:r>
              <w:rPr>
                <w:rFonts w:ascii="仿宋_GB2312" w:hAnsi="仿宋_GB2312" w:cs="仿宋_GB2312" w:eastAsia="仿宋_GB2312"/>
                <w:sz w:val="21"/>
                <w:color w:val="00B0F0"/>
              </w:rPr>
              <w:t>6</w:t>
            </w:r>
            <w:r>
              <w:rPr>
                <w:rFonts w:ascii="仿宋_GB2312" w:hAnsi="仿宋_GB2312" w:cs="仿宋_GB2312" w:eastAsia="仿宋_GB2312"/>
                <w:sz w:val="21"/>
                <w:color w:val="00B0F0"/>
              </w:rPr>
              <w:t>.5</w:t>
            </w:r>
            <w:r>
              <w:rPr>
                <w:rFonts w:ascii="仿宋_GB2312" w:hAnsi="仿宋_GB2312" w:cs="仿宋_GB2312" w:eastAsia="仿宋_GB2312"/>
                <w:sz w:val="21"/>
                <w:color w:val="00B0F0"/>
              </w:rPr>
              <w:t>▲</w:t>
            </w:r>
            <w:r>
              <w:rPr>
                <w:rFonts w:ascii="仿宋_GB2312" w:hAnsi="仿宋_GB2312" w:cs="仿宋_GB2312" w:eastAsia="仿宋_GB2312"/>
                <w:sz w:val="21"/>
                <w:color w:val="00B0F0"/>
              </w:rPr>
              <w:t>支持在考中临时增加、删除和换绑设备，应对考试过程中的突发情况。支持关联后自启动，断联后自动重连，以降低网络中断对考试进度的影响</w:t>
            </w:r>
            <w:r>
              <w:rPr>
                <w:rFonts w:ascii="仿宋_GB2312" w:hAnsi="仿宋_GB2312" w:cs="仿宋_GB2312" w:eastAsia="仿宋_GB2312"/>
                <w:sz w:val="21"/>
                <w:color w:val="00B0F0"/>
              </w:rPr>
              <w:t>。</w:t>
            </w:r>
            <w:r>
              <w:rPr>
                <w:rFonts w:ascii="仿宋_GB2312" w:hAnsi="仿宋_GB2312" w:cs="仿宋_GB2312" w:eastAsia="仿宋_GB2312"/>
                <w:sz w:val="21"/>
                <w:color w:val="00B0F0"/>
              </w:rPr>
              <w:t>支持</w:t>
            </w:r>
            <w:r>
              <w:rPr>
                <w:rFonts w:ascii="仿宋_GB2312" w:hAnsi="仿宋_GB2312" w:cs="仿宋_GB2312" w:eastAsia="仿宋_GB2312"/>
                <w:sz w:val="21"/>
                <w:color w:val="00B0F0"/>
              </w:rPr>
              <w:t>网络重连后与服务</w:t>
            </w:r>
            <w:r>
              <w:rPr>
                <w:rFonts w:ascii="仿宋_GB2312" w:hAnsi="仿宋_GB2312" w:cs="仿宋_GB2312" w:eastAsia="仿宋_GB2312"/>
                <w:sz w:val="21"/>
                <w:color w:val="00B0F0"/>
              </w:rPr>
              <w:t>器</w:t>
            </w:r>
            <w:r>
              <w:rPr>
                <w:rFonts w:ascii="仿宋_GB2312" w:hAnsi="仿宋_GB2312" w:cs="仿宋_GB2312" w:eastAsia="仿宋_GB2312"/>
                <w:sz w:val="21"/>
                <w:color w:val="00B0F0"/>
              </w:rPr>
              <w:t>自动同步数据，退出或重启后可进入上次操作界面。</w:t>
            </w:r>
          </w:p>
          <w:p>
            <w:pPr>
              <w:pStyle w:val="null3"/>
              <w:jc w:val="both"/>
            </w:pPr>
            <w:r>
              <w:rPr>
                <w:rFonts w:ascii="仿宋_GB2312" w:hAnsi="仿宋_GB2312" w:cs="仿宋_GB2312" w:eastAsia="仿宋_GB2312"/>
                <w:sz w:val="21"/>
                <w:b/>
                <w:color w:val="00B0F0"/>
              </w:rPr>
              <w:t>2.</w:t>
            </w:r>
            <w:r>
              <w:rPr>
                <w:rFonts w:ascii="仿宋_GB2312" w:hAnsi="仿宋_GB2312" w:cs="仿宋_GB2312" w:eastAsia="仿宋_GB2312"/>
                <w:sz w:val="21"/>
                <w:b/>
                <w:color w:val="00B0F0"/>
              </w:rPr>
              <w:t>7</w:t>
            </w:r>
            <w:r>
              <w:rPr>
                <w:rFonts w:ascii="仿宋_GB2312" w:hAnsi="仿宋_GB2312" w:cs="仿宋_GB2312" w:eastAsia="仿宋_GB2312"/>
                <w:sz w:val="21"/>
                <w:b/>
                <w:color w:val="00B0F0"/>
              </w:rPr>
              <w:t>考试信息核验与</w:t>
            </w:r>
            <w:r>
              <w:rPr>
                <w:rFonts w:ascii="仿宋_GB2312" w:hAnsi="仿宋_GB2312" w:cs="仿宋_GB2312" w:eastAsia="仿宋_GB2312"/>
                <w:sz w:val="21"/>
                <w:b/>
                <w:color w:val="00B0F0"/>
              </w:rPr>
              <w:t>引导</w:t>
            </w:r>
          </w:p>
          <w:p>
            <w:pPr>
              <w:pStyle w:val="null3"/>
              <w:jc w:val="both"/>
            </w:pPr>
            <w:r>
              <w:rPr>
                <w:rFonts w:ascii="仿宋_GB2312" w:hAnsi="仿宋_GB2312" w:cs="仿宋_GB2312" w:eastAsia="仿宋_GB2312"/>
                <w:sz w:val="21"/>
                <w:color w:val="00B0F0"/>
              </w:rPr>
              <w:t>2.</w:t>
            </w:r>
            <w:r>
              <w:rPr>
                <w:rFonts w:ascii="仿宋_GB2312" w:hAnsi="仿宋_GB2312" w:cs="仿宋_GB2312" w:eastAsia="仿宋_GB2312"/>
                <w:sz w:val="21"/>
                <w:color w:val="00B0F0"/>
              </w:rPr>
              <w:t>7</w:t>
            </w:r>
            <w:r>
              <w:rPr>
                <w:rFonts w:ascii="仿宋_GB2312" w:hAnsi="仿宋_GB2312" w:cs="仿宋_GB2312" w:eastAsia="仿宋_GB2312"/>
                <w:sz w:val="21"/>
                <w:color w:val="00B0F0"/>
              </w:rPr>
              <w:t>.1信息检录，支持</w:t>
            </w:r>
            <w:r>
              <w:rPr>
                <w:rFonts w:ascii="仿宋_GB2312" w:hAnsi="仿宋_GB2312" w:cs="仿宋_GB2312" w:eastAsia="仿宋_GB2312"/>
                <w:sz w:val="21"/>
                <w:color w:val="00B0F0"/>
              </w:rPr>
              <w:t>检录</w:t>
            </w:r>
            <w:r>
              <w:rPr>
                <w:rFonts w:ascii="仿宋_GB2312" w:hAnsi="仿宋_GB2312" w:cs="仿宋_GB2312" w:eastAsia="仿宋_GB2312"/>
                <w:sz w:val="21"/>
                <w:color w:val="00B0F0"/>
              </w:rPr>
              <w:t>考生</w:t>
            </w:r>
            <w:r>
              <w:rPr>
                <w:rFonts w:ascii="仿宋_GB2312" w:hAnsi="仿宋_GB2312" w:cs="仿宋_GB2312" w:eastAsia="仿宋_GB2312"/>
                <w:sz w:val="21"/>
                <w:color w:val="00B0F0"/>
              </w:rPr>
              <w:t>身份证和面部识别后候考，支持考务人员或考官通过识别身份码、照片、身份信息核验</w:t>
            </w:r>
            <w:r>
              <w:rPr>
                <w:rFonts w:ascii="仿宋_GB2312" w:hAnsi="仿宋_GB2312" w:cs="仿宋_GB2312" w:eastAsia="仿宋_GB2312"/>
                <w:sz w:val="21"/>
                <w:color w:val="00B0F0"/>
              </w:rPr>
              <w:t>考生</w:t>
            </w:r>
            <w:r>
              <w:rPr>
                <w:rFonts w:ascii="仿宋_GB2312" w:hAnsi="仿宋_GB2312" w:cs="仿宋_GB2312" w:eastAsia="仿宋_GB2312"/>
                <w:sz w:val="21"/>
                <w:color w:val="00B0F0"/>
              </w:rPr>
              <w:t>信息</w:t>
            </w:r>
            <w:r>
              <w:rPr>
                <w:rFonts w:ascii="仿宋_GB2312" w:hAnsi="仿宋_GB2312" w:cs="仿宋_GB2312" w:eastAsia="仿宋_GB2312"/>
                <w:sz w:val="21"/>
                <w:color w:val="00B0F0"/>
              </w:rPr>
              <w:t>，支持考生自助检录和考务人员协助检录；考务人员可查阅已检录、已完成考试的考生信息，包含检录时间、考试进度、考生状态是否异常，本场整体进度，已检录及已完成人数等；支持自动检录过号考生，可移除已检录的考生，移除后本考场将不再推送该考生到考室。</w:t>
            </w:r>
          </w:p>
          <w:p>
            <w:pPr>
              <w:pStyle w:val="null3"/>
              <w:jc w:val="both"/>
            </w:pPr>
            <w:r>
              <w:rPr>
                <w:rFonts w:ascii="仿宋_GB2312" w:hAnsi="仿宋_GB2312" w:cs="仿宋_GB2312" w:eastAsia="仿宋_GB2312"/>
                <w:sz w:val="21"/>
                <w:color w:val="00B0F0"/>
              </w:rPr>
              <w:t>2.</w:t>
            </w:r>
            <w:r>
              <w:rPr>
                <w:rFonts w:ascii="仿宋_GB2312" w:hAnsi="仿宋_GB2312" w:cs="仿宋_GB2312" w:eastAsia="仿宋_GB2312"/>
                <w:sz w:val="21"/>
                <w:color w:val="00B0F0"/>
              </w:rPr>
              <w:t>7</w:t>
            </w:r>
            <w:r>
              <w:rPr>
                <w:rFonts w:ascii="仿宋_GB2312" w:hAnsi="仿宋_GB2312" w:cs="仿宋_GB2312" w:eastAsia="仿宋_GB2312"/>
                <w:sz w:val="21"/>
                <w:color w:val="00B0F0"/>
              </w:rPr>
              <w:t>.2检录凭条，可纸质打印含考生基本信息及考试任务内容，支持重复打印。</w:t>
            </w:r>
          </w:p>
          <w:p>
            <w:pPr>
              <w:pStyle w:val="null3"/>
              <w:jc w:val="both"/>
            </w:pPr>
            <w:r>
              <w:rPr>
                <w:rFonts w:ascii="仿宋_GB2312" w:hAnsi="仿宋_GB2312" w:cs="仿宋_GB2312" w:eastAsia="仿宋_GB2312"/>
                <w:sz w:val="21"/>
                <w:color w:val="00B0F0"/>
              </w:rPr>
              <w:t>2.</w:t>
            </w:r>
            <w:r>
              <w:rPr>
                <w:rFonts w:ascii="仿宋_GB2312" w:hAnsi="仿宋_GB2312" w:cs="仿宋_GB2312" w:eastAsia="仿宋_GB2312"/>
                <w:sz w:val="21"/>
                <w:color w:val="00B0F0"/>
              </w:rPr>
              <w:t>7</w:t>
            </w:r>
            <w:r>
              <w:rPr>
                <w:rFonts w:ascii="仿宋_GB2312" w:hAnsi="仿宋_GB2312" w:cs="仿宋_GB2312" w:eastAsia="仿宋_GB2312"/>
                <w:sz w:val="21"/>
                <w:color w:val="00B0F0"/>
              </w:rPr>
              <w:t>.3候考</w:t>
            </w:r>
            <w:r>
              <w:rPr>
                <w:rFonts w:ascii="仿宋_GB2312" w:hAnsi="仿宋_GB2312" w:cs="仿宋_GB2312" w:eastAsia="仿宋_GB2312"/>
                <w:sz w:val="21"/>
                <w:color w:val="00B0F0"/>
              </w:rPr>
              <w:t>引导</w:t>
            </w:r>
            <w:r>
              <w:rPr>
                <w:rFonts w:ascii="仿宋_GB2312" w:hAnsi="仿宋_GB2312" w:cs="仿宋_GB2312" w:eastAsia="仿宋_GB2312"/>
                <w:sz w:val="21"/>
                <w:color w:val="00B0F0"/>
              </w:rPr>
              <w:t>，</w:t>
            </w:r>
            <w:r>
              <w:rPr>
                <w:rFonts w:ascii="仿宋_GB2312" w:hAnsi="仿宋_GB2312" w:cs="仿宋_GB2312" w:eastAsia="仿宋_GB2312"/>
                <w:sz w:val="21"/>
                <w:color w:val="00B0F0"/>
              </w:rPr>
              <w:t>支持按批次展示考生，展示即将进入考站的考生及下一批次等待的考生。</w:t>
            </w:r>
            <w:r>
              <w:rPr>
                <w:rFonts w:ascii="仿宋_GB2312" w:hAnsi="仿宋_GB2312" w:cs="仿宋_GB2312" w:eastAsia="仿宋_GB2312"/>
                <w:sz w:val="21"/>
                <w:color w:val="00B0F0"/>
              </w:rPr>
              <w:t>候考大屏可查看等待考试的考生信息、考试进度、预计等待时间和考试中的考生信息、考试进度及所在考室；支持考生</w:t>
            </w:r>
            <w:r>
              <w:rPr>
                <w:rFonts w:ascii="仿宋_GB2312" w:hAnsi="仿宋_GB2312" w:cs="仿宋_GB2312" w:eastAsia="仿宋_GB2312"/>
                <w:sz w:val="21"/>
                <w:color w:val="00B0F0"/>
              </w:rPr>
              <w:t>人数</w:t>
            </w:r>
            <w:r>
              <w:rPr>
                <w:rFonts w:ascii="仿宋_GB2312" w:hAnsi="仿宋_GB2312" w:cs="仿宋_GB2312" w:eastAsia="仿宋_GB2312"/>
                <w:sz w:val="21"/>
                <w:color w:val="00B0F0"/>
              </w:rPr>
              <w:t>过多时分屏循环滚播显示；支持叫号模式下，放大凸显当前叫号考生</w:t>
            </w:r>
            <w:r>
              <w:rPr>
                <w:rFonts w:ascii="仿宋_GB2312" w:hAnsi="仿宋_GB2312" w:cs="仿宋_GB2312" w:eastAsia="仿宋_GB2312"/>
                <w:sz w:val="21"/>
                <w:color w:val="00B0F0"/>
              </w:rPr>
              <w:t>文字</w:t>
            </w:r>
            <w:r>
              <w:rPr>
                <w:rFonts w:ascii="仿宋_GB2312" w:hAnsi="仿宋_GB2312" w:cs="仿宋_GB2312" w:eastAsia="仿宋_GB2312"/>
                <w:sz w:val="21"/>
                <w:color w:val="00B0F0"/>
              </w:rPr>
              <w:t>，并广播播报</w:t>
            </w:r>
            <w:r>
              <w:rPr>
                <w:rFonts w:ascii="仿宋_GB2312" w:hAnsi="仿宋_GB2312" w:cs="仿宋_GB2312" w:eastAsia="仿宋_GB2312"/>
                <w:sz w:val="21"/>
                <w:color w:val="00B0F0"/>
              </w:rPr>
              <w:t>通知</w:t>
            </w:r>
            <w:r>
              <w:rPr>
                <w:rFonts w:ascii="仿宋_GB2312" w:hAnsi="仿宋_GB2312" w:cs="仿宋_GB2312" w:eastAsia="仿宋_GB2312"/>
                <w:sz w:val="21"/>
                <w:color w:val="00B0F0"/>
              </w:rPr>
              <w:t>考生前往对应考室；</w:t>
            </w:r>
            <w:r>
              <w:rPr>
                <w:rFonts w:ascii="仿宋_GB2312" w:hAnsi="仿宋_GB2312" w:cs="仿宋_GB2312" w:eastAsia="仿宋_GB2312"/>
                <w:sz w:val="21"/>
                <w:color w:val="00B0F0"/>
              </w:rPr>
              <w:t>支持考生过号或考务延误后，自动回流置底或自动更新进出站时间。</w:t>
            </w:r>
          </w:p>
          <w:p>
            <w:pPr>
              <w:pStyle w:val="null3"/>
              <w:jc w:val="both"/>
            </w:pPr>
            <w:r>
              <w:rPr>
                <w:rFonts w:ascii="仿宋_GB2312" w:hAnsi="仿宋_GB2312" w:cs="仿宋_GB2312" w:eastAsia="仿宋_GB2312"/>
                <w:sz w:val="21"/>
                <w:color w:val="00B0F0"/>
              </w:rPr>
              <w:t>2.</w:t>
            </w:r>
            <w:r>
              <w:rPr>
                <w:rFonts w:ascii="仿宋_GB2312" w:hAnsi="仿宋_GB2312" w:cs="仿宋_GB2312" w:eastAsia="仿宋_GB2312"/>
                <w:sz w:val="21"/>
                <w:color w:val="00B0F0"/>
              </w:rPr>
              <w:t>7</w:t>
            </w:r>
            <w:r>
              <w:rPr>
                <w:rFonts w:ascii="仿宋_GB2312" w:hAnsi="仿宋_GB2312" w:cs="仿宋_GB2312" w:eastAsia="仿宋_GB2312"/>
                <w:sz w:val="21"/>
                <w:color w:val="00B0F0"/>
              </w:rPr>
              <w:t>.4考区指引，支持电子信息引导，用于指示路牌</w:t>
            </w:r>
            <w:r>
              <w:rPr>
                <w:rFonts w:ascii="仿宋_GB2312" w:hAnsi="仿宋_GB2312" w:cs="仿宋_GB2312" w:eastAsia="仿宋_GB2312"/>
                <w:sz w:val="21"/>
                <w:color w:val="00B0F0"/>
              </w:rPr>
              <w:t>、</w:t>
            </w:r>
            <w:r>
              <w:rPr>
                <w:rFonts w:ascii="仿宋_GB2312" w:hAnsi="仿宋_GB2312" w:cs="仿宋_GB2312" w:eastAsia="仿宋_GB2312"/>
                <w:sz w:val="21"/>
                <w:color w:val="00B0F0"/>
              </w:rPr>
              <w:t>考试须知等；</w:t>
            </w:r>
            <w:r>
              <w:rPr>
                <w:rFonts w:ascii="仿宋_GB2312" w:hAnsi="仿宋_GB2312" w:cs="仿宋_GB2312" w:eastAsia="仿宋_GB2312"/>
                <w:sz w:val="21"/>
                <w:color w:val="00B0F0"/>
              </w:rPr>
              <w:t>支持</w:t>
            </w:r>
            <w:r>
              <w:rPr>
                <w:rFonts w:ascii="仿宋_GB2312" w:hAnsi="仿宋_GB2312" w:cs="仿宋_GB2312" w:eastAsia="仿宋_GB2312"/>
                <w:sz w:val="21"/>
                <w:color w:val="00B0F0"/>
              </w:rPr>
              <w:t>自定义设置文案，指示牌自适应显示文案内容，</w:t>
            </w:r>
            <w:r>
              <w:rPr>
                <w:rFonts w:ascii="仿宋_GB2312" w:hAnsi="仿宋_GB2312" w:cs="仿宋_GB2312" w:eastAsia="仿宋_GB2312"/>
                <w:sz w:val="21"/>
                <w:color w:val="00B0F0"/>
              </w:rPr>
              <w:t>有序</w:t>
            </w:r>
            <w:r>
              <w:rPr>
                <w:rFonts w:ascii="仿宋_GB2312" w:hAnsi="仿宋_GB2312" w:cs="仿宋_GB2312" w:eastAsia="仿宋_GB2312"/>
                <w:sz w:val="21"/>
                <w:color w:val="00B0F0"/>
              </w:rPr>
              <w:t>引导组织考生。</w:t>
            </w:r>
          </w:p>
          <w:p>
            <w:pPr>
              <w:pStyle w:val="null3"/>
              <w:jc w:val="both"/>
            </w:pPr>
            <w:r>
              <w:rPr>
                <w:rFonts w:ascii="仿宋_GB2312" w:hAnsi="仿宋_GB2312" w:cs="仿宋_GB2312" w:eastAsia="仿宋_GB2312"/>
                <w:sz w:val="21"/>
                <w:color w:val="00B0F0"/>
              </w:rPr>
              <w:t>2.</w:t>
            </w:r>
            <w:r>
              <w:rPr>
                <w:rFonts w:ascii="仿宋_GB2312" w:hAnsi="仿宋_GB2312" w:cs="仿宋_GB2312" w:eastAsia="仿宋_GB2312"/>
                <w:sz w:val="21"/>
                <w:color w:val="00B0F0"/>
              </w:rPr>
              <w:t>7</w:t>
            </w:r>
            <w:r>
              <w:rPr>
                <w:rFonts w:ascii="仿宋_GB2312" w:hAnsi="仿宋_GB2312" w:cs="仿宋_GB2312" w:eastAsia="仿宋_GB2312"/>
                <w:sz w:val="21"/>
                <w:color w:val="00B0F0"/>
              </w:rPr>
              <w:t>.5 室外指引，支持电子门牌联动展示考室信息、考生信息与状态，引导学员进入对应考室；支持多个考室共用电子门牌，应对多个考站设立于同一房间的情况。</w:t>
            </w:r>
          </w:p>
          <w:p>
            <w:pPr>
              <w:pStyle w:val="null3"/>
              <w:jc w:val="both"/>
            </w:pPr>
            <w:r>
              <w:rPr>
                <w:rFonts w:ascii="仿宋_GB2312" w:hAnsi="仿宋_GB2312" w:cs="仿宋_GB2312" w:eastAsia="仿宋_GB2312"/>
                <w:sz w:val="21"/>
                <w:color w:val="00B0F0"/>
              </w:rPr>
              <w:t>2.</w:t>
            </w:r>
            <w:r>
              <w:rPr>
                <w:rFonts w:ascii="仿宋_GB2312" w:hAnsi="仿宋_GB2312" w:cs="仿宋_GB2312" w:eastAsia="仿宋_GB2312"/>
                <w:sz w:val="21"/>
                <w:color w:val="00B0F0"/>
              </w:rPr>
              <w:t>7</w:t>
            </w:r>
            <w:r>
              <w:rPr>
                <w:rFonts w:ascii="仿宋_GB2312" w:hAnsi="仿宋_GB2312" w:cs="仿宋_GB2312" w:eastAsia="仿宋_GB2312"/>
                <w:sz w:val="21"/>
                <w:color w:val="00B0F0"/>
              </w:rPr>
              <w:t>.6室内信息，①考题同步：根据排考模式实时</w:t>
            </w:r>
            <w:r>
              <w:rPr>
                <w:rFonts w:ascii="仿宋_GB2312" w:hAnsi="仿宋_GB2312" w:cs="仿宋_GB2312" w:eastAsia="仿宋_GB2312"/>
                <w:sz w:val="21"/>
                <w:color w:val="00B0F0"/>
              </w:rPr>
              <w:t>通过室内终端设备展示</w:t>
            </w:r>
            <w:r>
              <w:rPr>
                <w:rFonts w:ascii="仿宋_GB2312" w:hAnsi="仿宋_GB2312" w:cs="仿宋_GB2312" w:eastAsia="仿宋_GB2312"/>
                <w:sz w:val="21"/>
                <w:color w:val="00B0F0"/>
              </w:rPr>
              <w:t>考题描述及考生任务，考题描述包含文字、图片及音频</w:t>
            </w:r>
            <w:r>
              <w:rPr>
                <w:rFonts w:ascii="仿宋_GB2312" w:hAnsi="仿宋_GB2312" w:cs="仿宋_GB2312" w:eastAsia="仿宋_GB2312"/>
                <w:sz w:val="21"/>
                <w:color w:val="00B0F0"/>
              </w:rPr>
              <w:t>等；</w:t>
            </w:r>
            <w:r>
              <w:rPr>
                <w:rFonts w:ascii="仿宋_GB2312" w:hAnsi="仿宋_GB2312" w:cs="仿宋_GB2312" w:eastAsia="仿宋_GB2312"/>
                <w:sz w:val="21"/>
                <w:color w:val="00B0F0"/>
              </w:rPr>
              <w:t>②考题同步：排考设置了抽题考核方式，系统自动实时切换考生所抽考题对应的信息</w:t>
            </w:r>
            <w:r>
              <w:rPr>
                <w:rFonts w:ascii="仿宋_GB2312" w:hAnsi="仿宋_GB2312" w:cs="仿宋_GB2312" w:eastAsia="仿宋_GB2312"/>
                <w:sz w:val="21"/>
                <w:color w:val="00B0F0"/>
              </w:rPr>
              <w:t>；</w:t>
            </w:r>
            <w:r>
              <w:rPr>
                <w:rFonts w:ascii="仿宋_GB2312" w:hAnsi="仿宋_GB2312" w:cs="仿宋_GB2312" w:eastAsia="仿宋_GB2312"/>
                <w:sz w:val="21"/>
                <w:color w:val="00B0F0"/>
              </w:rPr>
              <w:t>③</w:t>
            </w:r>
            <w:r>
              <w:rPr>
                <w:rFonts w:ascii="仿宋_GB2312" w:hAnsi="仿宋_GB2312" w:cs="仿宋_GB2312" w:eastAsia="仿宋_GB2312"/>
                <w:sz w:val="21"/>
                <w:color w:val="00B0F0"/>
              </w:rPr>
              <w:t>时间提醒</w:t>
            </w:r>
            <w:r>
              <w:rPr>
                <w:rFonts w:ascii="仿宋_GB2312" w:hAnsi="仿宋_GB2312" w:cs="仿宋_GB2312" w:eastAsia="仿宋_GB2312"/>
                <w:sz w:val="21"/>
                <w:color w:val="00B0F0"/>
              </w:rPr>
              <w:t>：显示考生</w:t>
            </w:r>
            <w:r>
              <w:rPr>
                <w:rFonts w:ascii="仿宋_GB2312" w:hAnsi="仿宋_GB2312" w:cs="仿宋_GB2312" w:eastAsia="仿宋_GB2312"/>
                <w:sz w:val="21"/>
                <w:color w:val="00B0F0"/>
              </w:rPr>
              <w:t>倒计时</w:t>
            </w:r>
            <w:r>
              <w:rPr>
                <w:rFonts w:ascii="仿宋_GB2312" w:hAnsi="仿宋_GB2312" w:cs="仿宋_GB2312" w:eastAsia="仿宋_GB2312"/>
                <w:sz w:val="21"/>
                <w:color w:val="00B0F0"/>
              </w:rPr>
              <w:t>，距离考试结束还剩一分钟</w:t>
            </w:r>
            <w:r>
              <w:rPr>
                <w:rFonts w:ascii="仿宋_GB2312" w:hAnsi="仿宋_GB2312" w:cs="仿宋_GB2312" w:eastAsia="仿宋_GB2312"/>
                <w:sz w:val="21"/>
                <w:color w:val="00B0F0"/>
              </w:rPr>
              <w:t>时特别提醒</w:t>
            </w:r>
            <w:r>
              <w:rPr>
                <w:rFonts w:ascii="仿宋_GB2312" w:hAnsi="仿宋_GB2312" w:cs="仿宋_GB2312" w:eastAsia="仿宋_GB2312"/>
                <w:sz w:val="21"/>
                <w:color w:val="00B0F0"/>
              </w:rPr>
              <w:t>和考试结束时进行语音</w:t>
            </w:r>
            <w:r>
              <w:rPr>
                <w:rFonts w:ascii="仿宋_GB2312" w:hAnsi="仿宋_GB2312" w:cs="仿宋_GB2312" w:eastAsia="仿宋_GB2312"/>
                <w:sz w:val="21"/>
                <w:color w:val="00B0F0"/>
              </w:rPr>
              <w:t>或文字</w:t>
            </w:r>
            <w:r>
              <w:rPr>
                <w:rFonts w:ascii="仿宋_GB2312" w:hAnsi="仿宋_GB2312" w:cs="仿宋_GB2312" w:eastAsia="仿宋_GB2312"/>
                <w:sz w:val="21"/>
                <w:color w:val="00B0F0"/>
              </w:rPr>
              <w:t>提醒考生返回候考室或前往下一考室。考生可在考试结束之前点击完成，系统记录剩余时间。赛道模式下，支持同屏显示多个考试内容及情景要求；支持屏幕自动滚动播放。</w:t>
            </w:r>
          </w:p>
          <w:p>
            <w:pPr>
              <w:pStyle w:val="null3"/>
              <w:jc w:val="both"/>
            </w:pPr>
            <w:r>
              <w:rPr>
                <w:rFonts w:ascii="仿宋_GB2312" w:hAnsi="仿宋_GB2312" w:cs="仿宋_GB2312" w:eastAsia="仿宋_GB2312"/>
                <w:sz w:val="21"/>
                <w:b/>
                <w:color w:val="00B0F0"/>
              </w:rPr>
              <w:t>2.</w:t>
            </w:r>
            <w:r>
              <w:rPr>
                <w:rFonts w:ascii="仿宋_GB2312" w:hAnsi="仿宋_GB2312" w:cs="仿宋_GB2312" w:eastAsia="仿宋_GB2312"/>
                <w:sz w:val="21"/>
                <w:b/>
                <w:color w:val="00B0F0"/>
              </w:rPr>
              <w:t>8</w:t>
            </w:r>
            <w:r>
              <w:rPr>
                <w:rFonts w:ascii="仿宋_GB2312" w:hAnsi="仿宋_GB2312" w:cs="仿宋_GB2312" w:eastAsia="仿宋_GB2312"/>
                <w:sz w:val="21"/>
                <w:b/>
                <w:color w:val="00B0F0"/>
              </w:rPr>
              <w:t>考官</w:t>
            </w:r>
            <w:r>
              <w:rPr>
                <w:rFonts w:ascii="仿宋_GB2312" w:hAnsi="仿宋_GB2312" w:cs="仿宋_GB2312" w:eastAsia="仿宋_GB2312"/>
                <w:sz w:val="21"/>
                <w:b/>
                <w:color w:val="00B0F0"/>
              </w:rPr>
              <w:t>（</w:t>
            </w:r>
            <w:r>
              <w:rPr>
                <w:rFonts w:ascii="仿宋_GB2312" w:hAnsi="仿宋_GB2312" w:cs="仿宋_GB2312" w:eastAsia="仿宋_GB2312"/>
                <w:sz w:val="21"/>
                <w:b/>
                <w:color w:val="00B0F0"/>
              </w:rPr>
              <w:t>含SP</w:t>
            </w:r>
            <w:r>
              <w:rPr>
                <w:rFonts w:ascii="仿宋_GB2312" w:hAnsi="仿宋_GB2312" w:cs="仿宋_GB2312" w:eastAsia="仿宋_GB2312"/>
                <w:sz w:val="21"/>
                <w:b/>
                <w:color w:val="00B0F0"/>
              </w:rPr>
              <w:t>）</w:t>
            </w:r>
            <w:r>
              <w:rPr>
                <w:rFonts w:ascii="仿宋_GB2312" w:hAnsi="仿宋_GB2312" w:cs="仿宋_GB2312" w:eastAsia="仿宋_GB2312"/>
                <w:sz w:val="21"/>
                <w:b/>
                <w:color w:val="00B0F0"/>
              </w:rPr>
              <w:t>评分</w:t>
            </w:r>
          </w:p>
          <w:p>
            <w:pPr>
              <w:pStyle w:val="null3"/>
              <w:jc w:val="both"/>
            </w:pPr>
            <w:r>
              <w:rPr>
                <w:rFonts w:ascii="仿宋_GB2312" w:hAnsi="仿宋_GB2312" w:cs="仿宋_GB2312" w:eastAsia="仿宋_GB2312"/>
                <w:sz w:val="21"/>
                <w:color w:val="00B0F0"/>
              </w:rPr>
              <w:t>2.</w:t>
            </w:r>
            <w:r>
              <w:rPr>
                <w:rFonts w:ascii="仿宋_GB2312" w:hAnsi="仿宋_GB2312" w:cs="仿宋_GB2312" w:eastAsia="仿宋_GB2312"/>
                <w:sz w:val="21"/>
                <w:color w:val="00B0F0"/>
              </w:rPr>
              <w:t>8</w:t>
            </w:r>
            <w:r>
              <w:rPr>
                <w:rFonts w:ascii="仿宋_GB2312" w:hAnsi="仿宋_GB2312" w:cs="仿宋_GB2312" w:eastAsia="仿宋_GB2312"/>
                <w:sz w:val="21"/>
                <w:color w:val="00B0F0"/>
              </w:rPr>
              <w:t>.1</w:t>
            </w:r>
            <w:r>
              <w:rPr>
                <w:rFonts w:ascii="仿宋_GB2312" w:hAnsi="仿宋_GB2312" w:cs="仿宋_GB2312" w:eastAsia="仿宋_GB2312"/>
                <w:sz w:val="21"/>
                <w:color w:val="00B0F0"/>
              </w:rPr>
              <w:t>▲</w:t>
            </w:r>
            <w:r>
              <w:rPr>
                <w:rFonts w:ascii="仿宋_GB2312" w:hAnsi="仿宋_GB2312" w:cs="仿宋_GB2312" w:eastAsia="仿宋_GB2312"/>
                <w:sz w:val="21"/>
                <w:color w:val="00B0F0"/>
              </w:rPr>
              <w:t>支持考官</w:t>
            </w:r>
            <w:r>
              <w:rPr>
                <w:rFonts w:ascii="仿宋_GB2312" w:hAnsi="仿宋_GB2312" w:cs="仿宋_GB2312" w:eastAsia="仿宋_GB2312"/>
                <w:sz w:val="21"/>
                <w:color w:val="00B0F0"/>
              </w:rPr>
              <w:t>和SP</w:t>
            </w:r>
            <w:r>
              <w:rPr>
                <w:rFonts w:ascii="仿宋_GB2312" w:hAnsi="仿宋_GB2312" w:cs="仿宋_GB2312" w:eastAsia="仿宋_GB2312"/>
                <w:sz w:val="21"/>
                <w:color w:val="00B0F0"/>
              </w:rPr>
              <w:t>现场</w:t>
            </w:r>
            <w:r>
              <w:rPr>
                <w:rFonts w:ascii="仿宋_GB2312" w:hAnsi="仿宋_GB2312" w:cs="仿宋_GB2312" w:eastAsia="仿宋_GB2312"/>
                <w:sz w:val="21"/>
                <w:color w:val="00B0F0"/>
              </w:rPr>
              <w:t>对考生终端</w:t>
            </w:r>
            <w:r>
              <w:rPr>
                <w:rFonts w:ascii="仿宋_GB2312" w:hAnsi="仿宋_GB2312" w:cs="仿宋_GB2312" w:eastAsia="仿宋_GB2312"/>
                <w:sz w:val="21"/>
                <w:color w:val="00B0F0"/>
              </w:rPr>
              <w:t>（</w:t>
            </w:r>
            <w:r>
              <w:rPr>
                <w:rFonts w:ascii="仿宋_GB2312" w:hAnsi="仿宋_GB2312" w:cs="仿宋_GB2312" w:eastAsia="仿宋_GB2312"/>
                <w:sz w:val="21"/>
                <w:color w:val="00B0F0"/>
              </w:rPr>
              <w:t>手机及PAD</w:t>
            </w:r>
            <w:r>
              <w:rPr>
                <w:rFonts w:ascii="仿宋_GB2312" w:hAnsi="仿宋_GB2312" w:cs="仿宋_GB2312" w:eastAsia="仿宋_GB2312"/>
                <w:sz w:val="21"/>
                <w:color w:val="00B0F0"/>
              </w:rPr>
              <w:t>）</w:t>
            </w:r>
            <w:r>
              <w:rPr>
                <w:rFonts w:ascii="仿宋_GB2312" w:hAnsi="仿宋_GB2312" w:cs="仿宋_GB2312" w:eastAsia="仿宋_GB2312"/>
                <w:sz w:val="21"/>
                <w:color w:val="00B0F0"/>
              </w:rPr>
              <w:t>评分，系统可对多考官、SP的评分差异设置控制策略</w:t>
            </w:r>
            <w:r>
              <w:rPr>
                <w:rFonts w:ascii="仿宋_GB2312" w:hAnsi="仿宋_GB2312" w:cs="仿宋_GB2312" w:eastAsia="仿宋_GB2312"/>
                <w:sz w:val="21"/>
                <w:color w:val="00B0F0"/>
              </w:rPr>
              <w:t>，</w:t>
            </w:r>
            <w:r>
              <w:rPr>
                <w:rFonts w:ascii="仿宋_GB2312" w:hAnsi="仿宋_GB2312" w:cs="仿宋_GB2312" w:eastAsia="仿宋_GB2312"/>
                <w:sz w:val="21"/>
                <w:color w:val="00B0F0"/>
              </w:rPr>
              <w:t>支持</w:t>
            </w:r>
            <w:r>
              <w:rPr>
                <w:rFonts w:ascii="仿宋_GB2312" w:hAnsi="仿宋_GB2312" w:cs="仿宋_GB2312" w:eastAsia="仿宋_GB2312"/>
                <w:sz w:val="21"/>
                <w:color w:val="00B0F0"/>
              </w:rPr>
              <w:t>设置考官、SP的权重。</w:t>
            </w:r>
            <w:r>
              <w:rPr>
                <w:rFonts w:ascii="仿宋_GB2312" w:hAnsi="仿宋_GB2312" w:cs="仿宋_GB2312" w:eastAsia="仿宋_GB2312"/>
                <w:sz w:val="21"/>
                <w:color w:val="00B0F0"/>
              </w:rPr>
              <w:t>支持</w:t>
            </w:r>
            <w:r>
              <w:rPr>
                <w:rFonts w:ascii="仿宋_GB2312" w:hAnsi="仿宋_GB2312" w:cs="仿宋_GB2312" w:eastAsia="仿宋_GB2312"/>
                <w:sz w:val="21"/>
                <w:color w:val="00B0F0"/>
              </w:rPr>
              <w:t>考官查看考场已考人数、待考人数，把握考试进度，调整执考效率；</w:t>
            </w:r>
            <w:r>
              <w:rPr>
                <w:rFonts w:ascii="仿宋_GB2312" w:hAnsi="仿宋_GB2312" w:cs="仿宋_GB2312" w:eastAsia="仿宋_GB2312"/>
                <w:sz w:val="21"/>
                <w:color w:val="00B0F0"/>
              </w:rPr>
              <w:t>支持</w:t>
            </w:r>
            <w:r>
              <w:rPr>
                <w:rFonts w:ascii="仿宋_GB2312" w:hAnsi="仿宋_GB2312" w:cs="仿宋_GB2312" w:eastAsia="仿宋_GB2312"/>
                <w:sz w:val="21"/>
                <w:color w:val="00B0F0"/>
              </w:rPr>
              <w:t>扫描考生码或搜索考生信息评分，支持叫号模式下自动推送考生信息，</w:t>
            </w:r>
            <w:r>
              <w:rPr>
                <w:rFonts w:ascii="仿宋_GB2312" w:hAnsi="仿宋_GB2312" w:cs="仿宋_GB2312" w:eastAsia="仿宋_GB2312"/>
                <w:sz w:val="21"/>
                <w:color w:val="00B0F0"/>
              </w:rPr>
              <w:t>支持</w:t>
            </w:r>
            <w:r>
              <w:rPr>
                <w:rFonts w:ascii="仿宋_GB2312" w:hAnsi="仿宋_GB2312" w:cs="仿宋_GB2312" w:eastAsia="仿宋_GB2312"/>
                <w:sz w:val="21"/>
                <w:color w:val="00B0F0"/>
              </w:rPr>
              <w:t>过号重叫；</w:t>
            </w:r>
            <w:r>
              <w:rPr>
                <w:rFonts w:ascii="仿宋_GB2312" w:hAnsi="仿宋_GB2312" w:cs="仿宋_GB2312" w:eastAsia="仿宋_GB2312"/>
                <w:sz w:val="21"/>
                <w:color w:val="00B0F0"/>
              </w:rPr>
              <w:t>支持</w:t>
            </w:r>
            <w:r>
              <w:rPr>
                <w:rFonts w:ascii="仿宋_GB2312" w:hAnsi="仿宋_GB2312" w:cs="仿宋_GB2312" w:eastAsia="仿宋_GB2312"/>
                <w:sz w:val="21"/>
                <w:color w:val="00B0F0"/>
              </w:rPr>
              <w:t>查看单个考生的考试进度。</w:t>
            </w:r>
          </w:p>
          <w:p>
            <w:pPr>
              <w:pStyle w:val="null3"/>
              <w:jc w:val="both"/>
            </w:pPr>
            <w:r>
              <w:rPr>
                <w:rFonts w:ascii="仿宋_GB2312" w:hAnsi="仿宋_GB2312" w:cs="仿宋_GB2312" w:eastAsia="仿宋_GB2312"/>
                <w:sz w:val="21"/>
                <w:color w:val="00B0F0"/>
              </w:rPr>
              <w:t>2.</w:t>
            </w:r>
            <w:r>
              <w:rPr>
                <w:rFonts w:ascii="仿宋_GB2312" w:hAnsi="仿宋_GB2312" w:cs="仿宋_GB2312" w:eastAsia="仿宋_GB2312"/>
                <w:sz w:val="21"/>
                <w:color w:val="00B0F0"/>
              </w:rPr>
              <w:t>8</w:t>
            </w:r>
            <w:r>
              <w:rPr>
                <w:rFonts w:ascii="仿宋_GB2312" w:hAnsi="仿宋_GB2312" w:cs="仿宋_GB2312" w:eastAsia="仿宋_GB2312"/>
                <w:sz w:val="21"/>
                <w:color w:val="00B0F0"/>
              </w:rPr>
              <w:t>.2支持分值型评分，按设定加分或减分，支持为每个选项设置分值，可设置特殊扣分项、扣分原因；支持一键0分、重新评分</w:t>
            </w:r>
            <w:r>
              <w:rPr>
                <w:rFonts w:ascii="仿宋_GB2312" w:hAnsi="仿宋_GB2312" w:cs="仿宋_GB2312" w:eastAsia="仿宋_GB2312"/>
                <w:sz w:val="21"/>
                <w:color w:val="00B0F0"/>
              </w:rPr>
              <w:t>以及</w:t>
            </w:r>
            <w:r>
              <w:rPr>
                <w:rFonts w:ascii="仿宋_GB2312" w:hAnsi="仿宋_GB2312" w:cs="仿宋_GB2312" w:eastAsia="仿宋_GB2312"/>
                <w:sz w:val="21"/>
                <w:color w:val="00B0F0"/>
              </w:rPr>
              <w:t>不同评分表切换。</w:t>
            </w:r>
          </w:p>
          <w:p>
            <w:pPr>
              <w:pStyle w:val="null3"/>
              <w:jc w:val="both"/>
            </w:pPr>
            <w:r>
              <w:rPr>
                <w:rFonts w:ascii="仿宋_GB2312" w:hAnsi="仿宋_GB2312" w:cs="仿宋_GB2312" w:eastAsia="仿宋_GB2312"/>
                <w:sz w:val="21"/>
                <w:color w:val="00B0F0"/>
              </w:rPr>
              <w:t>2.</w:t>
            </w:r>
            <w:r>
              <w:rPr>
                <w:rFonts w:ascii="仿宋_GB2312" w:hAnsi="仿宋_GB2312" w:cs="仿宋_GB2312" w:eastAsia="仿宋_GB2312"/>
                <w:sz w:val="21"/>
                <w:color w:val="00B0F0"/>
              </w:rPr>
              <w:t>8</w:t>
            </w:r>
            <w:r>
              <w:rPr>
                <w:rFonts w:ascii="仿宋_GB2312" w:hAnsi="仿宋_GB2312" w:cs="仿宋_GB2312" w:eastAsia="仿宋_GB2312"/>
                <w:sz w:val="21"/>
                <w:color w:val="00B0F0"/>
              </w:rPr>
              <w:t>.3支持赛道模式标记评分小组成员进行全流程语音提醒</w:t>
            </w:r>
            <w:r>
              <w:rPr>
                <w:rFonts w:ascii="仿宋_GB2312" w:hAnsi="仿宋_GB2312" w:cs="仿宋_GB2312" w:eastAsia="仿宋_GB2312"/>
                <w:sz w:val="21"/>
                <w:color w:val="00B0F0"/>
              </w:rPr>
              <w:t>，</w:t>
            </w:r>
            <w:r>
              <w:rPr>
                <w:rFonts w:ascii="仿宋_GB2312" w:hAnsi="仿宋_GB2312" w:cs="仿宋_GB2312" w:eastAsia="仿宋_GB2312"/>
                <w:sz w:val="21"/>
                <w:color w:val="00B0F0"/>
              </w:rPr>
              <w:t>支持</w:t>
            </w:r>
            <w:r>
              <w:rPr>
                <w:rFonts w:ascii="仿宋_GB2312" w:hAnsi="仿宋_GB2312" w:cs="仿宋_GB2312" w:eastAsia="仿宋_GB2312"/>
                <w:sz w:val="21"/>
                <w:color w:val="00B0F0"/>
              </w:rPr>
              <w:t>成绩提交方式：支持</w:t>
            </w:r>
            <w:r>
              <w:rPr>
                <w:rFonts w:ascii="仿宋_GB2312" w:hAnsi="仿宋_GB2312" w:cs="仿宋_GB2312" w:eastAsia="仿宋_GB2312"/>
                <w:sz w:val="21"/>
                <w:color w:val="00B0F0"/>
              </w:rPr>
              <w:t>考试结束</w:t>
            </w:r>
            <w:r>
              <w:rPr>
                <w:rFonts w:ascii="仿宋_GB2312" w:hAnsi="仿宋_GB2312" w:cs="仿宋_GB2312" w:eastAsia="仿宋_GB2312"/>
                <w:sz w:val="21"/>
                <w:color w:val="00B0F0"/>
              </w:rPr>
              <w:t>实时提交，也支持暂存模式，先逐个保存可多次修改后批量提交。</w:t>
            </w:r>
          </w:p>
          <w:p>
            <w:pPr>
              <w:pStyle w:val="null3"/>
              <w:jc w:val="both"/>
            </w:pPr>
            <w:r>
              <w:rPr>
                <w:rFonts w:ascii="仿宋_GB2312" w:hAnsi="仿宋_GB2312" w:cs="仿宋_GB2312" w:eastAsia="仿宋_GB2312"/>
                <w:sz w:val="21"/>
                <w:color w:val="00B0F0"/>
              </w:rPr>
              <w:t>2.</w:t>
            </w:r>
            <w:r>
              <w:rPr>
                <w:rFonts w:ascii="仿宋_GB2312" w:hAnsi="仿宋_GB2312" w:cs="仿宋_GB2312" w:eastAsia="仿宋_GB2312"/>
                <w:sz w:val="21"/>
                <w:color w:val="00B0F0"/>
              </w:rPr>
              <w:t>8</w:t>
            </w:r>
            <w:r>
              <w:rPr>
                <w:rFonts w:ascii="仿宋_GB2312" w:hAnsi="仿宋_GB2312" w:cs="仿宋_GB2312" w:eastAsia="仿宋_GB2312"/>
                <w:sz w:val="21"/>
                <w:color w:val="00B0F0"/>
              </w:rPr>
              <w:t>.4支持</w:t>
            </w:r>
            <w:r>
              <w:rPr>
                <w:rFonts w:ascii="仿宋_GB2312" w:hAnsi="仿宋_GB2312" w:cs="仿宋_GB2312" w:eastAsia="仿宋_GB2312"/>
                <w:sz w:val="21"/>
                <w:color w:val="00B0F0"/>
              </w:rPr>
              <w:t>扩展数字化</w:t>
            </w:r>
            <w:r>
              <w:rPr>
                <w:rFonts w:ascii="仿宋_GB2312" w:hAnsi="仿宋_GB2312" w:cs="仿宋_GB2312" w:eastAsia="仿宋_GB2312"/>
                <w:sz w:val="21"/>
                <w:color w:val="00B0F0"/>
              </w:rPr>
              <w:t>技能</w:t>
            </w:r>
            <w:r>
              <w:rPr>
                <w:rFonts w:ascii="仿宋_GB2312" w:hAnsi="仿宋_GB2312" w:cs="仿宋_GB2312" w:eastAsia="仿宋_GB2312"/>
                <w:sz w:val="21"/>
                <w:color w:val="00B0F0"/>
              </w:rPr>
              <w:t>考试</w:t>
            </w:r>
            <w:r>
              <w:rPr>
                <w:rFonts w:ascii="仿宋_GB2312" w:hAnsi="仿宋_GB2312" w:cs="仿宋_GB2312" w:eastAsia="仿宋_GB2312"/>
                <w:sz w:val="21"/>
                <w:color w:val="00B0F0"/>
              </w:rPr>
              <w:t>终端系统</w:t>
            </w:r>
            <w:r>
              <w:rPr>
                <w:rFonts w:ascii="仿宋_GB2312" w:hAnsi="仿宋_GB2312" w:cs="仿宋_GB2312" w:eastAsia="仿宋_GB2312"/>
                <w:sz w:val="21"/>
                <w:color w:val="00B0F0"/>
              </w:rPr>
              <w:t>，</w:t>
            </w:r>
            <w:r>
              <w:rPr>
                <w:rFonts w:ascii="仿宋_GB2312" w:hAnsi="仿宋_GB2312" w:cs="仿宋_GB2312" w:eastAsia="仿宋_GB2312"/>
                <w:sz w:val="21"/>
                <w:color w:val="00B0F0"/>
              </w:rPr>
              <w:t>老师通过手机和PC端查看音视频</w:t>
            </w:r>
            <w:r>
              <w:rPr>
                <w:rFonts w:ascii="仿宋_GB2312" w:hAnsi="仿宋_GB2312" w:cs="仿宋_GB2312" w:eastAsia="仿宋_GB2312"/>
                <w:sz w:val="21"/>
                <w:color w:val="00B0F0"/>
              </w:rPr>
              <w:t>实现远程评分，</w:t>
            </w:r>
            <w:r>
              <w:rPr>
                <w:rFonts w:ascii="仿宋_GB2312" w:hAnsi="仿宋_GB2312" w:cs="仿宋_GB2312" w:eastAsia="仿宋_GB2312"/>
                <w:sz w:val="21"/>
                <w:color w:val="00B0F0"/>
              </w:rPr>
              <w:t>评分结果与考生考试自动关联</w:t>
            </w:r>
            <w:r>
              <w:rPr>
                <w:rFonts w:ascii="仿宋_GB2312" w:hAnsi="仿宋_GB2312" w:cs="仿宋_GB2312" w:eastAsia="仿宋_GB2312"/>
                <w:sz w:val="21"/>
                <w:color w:val="00B0F0"/>
              </w:rPr>
              <w:t>。</w:t>
            </w:r>
          </w:p>
          <w:p>
            <w:pPr>
              <w:pStyle w:val="null3"/>
              <w:jc w:val="both"/>
            </w:pPr>
            <w:r>
              <w:rPr>
                <w:rFonts w:ascii="仿宋_GB2312" w:hAnsi="仿宋_GB2312" w:cs="仿宋_GB2312" w:eastAsia="仿宋_GB2312"/>
                <w:sz w:val="21"/>
                <w:color w:val="00B0F0"/>
              </w:rPr>
              <w:t>2.</w:t>
            </w:r>
            <w:r>
              <w:rPr>
                <w:rFonts w:ascii="仿宋_GB2312" w:hAnsi="仿宋_GB2312" w:cs="仿宋_GB2312" w:eastAsia="仿宋_GB2312"/>
                <w:sz w:val="21"/>
                <w:color w:val="00B0F0"/>
              </w:rPr>
              <w:t>9支持</w:t>
            </w:r>
            <w:r>
              <w:rPr>
                <w:rFonts w:ascii="仿宋_GB2312" w:hAnsi="仿宋_GB2312" w:cs="仿宋_GB2312" w:eastAsia="仿宋_GB2312"/>
                <w:sz w:val="21"/>
                <w:color w:val="00B0F0"/>
              </w:rPr>
              <w:t>AI辅助评分</w:t>
            </w:r>
          </w:p>
          <w:p>
            <w:pPr>
              <w:pStyle w:val="null3"/>
              <w:jc w:val="both"/>
            </w:pPr>
            <w:r>
              <w:rPr>
                <w:rFonts w:ascii="仿宋_GB2312" w:hAnsi="仿宋_GB2312" w:cs="仿宋_GB2312" w:eastAsia="仿宋_GB2312"/>
                <w:sz w:val="21"/>
                <w:color w:val="00B0F0"/>
              </w:rPr>
              <w:t>2.</w:t>
            </w:r>
            <w:r>
              <w:rPr>
                <w:rFonts w:ascii="仿宋_GB2312" w:hAnsi="仿宋_GB2312" w:cs="仿宋_GB2312" w:eastAsia="仿宋_GB2312"/>
                <w:sz w:val="21"/>
                <w:color w:val="00B0F0"/>
              </w:rPr>
              <w:t>9</w:t>
            </w:r>
            <w:r>
              <w:rPr>
                <w:rFonts w:ascii="仿宋_GB2312" w:hAnsi="仿宋_GB2312" w:cs="仿宋_GB2312" w:eastAsia="仿宋_GB2312"/>
                <w:sz w:val="21"/>
                <w:color w:val="00B0F0"/>
              </w:rPr>
              <w:t>.1支持AI转写，将操作视频的语音转化为文字，自动生成关键词、章节和摘要，选中某一段文字自动定位到视频播放点。支持口述AI辅助评分，基于视频中操作者口述内容与评分标准做比对得出预估分值和解析说明，供评委参考或初步筛查。支持AI可识别的评分标准项标记时间</w:t>
            </w:r>
            <w:r>
              <w:rPr>
                <w:rFonts w:ascii="仿宋_GB2312" w:hAnsi="仿宋_GB2312" w:cs="仿宋_GB2312" w:eastAsia="仿宋_GB2312"/>
                <w:sz w:val="21"/>
                <w:color w:val="00B0F0"/>
              </w:rPr>
              <w:t>点</w:t>
            </w:r>
            <w:r>
              <w:rPr>
                <w:rFonts w:ascii="仿宋_GB2312" w:hAnsi="仿宋_GB2312" w:cs="仿宋_GB2312" w:eastAsia="仿宋_GB2312"/>
                <w:sz w:val="21"/>
                <w:color w:val="00B0F0"/>
              </w:rPr>
              <w:t>，点击时间</w:t>
            </w:r>
            <w:r>
              <w:rPr>
                <w:rFonts w:ascii="仿宋_GB2312" w:hAnsi="仿宋_GB2312" w:cs="仿宋_GB2312" w:eastAsia="仿宋_GB2312"/>
                <w:sz w:val="21"/>
                <w:color w:val="00B0F0"/>
              </w:rPr>
              <w:t>点</w:t>
            </w:r>
            <w:r>
              <w:rPr>
                <w:rFonts w:ascii="仿宋_GB2312" w:hAnsi="仿宋_GB2312" w:cs="仿宋_GB2312" w:eastAsia="仿宋_GB2312"/>
                <w:sz w:val="21"/>
                <w:color w:val="00B0F0"/>
              </w:rPr>
              <w:t>自动定位到视频播放点。支持客户自有技能评分表AI适配。</w:t>
            </w:r>
          </w:p>
          <w:p>
            <w:pPr>
              <w:pStyle w:val="null3"/>
              <w:jc w:val="both"/>
            </w:pPr>
            <w:r>
              <w:rPr>
                <w:rFonts w:ascii="仿宋_GB2312" w:hAnsi="仿宋_GB2312" w:cs="仿宋_GB2312" w:eastAsia="仿宋_GB2312"/>
                <w:sz w:val="21"/>
                <w:b/>
                <w:color w:val="00B0F0"/>
              </w:rPr>
              <w:t>2.</w:t>
            </w:r>
            <w:r>
              <w:rPr>
                <w:rFonts w:ascii="仿宋_GB2312" w:hAnsi="仿宋_GB2312" w:cs="仿宋_GB2312" w:eastAsia="仿宋_GB2312"/>
                <w:sz w:val="21"/>
                <w:b/>
                <w:color w:val="00B0F0"/>
              </w:rPr>
              <w:t>10</w:t>
            </w:r>
            <w:r>
              <w:rPr>
                <w:rFonts w:ascii="仿宋_GB2312" w:hAnsi="仿宋_GB2312" w:cs="仿宋_GB2312" w:eastAsia="仿宋_GB2312"/>
                <w:sz w:val="21"/>
                <w:b/>
                <w:color w:val="00B0F0"/>
              </w:rPr>
              <w:t>数据中控</w:t>
            </w:r>
          </w:p>
          <w:p>
            <w:pPr>
              <w:pStyle w:val="null3"/>
              <w:jc w:val="both"/>
            </w:pPr>
            <w:r>
              <w:rPr>
                <w:rFonts w:ascii="仿宋_GB2312" w:hAnsi="仿宋_GB2312" w:cs="仿宋_GB2312" w:eastAsia="仿宋_GB2312"/>
                <w:sz w:val="21"/>
                <w:color w:val="00B0F0"/>
              </w:rPr>
              <w:t>2.</w:t>
            </w:r>
            <w:r>
              <w:rPr>
                <w:rFonts w:ascii="仿宋_GB2312" w:hAnsi="仿宋_GB2312" w:cs="仿宋_GB2312" w:eastAsia="仿宋_GB2312"/>
                <w:sz w:val="21"/>
                <w:color w:val="00B0F0"/>
              </w:rPr>
              <w:t>10</w:t>
            </w:r>
            <w:r>
              <w:rPr>
                <w:rFonts w:ascii="仿宋_GB2312" w:hAnsi="仿宋_GB2312" w:cs="仿宋_GB2312" w:eastAsia="仿宋_GB2312"/>
                <w:sz w:val="21"/>
                <w:color w:val="00B0F0"/>
              </w:rPr>
              <w:t>.1成绩统计，</w:t>
            </w:r>
            <w:r>
              <w:rPr>
                <w:rFonts w:ascii="仿宋_GB2312" w:hAnsi="仿宋_GB2312" w:cs="仿宋_GB2312" w:eastAsia="仿宋_GB2312"/>
                <w:sz w:val="21"/>
                <w:color w:val="00B0F0"/>
              </w:rPr>
              <w:t>支持实时</w:t>
            </w:r>
            <w:r>
              <w:rPr>
                <w:rFonts w:ascii="仿宋_GB2312" w:hAnsi="仿宋_GB2312" w:cs="仿宋_GB2312" w:eastAsia="仿宋_GB2312"/>
                <w:sz w:val="21"/>
                <w:color w:val="00B0F0"/>
              </w:rPr>
              <w:t>圆环状百分比显示完成人数占比，汇总考试成绩排名，可查询及导出考站类别、考试内容</w:t>
            </w:r>
            <w:r>
              <w:rPr>
                <w:rFonts w:ascii="仿宋_GB2312" w:hAnsi="仿宋_GB2312" w:cs="仿宋_GB2312" w:eastAsia="仿宋_GB2312"/>
                <w:sz w:val="21"/>
                <w:color w:val="00B0F0"/>
              </w:rPr>
              <w:t>、</w:t>
            </w:r>
            <w:r>
              <w:rPr>
                <w:rFonts w:ascii="仿宋_GB2312" w:hAnsi="仿宋_GB2312" w:cs="仿宋_GB2312" w:eastAsia="仿宋_GB2312"/>
                <w:sz w:val="21"/>
                <w:color w:val="00B0F0"/>
              </w:rPr>
              <w:t>考试</w:t>
            </w:r>
            <w:r>
              <w:rPr>
                <w:rFonts w:ascii="仿宋_GB2312" w:hAnsi="仿宋_GB2312" w:cs="仿宋_GB2312" w:eastAsia="仿宋_GB2312"/>
                <w:sz w:val="21"/>
                <w:color w:val="00B0F0"/>
              </w:rPr>
              <w:t>成绩</w:t>
            </w:r>
            <w:r>
              <w:rPr>
                <w:rFonts w:ascii="仿宋_GB2312" w:hAnsi="仿宋_GB2312" w:cs="仿宋_GB2312" w:eastAsia="仿宋_GB2312"/>
                <w:sz w:val="21"/>
                <w:color w:val="00B0F0"/>
              </w:rPr>
              <w:t>等</w:t>
            </w:r>
            <w:r>
              <w:rPr>
                <w:rFonts w:ascii="仿宋_GB2312" w:hAnsi="仿宋_GB2312" w:cs="仿宋_GB2312" w:eastAsia="仿宋_GB2312"/>
                <w:sz w:val="21"/>
                <w:color w:val="00B0F0"/>
              </w:rPr>
              <w:t>，</w:t>
            </w:r>
            <w:r>
              <w:rPr>
                <w:rFonts w:ascii="仿宋_GB2312" w:hAnsi="仿宋_GB2312" w:cs="仿宋_GB2312" w:eastAsia="仿宋_GB2312"/>
                <w:sz w:val="21"/>
                <w:color w:val="00B0F0"/>
              </w:rPr>
              <w:t>支持数据WORD、EXCEL、PDF等格式导出</w:t>
            </w:r>
            <w:r>
              <w:rPr>
                <w:rFonts w:ascii="仿宋_GB2312" w:hAnsi="仿宋_GB2312" w:cs="仿宋_GB2312" w:eastAsia="仿宋_GB2312"/>
                <w:sz w:val="21"/>
                <w:color w:val="00B0F0"/>
              </w:rPr>
              <w:t>。</w:t>
            </w:r>
          </w:p>
          <w:p>
            <w:pPr>
              <w:pStyle w:val="null3"/>
              <w:jc w:val="both"/>
            </w:pPr>
            <w:r>
              <w:rPr>
                <w:rFonts w:ascii="仿宋_GB2312" w:hAnsi="仿宋_GB2312" w:cs="仿宋_GB2312" w:eastAsia="仿宋_GB2312"/>
                <w:sz w:val="21"/>
                <w:color w:val="00B0F0"/>
              </w:rPr>
              <w:t>2.</w:t>
            </w:r>
            <w:r>
              <w:rPr>
                <w:rFonts w:ascii="仿宋_GB2312" w:hAnsi="仿宋_GB2312" w:cs="仿宋_GB2312" w:eastAsia="仿宋_GB2312"/>
                <w:sz w:val="21"/>
                <w:color w:val="00B0F0"/>
              </w:rPr>
              <w:t>10</w:t>
            </w:r>
            <w:r>
              <w:rPr>
                <w:rFonts w:ascii="仿宋_GB2312" w:hAnsi="仿宋_GB2312" w:cs="仿宋_GB2312" w:eastAsia="仿宋_GB2312"/>
                <w:sz w:val="21"/>
                <w:color w:val="00B0F0"/>
              </w:rPr>
              <w:t>.2</w:t>
            </w:r>
            <w:r>
              <w:rPr>
                <w:rFonts w:ascii="仿宋_GB2312" w:hAnsi="仿宋_GB2312" w:cs="仿宋_GB2312" w:eastAsia="仿宋_GB2312"/>
                <w:sz w:val="21"/>
                <w:color w:val="00B0F0"/>
              </w:rPr>
              <w:t>▲</w:t>
            </w:r>
            <w:r>
              <w:rPr>
                <w:rFonts w:ascii="仿宋_GB2312" w:hAnsi="仿宋_GB2312" w:cs="仿宋_GB2312" w:eastAsia="仿宋_GB2312"/>
                <w:sz w:val="21"/>
                <w:color w:val="00B0F0"/>
              </w:rPr>
              <w:t>可视化动态实时数据大屏，</w:t>
            </w:r>
            <w:r>
              <w:rPr>
                <w:rFonts w:ascii="仿宋_GB2312" w:hAnsi="仿宋_GB2312" w:cs="仿宋_GB2312" w:eastAsia="仿宋_GB2312"/>
                <w:sz w:val="21"/>
                <w:color w:val="00B0F0"/>
              </w:rPr>
              <w:t>支持</w:t>
            </w:r>
            <w:r>
              <w:rPr>
                <w:rFonts w:ascii="仿宋_GB2312" w:hAnsi="仿宋_GB2312" w:cs="仿宋_GB2312" w:eastAsia="仿宋_GB2312"/>
                <w:sz w:val="21"/>
                <w:color w:val="00B0F0"/>
              </w:rPr>
              <w:t>查看不同分组的考试进度、每站进度、考生进度，</w:t>
            </w:r>
            <w:r>
              <w:rPr>
                <w:rFonts w:ascii="仿宋_GB2312" w:hAnsi="仿宋_GB2312" w:cs="仿宋_GB2312" w:eastAsia="仿宋_GB2312"/>
                <w:sz w:val="21"/>
                <w:color w:val="00B0F0"/>
              </w:rPr>
              <w:t>已完成考生人数和待考考生人数，</w:t>
            </w:r>
            <w:r>
              <w:rPr>
                <w:rFonts w:ascii="仿宋_GB2312" w:hAnsi="仿宋_GB2312" w:cs="仿宋_GB2312" w:eastAsia="仿宋_GB2312"/>
                <w:sz w:val="21"/>
                <w:color w:val="00B0F0"/>
              </w:rPr>
              <w:t>单站、单项个人最佳排名，查看成绩分布及单站通过率等</w:t>
            </w:r>
            <w:r>
              <w:rPr>
                <w:rFonts w:ascii="仿宋_GB2312" w:hAnsi="仿宋_GB2312" w:cs="仿宋_GB2312" w:eastAsia="仿宋_GB2312"/>
                <w:sz w:val="21"/>
                <w:color w:val="00B0F0"/>
              </w:rPr>
              <w:t>，</w:t>
            </w:r>
            <w:r>
              <w:rPr>
                <w:rFonts w:ascii="仿宋_GB2312" w:hAnsi="仿宋_GB2312" w:cs="仿宋_GB2312" w:eastAsia="仿宋_GB2312"/>
                <w:sz w:val="21"/>
                <w:color w:val="00B0F0"/>
              </w:rPr>
              <w:t>同时支持</w:t>
            </w:r>
            <w:r>
              <w:rPr>
                <w:rFonts w:ascii="仿宋_GB2312" w:hAnsi="仿宋_GB2312" w:cs="仿宋_GB2312" w:eastAsia="仿宋_GB2312"/>
                <w:sz w:val="21"/>
                <w:color w:val="00B0F0"/>
              </w:rPr>
              <w:t>实时获取考官动态、执考效率，包含其阅卷数量、平均执考时间；</w:t>
            </w:r>
            <w:r>
              <w:rPr>
                <w:rFonts w:ascii="仿宋_GB2312" w:hAnsi="仿宋_GB2312" w:cs="仿宋_GB2312" w:eastAsia="仿宋_GB2312"/>
                <w:sz w:val="21"/>
                <w:color w:val="00B0F0"/>
              </w:rPr>
              <w:t>支持</w:t>
            </w:r>
            <w:r>
              <w:rPr>
                <w:rFonts w:ascii="仿宋_GB2312" w:hAnsi="仿宋_GB2312" w:cs="仿宋_GB2312" w:eastAsia="仿宋_GB2312"/>
                <w:sz w:val="21"/>
                <w:color w:val="00B0F0"/>
              </w:rPr>
              <w:t>监控评分差异</w:t>
            </w:r>
            <w:r>
              <w:rPr>
                <w:rFonts w:ascii="仿宋_GB2312" w:hAnsi="仿宋_GB2312" w:cs="仿宋_GB2312" w:eastAsia="仿宋_GB2312"/>
                <w:sz w:val="21"/>
                <w:color w:val="00B0F0"/>
              </w:rPr>
              <w:t>以及</w:t>
            </w:r>
            <w:r>
              <w:rPr>
                <w:rFonts w:ascii="仿宋_GB2312" w:hAnsi="仿宋_GB2312" w:cs="仿宋_GB2312" w:eastAsia="仿宋_GB2312"/>
                <w:sz w:val="21"/>
                <w:color w:val="00B0F0"/>
              </w:rPr>
              <w:t>异常评分预警提示。</w:t>
            </w:r>
          </w:p>
          <w:p>
            <w:pPr>
              <w:pStyle w:val="null3"/>
              <w:jc w:val="both"/>
            </w:pPr>
            <w:r>
              <w:rPr>
                <w:rFonts w:ascii="仿宋_GB2312" w:hAnsi="仿宋_GB2312" w:cs="仿宋_GB2312" w:eastAsia="仿宋_GB2312"/>
                <w:sz w:val="21"/>
                <w:b/>
                <w:color w:val="00B0F0"/>
              </w:rPr>
              <w:t>2.</w:t>
            </w:r>
            <w:r>
              <w:rPr>
                <w:rFonts w:ascii="仿宋_GB2312" w:hAnsi="仿宋_GB2312" w:cs="仿宋_GB2312" w:eastAsia="仿宋_GB2312"/>
                <w:sz w:val="21"/>
                <w:b/>
                <w:color w:val="00B0F0"/>
              </w:rPr>
              <w:t>11</w:t>
            </w:r>
            <w:r>
              <w:rPr>
                <w:rFonts w:ascii="仿宋_GB2312" w:hAnsi="仿宋_GB2312" w:cs="仿宋_GB2312" w:eastAsia="仿宋_GB2312"/>
                <w:sz w:val="21"/>
                <w:b/>
                <w:color w:val="00B0F0"/>
              </w:rPr>
              <w:t>成绩统计分析</w:t>
            </w:r>
            <w:r>
              <w:rPr>
                <w:rFonts w:ascii="仿宋_GB2312" w:hAnsi="仿宋_GB2312" w:cs="仿宋_GB2312" w:eastAsia="仿宋_GB2312"/>
                <w:sz w:val="21"/>
                <w:b/>
                <w:color w:val="00B0F0"/>
              </w:rPr>
              <w:t>管理</w:t>
            </w:r>
          </w:p>
          <w:p>
            <w:pPr>
              <w:pStyle w:val="null3"/>
              <w:jc w:val="both"/>
            </w:pPr>
            <w:r>
              <w:rPr>
                <w:rFonts w:ascii="仿宋_GB2312" w:hAnsi="仿宋_GB2312" w:cs="仿宋_GB2312" w:eastAsia="仿宋_GB2312"/>
                <w:sz w:val="21"/>
                <w:color w:val="00B0F0"/>
              </w:rPr>
              <w:t>2.</w:t>
            </w:r>
            <w:r>
              <w:rPr>
                <w:rFonts w:ascii="仿宋_GB2312" w:hAnsi="仿宋_GB2312" w:cs="仿宋_GB2312" w:eastAsia="仿宋_GB2312"/>
                <w:sz w:val="21"/>
                <w:color w:val="00B0F0"/>
              </w:rPr>
              <w:t>11</w:t>
            </w:r>
            <w:r>
              <w:rPr>
                <w:rFonts w:ascii="仿宋_GB2312" w:hAnsi="仿宋_GB2312" w:cs="仿宋_GB2312" w:eastAsia="仿宋_GB2312"/>
                <w:sz w:val="21"/>
                <w:color w:val="00B0F0"/>
              </w:rPr>
              <w:t>.1考试分析：支持</w:t>
            </w:r>
            <w:r>
              <w:rPr>
                <w:rFonts w:ascii="仿宋_GB2312" w:hAnsi="仿宋_GB2312" w:cs="仿宋_GB2312" w:eastAsia="仿宋_GB2312"/>
                <w:sz w:val="21"/>
                <w:color w:val="00B0F0"/>
              </w:rPr>
              <w:t>云端及本地端</w:t>
            </w:r>
            <w:r>
              <w:rPr>
                <w:rFonts w:ascii="仿宋_GB2312" w:hAnsi="仿宋_GB2312" w:cs="仿宋_GB2312" w:eastAsia="仿宋_GB2312"/>
                <w:sz w:val="21"/>
                <w:color w:val="00B0F0"/>
              </w:rPr>
              <w:t>考试整体情况的描述性分析；支持图形化展示整场考试报考人数、报到人数、缺考人数、报到率、参与考试人员的各角色人数及比例；支持统计整场考生报考人数、报到人数、缺考人数、异常人数、异常人次等记录</w:t>
            </w:r>
            <w:r>
              <w:rPr>
                <w:rFonts w:ascii="仿宋_GB2312" w:hAnsi="仿宋_GB2312" w:cs="仿宋_GB2312" w:eastAsia="仿宋_GB2312"/>
                <w:sz w:val="21"/>
                <w:color w:val="00B0F0"/>
              </w:rPr>
              <w:t>，</w:t>
            </w:r>
            <w:r>
              <w:rPr>
                <w:rFonts w:ascii="仿宋_GB2312" w:hAnsi="仿宋_GB2312" w:cs="仿宋_GB2312" w:eastAsia="仿宋_GB2312"/>
                <w:sz w:val="21"/>
                <w:color w:val="00B0F0"/>
              </w:rPr>
              <w:t>支持统计数据</w:t>
            </w:r>
            <w:r>
              <w:rPr>
                <w:rFonts w:ascii="仿宋_GB2312" w:hAnsi="仿宋_GB2312" w:cs="仿宋_GB2312" w:eastAsia="仿宋_GB2312"/>
                <w:sz w:val="21"/>
                <w:color w:val="00B0F0"/>
              </w:rPr>
              <w:t>EXCEL、WORD、PDF等格式</w:t>
            </w:r>
            <w:r>
              <w:rPr>
                <w:rFonts w:ascii="仿宋_GB2312" w:hAnsi="仿宋_GB2312" w:cs="仿宋_GB2312" w:eastAsia="仿宋_GB2312"/>
                <w:sz w:val="21"/>
                <w:color w:val="00B0F0"/>
              </w:rPr>
              <w:t>导出</w:t>
            </w:r>
            <w:r>
              <w:rPr>
                <w:rFonts w:ascii="仿宋_GB2312" w:hAnsi="仿宋_GB2312" w:cs="仿宋_GB2312" w:eastAsia="仿宋_GB2312"/>
                <w:sz w:val="21"/>
                <w:color w:val="00B0F0"/>
              </w:rPr>
              <w:t>。</w:t>
            </w:r>
            <w:r>
              <w:rPr>
                <w:rFonts w:ascii="仿宋_GB2312" w:hAnsi="仿宋_GB2312" w:cs="仿宋_GB2312" w:eastAsia="仿宋_GB2312"/>
                <w:sz w:val="21"/>
                <w:color w:val="00B0F0"/>
              </w:rPr>
              <w:t>支持补录缺考考生的成绩，支持特殊权限人员修改成绩，输入修改原因，记录修改日志。</w:t>
            </w:r>
          </w:p>
          <w:p>
            <w:pPr>
              <w:pStyle w:val="null3"/>
              <w:jc w:val="both"/>
            </w:pPr>
            <w:r>
              <w:rPr>
                <w:rFonts w:ascii="仿宋_GB2312" w:hAnsi="仿宋_GB2312" w:cs="仿宋_GB2312" w:eastAsia="仿宋_GB2312"/>
                <w:sz w:val="21"/>
                <w:color w:val="00B0F0"/>
              </w:rPr>
              <w:t>2.</w:t>
            </w:r>
            <w:r>
              <w:rPr>
                <w:rFonts w:ascii="仿宋_GB2312" w:hAnsi="仿宋_GB2312" w:cs="仿宋_GB2312" w:eastAsia="仿宋_GB2312"/>
                <w:sz w:val="21"/>
                <w:color w:val="00B0F0"/>
              </w:rPr>
              <w:t>11</w:t>
            </w:r>
            <w:r>
              <w:rPr>
                <w:rFonts w:ascii="仿宋_GB2312" w:hAnsi="仿宋_GB2312" w:cs="仿宋_GB2312" w:eastAsia="仿宋_GB2312"/>
                <w:sz w:val="21"/>
                <w:color w:val="00B0F0"/>
              </w:rPr>
              <w:t>.2</w:t>
            </w:r>
            <w:r>
              <w:rPr>
                <w:rFonts w:ascii="仿宋_GB2312" w:hAnsi="仿宋_GB2312" w:cs="仿宋_GB2312" w:eastAsia="仿宋_GB2312"/>
                <w:sz w:val="21"/>
                <w:color w:val="00B0F0"/>
              </w:rPr>
              <w:t>▲</w:t>
            </w:r>
            <w:r>
              <w:rPr>
                <w:rFonts w:ascii="仿宋_GB2312" w:hAnsi="仿宋_GB2312" w:cs="仿宋_GB2312" w:eastAsia="仿宋_GB2312"/>
                <w:sz w:val="21"/>
                <w:color w:val="00B0F0"/>
              </w:rPr>
              <w:t>成绩统计</w:t>
            </w:r>
          </w:p>
          <w:p>
            <w:pPr>
              <w:pStyle w:val="null3"/>
              <w:numPr>
                <w:ilvl w:val="0"/>
                <w:numId w:val="1"/>
              </w:numPr>
              <w:jc w:val="both"/>
            </w:pPr>
            <w:r>
              <w:rPr>
                <w:rFonts w:ascii="仿宋_GB2312" w:hAnsi="仿宋_GB2312" w:cs="仿宋_GB2312" w:eastAsia="仿宋_GB2312"/>
                <w:sz w:val="21"/>
                <w:color w:val="00B0F0"/>
              </w:rPr>
              <w:t>支持</w:t>
            </w:r>
            <w:r>
              <w:rPr>
                <w:rFonts w:ascii="仿宋_GB2312" w:hAnsi="仿宋_GB2312" w:cs="仿宋_GB2312" w:eastAsia="仿宋_GB2312"/>
                <w:sz w:val="21"/>
                <w:color w:val="00B0F0"/>
              </w:rPr>
              <w:t>按</w:t>
            </w:r>
            <w:r>
              <w:rPr>
                <w:rFonts w:ascii="仿宋_GB2312" w:hAnsi="仿宋_GB2312" w:cs="仿宋_GB2312" w:eastAsia="仿宋_GB2312"/>
                <w:sz w:val="21"/>
                <w:color w:val="00B0F0"/>
              </w:rPr>
              <w:t>考试时间、</w:t>
            </w:r>
            <w:r>
              <w:rPr>
                <w:rFonts w:ascii="仿宋_GB2312" w:hAnsi="仿宋_GB2312" w:cs="仿宋_GB2312" w:eastAsia="仿宋_GB2312"/>
                <w:sz w:val="21"/>
                <w:color w:val="00B0F0"/>
              </w:rPr>
              <w:t>考站、班级</w:t>
            </w:r>
            <w:r>
              <w:rPr>
                <w:rFonts w:ascii="仿宋_GB2312" w:hAnsi="仿宋_GB2312" w:cs="仿宋_GB2312" w:eastAsia="仿宋_GB2312"/>
                <w:sz w:val="21"/>
                <w:color w:val="00B0F0"/>
              </w:rPr>
              <w:t>（</w:t>
            </w:r>
            <w:r>
              <w:rPr>
                <w:rFonts w:ascii="仿宋_GB2312" w:hAnsi="仿宋_GB2312" w:cs="仿宋_GB2312" w:eastAsia="仿宋_GB2312"/>
                <w:sz w:val="21"/>
                <w:color w:val="00B0F0"/>
              </w:rPr>
              <w:t>专业基地、年级</w:t>
            </w:r>
            <w:r>
              <w:rPr>
                <w:rFonts w:ascii="仿宋_GB2312" w:hAnsi="仿宋_GB2312" w:cs="仿宋_GB2312" w:eastAsia="仿宋_GB2312"/>
                <w:sz w:val="21"/>
                <w:color w:val="00B0F0"/>
              </w:rPr>
              <w:t>）</w:t>
            </w:r>
            <w:r>
              <w:rPr>
                <w:rFonts w:ascii="仿宋_GB2312" w:hAnsi="仿宋_GB2312" w:cs="仿宋_GB2312" w:eastAsia="仿宋_GB2312"/>
                <w:sz w:val="21"/>
                <w:color w:val="00B0F0"/>
              </w:rPr>
              <w:t>多个维度进行成绩统计分析</w:t>
            </w:r>
            <w:r>
              <w:rPr>
                <w:rFonts w:ascii="仿宋_GB2312" w:hAnsi="仿宋_GB2312" w:cs="仿宋_GB2312" w:eastAsia="仿宋_GB2312"/>
                <w:sz w:val="21"/>
                <w:color w:val="00B0F0"/>
              </w:rPr>
              <w:t>，</w:t>
            </w:r>
            <w:r>
              <w:rPr>
                <w:rFonts w:ascii="仿宋_GB2312" w:hAnsi="仿宋_GB2312" w:cs="仿宋_GB2312" w:eastAsia="仿宋_GB2312"/>
                <w:sz w:val="21"/>
                <w:color w:val="00B0F0"/>
              </w:rPr>
              <w:t>展示报到率、报考人数、报到人数、缺考人数</w:t>
            </w:r>
            <w:r>
              <w:rPr>
                <w:rFonts w:ascii="仿宋_GB2312" w:hAnsi="仿宋_GB2312" w:cs="仿宋_GB2312" w:eastAsia="仿宋_GB2312"/>
                <w:sz w:val="21"/>
                <w:color w:val="00B0F0"/>
              </w:rPr>
              <w:t>等，支持</w:t>
            </w:r>
            <w:r>
              <w:rPr>
                <w:rFonts w:ascii="仿宋_GB2312" w:hAnsi="仿宋_GB2312" w:cs="仿宋_GB2312" w:eastAsia="仿宋_GB2312"/>
                <w:sz w:val="21"/>
                <w:color w:val="00B0F0"/>
              </w:rPr>
              <w:t>统计最高分、最低分、标准差、优秀人数、优秀率、良好人数、良好率、不及格人数、不及格率以及得分率</w:t>
            </w:r>
            <w:r>
              <w:rPr>
                <w:rFonts w:ascii="仿宋_GB2312" w:hAnsi="仿宋_GB2312" w:cs="仿宋_GB2312" w:eastAsia="仿宋_GB2312"/>
                <w:sz w:val="21"/>
                <w:color w:val="00B0F0"/>
              </w:rPr>
              <w:t>等</w:t>
            </w:r>
            <w:r>
              <w:rPr>
                <w:rFonts w:ascii="仿宋_GB2312" w:hAnsi="仿宋_GB2312" w:cs="仿宋_GB2312" w:eastAsia="仿宋_GB2312"/>
                <w:sz w:val="21"/>
                <w:color w:val="00B0F0"/>
              </w:rPr>
              <w:t>。</w:t>
            </w:r>
          </w:p>
          <w:p>
            <w:pPr>
              <w:pStyle w:val="null3"/>
              <w:numPr>
                <w:ilvl w:val="0"/>
                <w:numId w:val="1"/>
              </w:numPr>
              <w:jc w:val="both"/>
            </w:pPr>
            <w:r>
              <w:rPr>
                <w:rFonts w:ascii="仿宋_GB2312" w:hAnsi="仿宋_GB2312" w:cs="仿宋_GB2312" w:eastAsia="仿宋_GB2312"/>
                <w:sz w:val="21"/>
                <w:color w:val="00B0F0"/>
              </w:rPr>
              <w:t>支持统计考生答题用时和分数，通过散点图呈现考生考试整体情况。</w:t>
            </w:r>
          </w:p>
          <w:p>
            <w:pPr>
              <w:pStyle w:val="null3"/>
              <w:jc w:val="both"/>
            </w:pPr>
            <w:r>
              <w:rPr>
                <w:rFonts w:ascii="仿宋_GB2312" w:hAnsi="仿宋_GB2312" w:cs="仿宋_GB2312" w:eastAsia="仿宋_GB2312"/>
                <w:sz w:val="21"/>
                <w:color w:val="00B0F0"/>
              </w:rPr>
              <w:t>（</w:t>
            </w:r>
            <w:r>
              <w:rPr>
                <w:rFonts w:ascii="仿宋_GB2312" w:hAnsi="仿宋_GB2312" w:cs="仿宋_GB2312" w:eastAsia="仿宋_GB2312"/>
                <w:sz w:val="21"/>
                <w:color w:val="00B0F0"/>
              </w:rPr>
              <w:t>3</w:t>
            </w:r>
            <w:r>
              <w:rPr>
                <w:rFonts w:ascii="仿宋_GB2312" w:hAnsi="仿宋_GB2312" w:cs="仿宋_GB2312" w:eastAsia="仿宋_GB2312"/>
                <w:sz w:val="21"/>
                <w:color w:val="00B0F0"/>
              </w:rPr>
              <w:t>）</w:t>
            </w:r>
            <w:r>
              <w:rPr>
                <w:rFonts w:ascii="仿宋_GB2312" w:hAnsi="仿宋_GB2312" w:cs="仿宋_GB2312" w:eastAsia="仿宋_GB2312"/>
                <w:sz w:val="21"/>
                <w:color w:val="00B0F0"/>
              </w:rPr>
              <w:t>支持成绩分布功能，以图形的形式反映出参与统计的学员在不同的分数区间段中，所有参于分析人员成绩数量及比例，直观展示考试的成绩主要分布情况。可自定义添加和编辑需要统计的分数段</w:t>
            </w:r>
            <w:r>
              <w:rPr>
                <w:rFonts w:ascii="仿宋_GB2312" w:hAnsi="仿宋_GB2312" w:cs="仿宋_GB2312" w:eastAsia="仿宋_GB2312"/>
                <w:sz w:val="21"/>
                <w:color w:val="00B0F0"/>
              </w:rPr>
              <w:t>.</w:t>
            </w:r>
          </w:p>
          <w:p>
            <w:pPr>
              <w:pStyle w:val="null3"/>
              <w:jc w:val="both"/>
            </w:pPr>
            <w:r>
              <w:rPr>
                <w:rFonts w:ascii="仿宋_GB2312" w:hAnsi="仿宋_GB2312" w:cs="仿宋_GB2312" w:eastAsia="仿宋_GB2312"/>
                <w:sz w:val="21"/>
                <w:color w:val="00B0F0"/>
              </w:rPr>
              <w:t>（</w:t>
            </w:r>
            <w:r>
              <w:rPr>
                <w:rFonts w:ascii="仿宋_GB2312" w:hAnsi="仿宋_GB2312" w:cs="仿宋_GB2312" w:eastAsia="仿宋_GB2312"/>
                <w:sz w:val="21"/>
                <w:color w:val="00B0F0"/>
              </w:rPr>
              <w:t>4</w:t>
            </w:r>
            <w:r>
              <w:rPr>
                <w:rFonts w:ascii="仿宋_GB2312" w:hAnsi="仿宋_GB2312" w:cs="仿宋_GB2312" w:eastAsia="仿宋_GB2312"/>
                <w:sz w:val="21"/>
                <w:color w:val="00B0F0"/>
              </w:rPr>
              <w:t>）支持通过姓名、学号、身份证或考试名称进行查询考生历史成绩，统计考生各考试中的成绩，包括考站数量、总成绩、</w:t>
            </w:r>
            <w:r>
              <w:rPr>
                <w:rFonts w:ascii="仿宋_GB2312" w:hAnsi="仿宋_GB2312" w:cs="仿宋_GB2312" w:eastAsia="仿宋_GB2312"/>
                <w:sz w:val="21"/>
                <w:color w:val="00B0F0"/>
              </w:rPr>
              <w:t>各考站成绩、各考站得分排名率等</w:t>
            </w:r>
            <w:r>
              <w:rPr>
                <w:rFonts w:ascii="仿宋_GB2312" w:hAnsi="仿宋_GB2312" w:cs="仿宋_GB2312" w:eastAsia="仿宋_GB2312"/>
                <w:sz w:val="21"/>
                <w:color w:val="00B0F0"/>
              </w:rPr>
              <w:t>以及成绩的导出，支持</w:t>
            </w:r>
            <w:r>
              <w:rPr>
                <w:rFonts w:ascii="仿宋_GB2312" w:hAnsi="仿宋_GB2312" w:cs="仿宋_GB2312" w:eastAsia="仿宋_GB2312"/>
                <w:sz w:val="21"/>
                <w:color w:val="00B0F0"/>
              </w:rPr>
              <w:t>查看</w:t>
            </w:r>
            <w:r>
              <w:rPr>
                <w:rFonts w:ascii="仿宋_GB2312" w:hAnsi="仿宋_GB2312" w:cs="仿宋_GB2312" w:eastAsia="仿宋_GB2312"/>
                <w:sz w:val="21"/>
                <w:color w:val="00B0F0"/>
              </w:rPr>
              <w:t>考生的每站成绩的考试时间、耗时、成绩及打分详情</w:t>
            </w:r>
            <w:r>
              <w:rPr>
                <w:rFonts w:ascii="仿宋_GB2312" w:hAnsi="仿宋_GB2312" w:cs="仿宋_GB2312" w:eastAsia="仿宋_GB2312"/>
                <w:sz w:val="21"/>
                <w:color w:val="00B0F0"/>
              </w:rPr>
              <w:t>等及数据导出。</w:t>
            </w:r>
          </w:p>
          <w:p>
            <w:pPr>
              <w:pStyle w:val="null3"/>
              <w:jc w:val="both"/>
            </w:pPr>
            <w:r>
              <w:rPr>
                <w:rFonts w:ascii="仿宋_GB2312" w:hAnsi="仿宋_GB2312" w:cs="仿宋_GB2312" w:eastAsia="仿宋_GB2312"/>
                <w:sz w:val="21"/>
                <w:color w:val="00B0F0"/>
              </w:rPr>
              <w:t>（</w:t>
            </w:r>
            <w:r>
              <w:rPr>
                <w:rFonts w:ascii="仿宋_GB2312" w:hAnsi="仿宋_GB2312" w:cs="仿宋_GB2312" w:eastAsia="仿宋_GB2312"/>
                <w:sz w:val="21"/>
                <w:color w:val="00B0F0"/>
              </w:rPr>
              <w:t>5</w:t>
            </w:r>
            <w:r>
              <w:rPr>
                <w:rFonts w:ascii="仿宋_GB2312" w:hAnsi="仿宋_GB2312" w:cs="仿宋_GB2312" w:eastAsia="仿宋_GB2312"/>
                <w:sz w:val="21"/>
                <w:color w:val="00B0F0"/>
              </w:rPr>
              <w:t>）支持选择各项目历次考试对比分析，支持选择各题目历次考试对比分析，支持根据考试项目的题目对常见错误历次考试对比分析，</w:t>
            </w:r>
            <w:r>
              <w:rPr>
                <w:rFonts w:ascii="仿宋_GB2312" w:hAnsi="仿宋_GB2312" w:cs="仿宋_GB2312" w:eastAsia="仿宋_GB2312"/>
                <w:sz w:val="21"/>
                <w:color w:val="00B0F0"/>
              </w:rPr>
              <w:t>可</w:t>
            </w:r>
            <w:r>
              <w:rPr>
                <w:rFonts w:ascii="仿宋_GB2312" w:hAnsi="仿宋_GB2312" w:cs="仿宋_GB2312" w:eastAsia="仿宋_GB2312"/>
                <w:sz w:val="21"/>
                <w:color w:val="00B0F0"/>
              </w:rPr>
              <w:t>查看不同排位的错误题目错误率。</w:t>
            </w:r>
          </w:p>
          <w:p>
            <w:pPr>
              <w:pStyle w:val="null3"/>
              <w:jc w:val="both"/>
            </w:pPr>
            <w:r>
              <w:rPr>
                <w:rFonts w:ascii="仿宋_GB2312" w:hAnsi="仿宋_GB2312" w:cs="仿宋_GB2312" w:eastAsia="仿宋_GB2312"/>
                <w:sz w:val="21"/>
                <w:color w:val="00B0F0"/>
              </w:rPr>
              <w:t>（</w:t>
            </w:r>
            <w:r>
              <w:rPr>
                <w:rFonts w:ascii="仿宋_GB2312" w:hAnsi="仿宋_GB2312" w:cs="仿宋_GB2312" w:eastAsia="仿宋_GB2312"/>
                <w:sz w:val="21"/>
                <w:color w:val="00B0F0"/>
              </w:rPr>
              <w:t>6</w:t>
            </w:r>
            <w:r>
              <w:rPr>
                <w:rFonts w:ascii="仿宋_GB2312" w:hAnsi="仿宋_GB2312" w:cs="仿宋_GB2312" w:eastAsia="仿宋_GB2312"/>
                <w:sz w:val="21"/>
                <w:color w:val="00B0F0"/>
              </w:rPr>
              <w:t>）</w:t>
            </w:r>
            <w:r>
              <w:rPr>
                <w:rFonts w:ascii="仿宋_GB2312" w:hAnsi="仿宋_GB2312" w:cs="仿宋_GB2312" w:eastAsia="仿宋_GB2312"/>
                <w:sz w:val="21"/>
                <w:color w:val="00B0F0"/>
              </w:rPr>
              <w:t>评分表分析</w:t>
            </w:r>
            <w:r>
              <w:rPr>
                <w:rFonts w:ascii="仿宋_GB2312" w:hAnsi="仿宋_GB2312" w:cs="仿宋_GB2312" w:eastAsia="仿宋_GB2312"/>
                <w:sz w:val="21"/>
                <w:color w:val="00B0F0"/>
              </w:rPr>
              <w:t>。</w:t>
            </w:r>
            <w:r>
              <w:rPr>
                <w:rFonts w:ascii="仿宋_GB2312" w:hAnsi="仿宋_GB2312" w:cs="仿宋_GB2312" w:eastAsia="仿宋_GB2312"/>
                <w:sz w:val="21"/>
                <w:color w:val="00B0F0"/>
              </w:rPr>
              <w:t>支持对考试中用到的评分表进行数据分析，支持查看单一评分表：分值、考试人数、最高分、最低分、平均分、平均分以上/以下人数，支持查看评分表从属评分小项的详细数据分析：分值、最高分、最低分、平均分以上/以下人数、得分率、失分率。</w:t>
            </w:r>
          </w:p>
          <w:p>
            <w:pPr>
              <w:pStyle w:val="null3"/>
              <w:jc w:val="both"/>
            </w:pPr>
            <w:r>
              <w:rPr>
                <w:rFonts w:ascii="仿宋_GB2312" w:hAnsi="仿宋_GB2312" w:cs="仿宋_GB2312" w:eastAsia="仿宋_GB2312"/>
                <w:sz w:val="21"/>
                <w:color w:val="00B0F0"/>
              </w:rPr>
              <w:t>（</w:t>
            </w:r>
            <w:r>
              <w:rPr>
                <w:rFonts w:ascii="仿宋_GB2312" w:hAnsi="仿宋_GB2312" w:cs="仿宋_GB2312" w:eastAsia="仿宋_GB2312"/>
                <w:sz w:val="21"/>
                <w:color w:val="00B0F0"/>
              </w:rPr>
              <w:t>7</w:t>
            </w:r>
            <w:r>
              <w:rPr>
                <w:rFonts w:ascii="仿宋_GB2312" w:hAnsi="仿宋_GB2312" w:cs="仿宋_GB2312" w:eastAsia="仿宋_GB2312"/>
                <w:sz w:val="21"/>
                <w:color w:val="00B0F0"/>
              </w:rPr>
              <w:t>）</w:t>
            </w:r>
            <w:r>
              <w:rPr>
                <w:rFonts w:ascii="仿宋_GB2312" w:hAnsi="仿宋_GB2312" w:cs="仿宋_GB2312" w:eastAsia="仿宋_GB2312"/>
                <w:sz w:val="21"/>
                <w:color w:val="00B0F0"/>
              </w:rPr>
              <w:t>成绩统计中均</w:t>
            </w:r>
            <w:r>
              <w:rPr>
                <w:rFonts w:ascii="仿宋_GB2312" w:hAnsi="仿宋_GB2312" w:cs="仿宋_GB2312" w:eastAsia="仿宋_GB2312"/>
                <w:sz w:val="21"/>
                <w:color w:val="00B0F0"/>
              </w:rPr>
              <w:t>支持成绩统计的图形、表格、文字</w:t>
            </w:r>
            <w:r>
              <w:rPr>
                <w:rFonts w:ascii="仿宋_GB2312" w:hAnsi="仿宋_GB2312" w:cs="仿宋_GB2312" w:eastAsia="仿宋_GB2312"/>
                <w:sz w:val="21"/>
                <w:color w:val="00B0F0"/>
              </w:rPr>
              <w:t>等EXCEL、WORD、PDF等格式</w:t>
            </w:r>
            <w:r>
              <w:rPr>
                <w:rFonts w:ascii="仿宋_GB2312" w:hAnsi="仿宋_GB2312" w:cs="仿宋_GB2312" w:eastAsia="仿宋_GB2312"/>
                <w:sz w:val="21"/>
                <w:color w:val="00B0F0"/>
              </w:rPr>
              <w:t>导出。</w:t>
            </w:r>
          </w:p>
          <w:p>
            <w:pPr>
              <w:pStyle w:val="null3"/>
              <w:jc w:val="both"/>
            </w:pPr>
            <w:r>
              <w:rPr>
                <w:rFonts w:ascii="仿宋_GB2312" w:hAnsi="仿宋_GB2312" w:cs="仿宋_GB2312" w:eastAsia="仿宋_GB2312"/>
                <w:sz w:val="21"/>
                <w:color w:val="00B0F0"/>
              </w:rPr>
              <w:t>2.11.3▲</w:t>
            </w:r>
            <w:r>
              <w:rPr>
                <w:rFonts w:ascii="仿宋_GB2312" w:hAnsi="仿宋_GB2312" w:cs="仿宋_GB2312" w:eastAsia="仿宋_GB2312"/>
                <w:sz w:val="21"/>
                <w:color w:val="00B0F0"/>
              </w:rPr>
              <w:t>支持查询和统计学员、老师（含考官、考务人员等）、SP等历史参加考试的记录、参加考试次数、出勤率，支持统计数据导出。支持</w:t>
            </w:r>
            <w:r>
              <w:rPr>
                <w:rFonts w:ascii="仿宋_GB2312" w:hAnsi="仿宋_GB2312" w:cs="仿宋_GB2312" w:eastAsia="仿宋_GB2312"/>
                <w:sz w:val="21"/>
                <w:color w:val="00B0F0"/>
              </w:rPr>
              <w:t>各类学员</w:t>
            </w:r>
            <w:r>
              <w:rPr>
                <w:rFonts w:ascii="仿宋_GB2312" w:hAnsi="仿宋_GB2312" w:cs="仿宋_GB2312" w:eastAsia="仿宋_GB2312"/>
                <w:sz w:val="21"/>
                <w:color w:val="00B0F0"/>
              </w:rPr>
              <w:t>（考官、考务人员、学员等）对SP进行</w:t>
            </w:r>
            <w:r>
              <w:rPr>
                <w:rFonts w:ascii="仿宋_GB2312" w:hAnsi="仿宋_GB2312" w:cs="仿宋_GB2312" w:eastAsia="仿宋_GB2312"/>
                <w:sz w:val="21"/>
                <w:color w:val="00B0F0"/>
              </w:rPr>
              <w:t>系统内</w:t>
            </w:r>
            <w:r>
              <w:rPr>
                <w:rFonts w:ascii="仿宋_GB2312" w:hAnsi="仿宋_GB2312" w:cs="仿宋_GB2312" w:eastAsia="仿宋_GB2312"/>
                <w:sz w:val="21"/>
                <w:color w:val="00B0F0"/>
              </w:rPr>
              <w:t>质量测评，</w:t>
            </w:r>
            <w:r>
              <w:rPr>
                <w:rFonts w:ascii="仿宋_GB2312" w:hAnsi="仿宋_GB2312" w:cs="仿宋_GB2312" w:eastAsia="仿宋_GB2312"/>
                <w:sz w:val="21"/>
                <w:color w:val="00B0F0"/>
              </w:rPr>
              <w:t>提供</w:t>
            </w:r>
            <w:r>
              <w:rPr>
                <w:rFonts w:ascii="仿宋_GB2312" w:hAnsi="仿宋_GB2312" w:cs="仿宋_GB2312" w:eastAsia="仿宋_GB2312"/>
                <w:sz w:val="21"/>
                <w:color w:val="00B0F0"/>
              </w:rPr>
              <w:t>测评结果分析</w:t>
            </w:r>
            <w:r>
              <w:rPr>
                <w:rFonts w:ascii="仿宋_GB2312" w:hAnsi="仿宋_GB2312" w:cs="仿宋_GB2312" w:eastAsia="仿宋_GB2312"/>
                <w:sz w:val="21"/>
                <w:color w:val="00B0F0"/>
              </w:rPr>
              <w:t>并可数据导出</w:t>
            </w:r>
            <w:r>
              <w:rPr>
                <w:rFonts w:ascii="仿宋_GB2312" w:hAnsi="仿宋_GB2312" w:cs="仿宋_GB2312" w:eastAsia="仿宋_GB2312"/>
                <w:sz w:val="21"/>
                <w:color w:val="00B0F0"/>
              </w:rPr>
              <w:t>。</w:t>
            </w:r>
          </w:p>
          <w:p>
            <w:pPr>
              <w:pStyle w:val="null3"/>
              <w:jc w:val="both"/>
            </w:pPr>
            <w:r>
              <w:rPr>
                <w:rFonts w:ascii="仿宋_GB2312" w:hAnsi="仿宋_GB2312" w:cs="仿宋_GB2312" w:eastAsia="仿宋_GB2312"/>
                <w:sz w:val="21"/>
                <w:color w:val="00B0F0"/>
              </w:rPr>
              <w:t>2.11.4支持考生、考官通过移动端（手机APP或小程序）查看历史（历次）考试信息获取、评分表信息、考试成绩查询及分析报告等功能。</w:t>
            </w:r>
          </w:p>
          <w:p>
            <w:pPr>
              <w:pStyle w:val="null3"/>
              <w:jc w:val="both"/>
            </w:pPr>
            <w:r>
              <w:rPr>
                <w:rFonts w:ascii="仿宋_GB2312" w:hAnsi="仿宋_GB2312" w:cs="仿宋_GB2312" w:eastAsia="仿宋_GB2312"/>
                <w:sz w:val="21"/>
                <w:b/>
                <w:color w:val="00B0F0"/>
              </w:rPr>
              <w:t>备注：后附门禁配置要求。</w:t>
            </w:r>
          </w:p>
          <w:tbl>
            <w:tblPr>
              <w:tblInd w:type="dxa" w:w="120"/>
              <w:tblBorders>
                <w:top w:val="none" w:color="000000" w:sz="4"/>
                <w:left w:val="none" w:color="000000" w:sz="4"/>
                <w:bottom w:val="none" w:color="000000" w:sz="4"/>
                <w:right w:val="none" w:color="000000" w:sz="4"/>
                <w:insideH w:val="none"/>
                <w:insideV w:val="none"/>
              </w:tblBorders>
            </w:tblPr>
            <w:tblGrid>
              <w:gridCol w:w="235"/>
              <w:gridCol w:w="421"/>
              <w:gridCol w:w="1519"/>
              <w:gridCol w:w="377"/>
            </w:tblGrid>
            <w:tr>
              <w:tc>
                <w:tcPr>
                  <w:tcW w:type="dxa" w:w="235"/>
                  <w:tcBorders>
                    <w:top w:val="single" w:color="000000" w:sz="4"/>
                    <w:left w:val="single" w:color="000000" w:sz="4"/>
                    <w:bottom w:val="single" w:color="000000" w:sz="4"/>
                    <w:right w:val="single" w:color="000000" w:sz="4"/>
                  </w:tcBorders>
                  <w:shd w:fill="5B9BD5"/>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B0F0"/>
                    </w:rPr>
                    <w:t>名称</w:t>
                  </w:r>
                </w:p>
              </w:tc>
              <w:tc>
                <w:tcPr>
                  <w:tcW w:type="dxa" w:w="421"/>
                  <w:tcBorders>
                    <w:top w:val="single" w:color="000000" w:sz="4"/>
                    <w:left w:val="none" w:color="000000" w:sz="4"/>
                    <w:bottom w:val="single" w:color="000000" w:sz="4"/>
                    <w:right w:val="single" w:color="000000" w:sz="4"/>
                  </w:tcBorders>
                  <w:shd w:fill="5B9BD5"/>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B0F0"/>
                    </w:rPr>
                    <w:t>硬件名称</w:t>
                  </w:r>
                </w:p>
              </w:tc>
              <w:tc>
                <w:tcPr>
                  <w:tcW w:type="dxa" w:w="1519"/>
                  <w:tcBorders>
                    <w:top w:val="single" w:color="000000" w:sz="4"/>
                    <w:left w:val="none" w:color="000000" w:sz="4"/>
                    <w:bottom w:val="single" w:color="000000" w:sz="4"/>
                    <w:right w:val="single" w:color="000000" w:sz="4"/>
                  </w:tcBorders>
                  <w:shd w:fill="5B9BD5"/>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B0F0"/>
                    </w:rPr>
                    <w:t>硬件基本配置要求（可优于本标准）</w:t>
                  </w:r>
                </w:p>
              </w:tc>
              <w:tc>
                <w:tcPr>
                  <w:tcW w:type="dxa" w:w="377"/>
                  <w:tcBorders>
                    <w:top w:val="single" w:color="000000" w:sz="4"/>
                    <w:left w:val="none" w:color="000000" w:sz="4"/>
                    <w:bottom w:val="single" w:color="000000" w:sz="4"/>
                    <w:right w:val="single" w:color="000000" w:sz="4"/>
                  </w:tcBorders>
                  <w:shd w:fill="5B9BD5"/>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B0F0"/>
                    </w:rPr>
                    <w:t>现有品牌</w:t>
                  </w:r>
                </w:p>
              </w:tc>
            </w:tr>
            <w:tr>
              <w:tc>
                <w:tcPr>
                  <w:tcW w:type="dxa" w:w="23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B0F0"/>
                    </w:rPr>
                    <w:t>门禁</w:t>
                  </w:r>
                </w:p>
              </w:tc>
              <w:tc>
                <w:tcPr>
                  <w:tcW w:type="dxa" w:w="42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B0F0"/>
                    </w:rPr>
                    <w:t>门禁设备</w:t>
                  </w:r>
                  <w:r>
                    <w:br/>
                  </w:r>
                  <w:r>
                    <w:rPr>
                      <w:rFonts w:ascii="仿宋_GB2312" w:hAnsi="仿宋_GB2312" w:cs="仿宋_GB2312" w:eastAsia="仿宋_GB2312"/>
                      <w:sz w:val="21"/>
                      <w:color w:val="00B0F0"/>
                    </w:rPr>
                    <w:t>3套</w:t>
                  </w:r>
                </w:p>
              </w:tc>
              <w:tc>
                <w:tcPr>
                  <w:tcW w:type="dxa" w:w="1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B0F0"/>
                    </w:rPr>
                    <w:t>1.门禁一体主机：</w:t>
                  </w:r>
                </w:p>
                <w:p>
                  <w:pPr>
                    <w:pStyle w:val="null3"/>
                    <w:jc w:val="left"/>
                  </w:pPr>
                  <w:r>
                    <w:rPr>
                      <w:rFonts w:ascii="仿宋_GB2312" w:hAnsi="仿宋_GB2312" w:cs="仿宋_GB2312" w:eastAsia="仿宋_GB2312"/>
                      <w:sz w:val="21"/>
                      <w:color w:val="00B0F0"/>
                    </w:rPr>
                    <w:t>1.1显示屏：2.8寸图文型液晶屏，支持触摸式蓝光按键及门铃按钮设计。</w:t>
                  </w:r>
                </w:p>
                <w:p>
                  <w:pPr>
                    <w:pStyle w:val="null3"/>
                    <w:jc w:val="left"/>
                  </w:pPr>
                  <w:r>
                    <w:rPr>
                      <w:rFonts w:ascii="仿宋_GB2312" w:hAnsi="仿宋_GB2312" w:cs="仿宋_GB2312" w:eastAsia="仿宋_GB2312"/>
                      <w:sz w:val="21"/>
                      <w:color w:val="00B0F0"/>
                    </w:rPr>
                    <w:t>1.2摄像头：支持不少于200万高清摄像头，实现刷卡抓拍功能。</w:t>
                  </w:r>
                </w:p>
                <w:p>
                  <w:pPr>
                    <w:pStyle w:val="null3"/>
                    <w:jc w:val="left"/>
                  </w:pPr>
                  <w:r>
                    <w:rPr>
                      <w:rFonts w:ascii="仿宋_GB2312" w:hAnsi="仿宋_GB2312" w:cs="仿宋_GB2312" w:eastAsia="仿宋_GB2312"/>
                      <w:sz w:val="21"/>
                      <w:color w:val="00B0F0"/>
                    </w:rPr>
                    <w:t>1.3联网方式：支持TCP/IP有线和无线WiFi双模联网。</w:t>
                  </w:r>
                </w:p>
                <w:p>
                  <w:pPr>
                    <w:pStyle w:val="null3"/>
                    <w:jc w:val="left"/>
                  </w:pPr>
                  <w:r>
                    <w:rPr>
                      <w:rFonts w:ascii="仿宋_GB2312" w:hAnsi="仿宋_GB2312" w:cs="仿宋_GB2312" w:eastAsia="仿宋_GB2312"/>
                      <w:sz w:val="21"/>
                      <w:color w:val="00B0F0"/>
                    </w:rPr>
                    <w:t>1.4认证功能：支持ID卡、Mifare卡、CPU卡、二代/三代身份证卡序列号读取。</w:t>
                  </w:r>
                </w:p>
                <w:p>
                  <w:pPr>
                    <w:pStyle w:val="null3"/>
                    <w:jc w:val="left"/>
                  </w:pPr>
                  <w:r>
                    <w:rPr>
                      <w:rFonts w:ascii="仿宋_GB2312" w:hAnsi="仿宋_GB2312" w:cs="仿宋_GB2312" w:eastAsia="仿宋_GB2312"/>
                      <w:sz w:val="21"/>
                      <w:color w:val="00B0F0"/>
                    </w:rPr>
                    <w:t>1.5开门方式：至少支持刷卡、刷卡+密码组合认证。</w:t>
                  </w:r>
                </w:p>
                <w:p>
                  <w:pPr>
                    <w:pStyle w:val="null3"/>
                    <w:jc w:val="left"/>
                  </w:pPr>
                  <w:r>
                    <w:rPr>
                      <w:rFonts w:ascii="仿宋_GB2312" w:hAnsi="仿宋_GB2312" w:cs="仿宋_GB2312" w:eastAsia="仿宋_GB2312"/>
                      <w:sz w:val="21"/>
                      <w:color w:val="00B0F0"/>
                    </w:rPr>
                    <w:t>▲1.6安全与报警：报警机制，门未关妥、外力开启、胁迫卡/码、黑名单、非法卡超次刷卡等报警功能。</w:t>
                  </w:r>
                </w:p>
                <w:p>
                  <w:pPr>
                    <w:pStyle w:val="null3"/>
                    <w:jc w:val="left"/>
                  </w:pPr>
                  <w:r>
                    <w:rPr>
                      <w:rFonts w:ascii="仿宋_GB2312" w:hAnsi="仿宋_GB2312" w:cs="仿宋_GB2312" w:eastAsia="仿宋_GB2312"/>
                      <w:sz w:val="21"/>
                      <w:color w:val="00B0F0"/>
                    </w:rPr>
                    <w:t>1.7防拆设计：支持防拆报警。</w:t>
                  </w:r>
                </w:p>
                <w:p>
                  <w:pPr>
                    <w:pStyle w:val="null3"/>
                    <w:jc w:val="left"/>
                  </w:pPr>
                  <w:r>
                    <w:rPr>
                      <w:rFonts w:ascii="仿宋_GB2312" w:hAnsi="仿宋_GB2312" w:cs="仿宋_GB2312" w:eastAsia="仿宋_GB2312"/>
                      <w:sz w:val="21"/>
                      <w:color w:val="00B0F0"/>
                    </w:rPr>
                    <w:t>1.8系统维护：在线升级及看门狗检测保障稳定运行。</w:t>
                  </w:r>
                </w:p>
                <w:p>
                  <w:pPr>
                    <w:pStyle w:val="null3"/>
                    <w:jc w:val="left"/>
                  </w:pPr>
                  <w:r>
                    <w:rPr>
                      <w:rFonts w:ascii="仿宋_GB2312" w:hAnsi="仿宋_GB2312" w:cs="仿宋_GB2312" w:eastAsia="仿宋_GB2312"/>
                      <w:sz w:val="21"/>
                      <w:color w:val="00B0F0"/>
                    </w:rPr>
                    <w:t>1.9其他特性和要求：支持时钟功能，内置时钟，支持NTP/手动/自动校时。</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B0F0"/>
                    </w:rPr>
                    <w:t>海康</w:t>
                  </w:r>
                </w:p>
              </w:tc>
            </w:tr>
            <w:tr>
              <w:tc>
                <w:tcPr>
                  <w:tcW w:type="dxa" w:w="235"/>
                  <w:vMerge/>
                  <w:tcBorders>
                    <w:top w:val="none" w:color="000000" w:sz="4"/>
                    <w:left w:val="single" w:color="000000" w:sz="4"/>
                    <w:bottom w:val="single" w:color="000000" w:sz="4"/>
                    <w:right w:val="single" w:color="000000" w:sz="4"/>
                  </w:tcBorders>
                </w:tcPr>
                <w:p/>
              </w:tc>
              <w:tc>
                <w:tcPr>
                  <w:tcW w:type="dxa" w:w="421"/>
                  <w:vMerge/>
                  <w:tcBorders>
                    <w:top w:val="none" w:color="000000" w:sz="4"/>
                    <w:left w:val="none" w:color="000000" w:sz="4"/>
                    <w:bottom w:val="single" w:color="000000" w:sz="4"/>
                    <w:right w:val="single" w:color="000000" w:sz="4"/>
                  </w:tcBorders>
                </w:tcPr>
                <w:p/>
              </w:tc>
              <w:tc>
                <w:tcPr>
                  <w:tcW w:type="dxa" w:w="1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B0F0"/>
                    </w:rPr>
                    <w:t>2.86</w:t>
                  </w:r>
                  <w:r>
                    <w:rPr>
                      <w:rFonts w:ascii="仿宋_GB2312" w:hAnsi="仿宋_GB2312" w:cs="仿宋_GB2312" w:eastAsia="仿宋_GB2312"/>
                      <w:sz w:val="21"/>
                      <w:color w:val="00B0F0"/>
                    </w:rPr>
                    <w:t>盒：</w:t>
                  </w:r>
                  <w:r>
                    <w:rPr>
                      <w:rFonts w:ascii="仿宋_GB2312" w:hAnsi="仿宋_GB2312" w:cs="仿宋_GB2312" w:eastAsia="仿宋_GB2312"/>
                      <w:sz w:val="21"/>
                      <w:color w:val="00B0F0"/>
                    </w:rPr>
                    <w:t>86</w:t>
                  </w:r>
                  <w:r>
                    <w:rPr>
                      <w:rFonts w:ascii="仿宋_GB2312" w:hAnsi="仿宋_GB2312" w:cs="仿宋_GB2312" w:eastAsia="仿宋_GB2312"/>
                      <w:sz w:val="21"/>
                      <w:color w:val="00B0F0"/>
                    </w:rPr>
                    <w:t>型</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B0F0"/>
                    </w:rPr>
                    <w:t>中财</w:t>
                  </w:r>
                </w:p>
              </w:tc>
            </w:tr>
            <w:tr>
              <w:tc>
                <w:tcPr>
                  <w:tcW w:type="dxa" w:w="235"/>
                  <w:vMerge/>
                  <w:tcBorders>
                    <w:top w:val="none" w:color="000000" w:sz="4"/>
                    <w:left w:val="single" w:color="000000" w:sz="4"/>
                    <w:bottom w:val="single" w:color="000000" w:sz="4"/>
                    <w:right w:val="single" w:color="000000" w:sz="4"/>
                  </w:tcBorders>
                </w:tcPr>
                <w:p/>
              </w:tc>
              <w:tc>
                <w:tcPr>
                  <w:tcW w:type="dxa" w:w="421"/>
                  <w:vMerge/>
                  <w:tcBorders>
                    <w:top w:val="none" w:color="000000" w:sz="4"/>
                    <w:left w:val="none" w:color="000000" w:sz="4"/>
                    <w:bottom w:val="single" w:color="000000" w:sz="4"/>
                    <w:right w:val="single" w:color="000000" w:sz="4"/>
                  </w:tcBorders>
                </w:tcPr>
                <w:p/>
              </w:tc>
              <w:tc>
                <w:tcPr>
                  <w:tcW w:type="dxa" w:w="1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B0F0"/>
                    </w:rPr>
                    <w:t>3.单</w:t>
                  </w:r>
                  <w:r>
                    <w:rPr>
                      <w:rFonts w:ascii="仿宋_GB2312" w:hAnsi="仿宋_GB2312" w:cs="仿宋_GB2312" w:eastAsia="仿宋_GB2312"/>
                      <w:sz w:val="21"/>
                      <w:color w:val="00B0F0"/>
                    </w:rPr>
                    <w:t>/</w:t>
                  </w:r>
                  <w:r>
                    <w:rPr>
                      <w:rFonts w:ascii="仿宋_GB2312" w:hAnsi="仿宋_GB2312" w:cs="仿宋_GB2312" w:eastAsia="仿宋_GB2312"/>
                      <w:sz w:val="21"/>
                      <w:color w:val="00B0F0"/>
                    </w:rPr>
                    <w:t>双门磁力锁：</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B0F0"/>
                    </w:rPr>
                    <w:t>海康</w:t>
                  </w:r>
                </w:p>
              </w:tc>
            </w:tr>
            <w:tr>
              <w:tc>
                <w:tcPr>
                  <w:tcW w:type="dxa" w:w="235"/>
                  <w:vMerge/>
                  <w:tcBorders>
                    <w:top w:val="none" w:color="000000" w:sz="4"/>
                    <w:left w:val="single" w:color="000000" w:sz="4"/>
                    <w:bottom w:val="single" w:color="000000" w:sz="4"/>
                    <w:right w:val="single" w:color="000000" w:sz="4"/>
                  </w:tcBorders>
                </w:tcPr>
                <w:p/>
              </w:tc>
              <w:tc>
                <w:tcPr>
                  <w:tcW w:type="dxa" w:w="421"/>
                  <w:vMerge/>
                  <w:tcBorders>
                    <w:top w:val="none" w:color="000000" w:sz="4"/>
                    <w:left w:val="none" w:color="000000" w:sz="4"/>
                    <w:bottom w:val="single" w:color="000000" w:sz="4"/>
                    <w:right w:val="single" w:color="000000" w:sz="4"/>
                  </w:tcBorders>
                </w:tcPr>
                <w:p/>
              </w:tc>
              <w:tc>
                <w:tcPr>
                  <w:tcW w:type="dxa" w:w="1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B0F0"/>
                    </w:rPr>
                    <w:t>4.磁力锁异形支架</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B0F0"/>
                    </w:rPr>
                    <w:t>海康</w:t>
                  </w:r>
                </w:p>
              </w:tc>
            </w:tr>
            <w:tr>
              <w:tc>
                <w:tcPr>
                  <w:tcW w:type="dxa" w:w="235"/>
                  <w:vMerge/>
                  <w:tcBorders>
                    <w:top w:val="none" w:color="000000" w:sz="4"/>
                    <w:left w:val="single" w:color="000000" w:sz="4"/>
                    <w:bottom w:val="single" w:color="000000" w:sz="4"/>
                    <w:right w:val="single" w:color="000000" w:sz="4"/>
                  </w:tcBorders>
                </w:tcPr>
                <w:p/>
              </w:tc>
              <w:tc>
                <w:tcPr>
                  <w:tcW w:type="dxa" w:w="421"/>
                  <w:vMerge/>
                  <w:tcBorders>
                    <w:top w:val="none" w:color="000000" w:sz="4"/>
                    <w:left w:val="none" w:color="000000" w:sz="4"/>
                    <w:bottom w:val="single" w:color="000000" w:sz="4"/>
                    <w:right w:val="single" w:color="000000" w:sz="4"/>
                  </w:tcBorders>
                </w:tcPr>
                <w:p/>
              </w:tc>
              <w:tc>
                <w:tcPr>
                  <w:tcW w:type="dxa" w:w="1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B0F0"/>
                    </w:rPr>
                    <w:t>5.</w:t>
                  </w:r>
                  <w:r>
                    <w:rPr>
                      <w:rFonts w:ascii="仿宋_GB2312" w:hAnsi="仿宋_GB2312" w:cs="仿宋_GB2312" w:eastAsia="仿宋_GB2312"/>
                      <w:sz w:val="21"/>
                      <w:color w:val="00B0F0"/>
                    </w:rPr>
                    <w:t>出门按钮：</w:t>
                  </w:r>
                  <w:r>
                    <w:rPr>
                      <w:rFonts w:ascii="仿宋_GB2312" w:hAnsi="仿宋_GB2312" w:cs="仿宋_GB2312" w:eastAsia="仿宋_GB2312"/>
                      <w:sz w:val="21"/>
                      <w:color w:val="00B0F0"/>
                    </w:rPr>
                    <w:t>EB29</w:t>
                  </w:r>
                  <w:r>
                    <w:rPr>
                      <w:rFonts w:ascii="仿宋_GB2312" w:hAnsi="仿宋_GB2312" w:cs="仿宋_GB2312" w:eastAsia="仿宋_GB2312"/>
                      <w:sz w:val="21"/>
                      <w:color w:val="00B0F0"/>
                    </w:rPr>
                    <w:t>开门按钮</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B0F0"/>
                    </w:rPr>
                    <w:t>海康</w:t>
                  </w:r>
                </w:p>
              </w:tc>
            </w:tr>
            <w:tr>
              <w:tc>
                <w:tcPr>
                  <w:tcW w:type="dxa" w:w="235"/>
                  <w:vMerge/>
                  <w:tcBorders>
                    <w:top w:val="none" w:color="000000" w:sz="4"/>
                    <w:left w:val="single" w:color="000000" w:sz="4"/>
                    <w:bottom w:val="single" w:color="000000" w:sz="4"/>
                    <w:right w:val="single" w:color="000000" w:sz="4"/>
                  </w:tcBorders>
                </w:tcPr>
                <w:p/>
              </w:tc>
              <w:tc>
                <w:tcPr>
                  <w:tcW w:type="dxa" w:w="421"/>
                  <w:vMerge/>
                  <w:tcBorders>
                    <w:top w:val="none" w:color="000000" w:sz="4"/>
                    <w:left w:val="none" w:color="000000" w:sz="4"/>
                    <w:bottom w:val="single" w:color="000000" w:sz="4"/>
                    <w:right w:val="single" w:color="000000" w:sz="4"/>
                  </w:tcBorders>
                </w:tcPr>
                <w:p/>
              </w:tc>
              <w:tc>
                <w:tcPr>
                  <w:tcW w:type="dxa" w:w="1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B0F0"/>
                    </w:rPr>
                    <w:t>6.86</w:t>
                  </w:r>
                  <w:r>
                    <w:rPr>
                      <w:rFonts w:ascii="仿宋_GB2312" w:hAnsi="仿宋_GB2312" w:cs="仿宋_GB2312" w:eastAsia="仿宋_GB2312"/>
                      <w:sz w:val="21"/>
                      <w:color w:val="00B0F0"/>
                    </w:rPr>
                    <w:t>明盒：</w:t>
                  </w:r>
                  <w:r>
                    <w:rPr>
                      <w:rFonts w:ascii="仿宋_GB2312" w:hAnsi="仿宋_GB2312" w:cs="仿宋_GB2312" w:eastAsia="仿宋_GB2312"/>
                      <w:sz w:val="21"/>
                      <w:color w:val="00B0F0"/>
                    </w:rPr>
                    <w:t>86</w:t>
                  </w:r>
                  <w:r>
                    <w:rPr>
                      <w:rFonts w:ascii="仿宋_GB2312" w:hAnsi="仿宋_GB2312" w:cs="仿宋_GB2312" w:eastAsia="仿宋_GB2312"/>
                      <w:sz w:val="21"/>
                      <w:color w:val="00B0F0"/>
                    </w:rPr>
                    <w:t>型</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B0F0"/>
                    </w:rPr>
                    <w:t>中财</w:t>
                  </w:r>
                </w:p>
              </w:tc>
            </w:tr>
            <w:tr>
              <w:tc>
                <w:tcPr>
                  <w:tcW w:type="dxa" w:w="235"/>
                  <w:vMerge/>
                  <w:tcBorders>
                    <w:top w:val="none" w:color="000000" w:sz="4"/>
                    <w:left w:val="single" w:color="000000" w:sz="4"/>
                    <w:bottom w:val="single" w:color="000000" w:sz="4"/>
                    <w:right w:val="single" w:color="000000" w:sz="4"/>
                  </w:tcBorders>
                </w:tcPr>
                <w:p/>
              </w:tc>
              <w:tc>
                <w:tcPr>
                  <w:tcW w:type="dxa" w:w="421"/>
                  <w:vMerge/>
                  <w:tcBorders>
                    <w:top w:val="none" w:color="000000" w:sz="4"/>
                    <w:left w:val="none" w:color="000000" w:sz="4"/>
                    <w:bottom w:val="single" w:color="000000" w:sz="4"/>
                    <w:right w:val="single" w:color="000000" w:sz="4"/>
                  </w:tcBorders>
                </w:tcPr>
                <w:p/>
              </w:tc>
              <w:tc>
                <w:tcPr>
                  <w:tcW w:type="dxa" w:w="1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B0F0"/>
                    </w:rPr>
                    <w:t>7.闭门器：国内标配</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B0F0"/>
                    </w:rPr>
                    <w:t>海康</w:t>
                  </w:r>
                </w:p>
              </w:tc>
            </w:tr>
            <w:tr>
              <w:tc>
                <w:tcPr>
                  <w:tcW w:type="dxa" w:w="235"/>
                  <w:vMerge/>
                  <w:tcBorders>
                    <w:top w:val="none" w:color="000000" w:sz="4"/>
                    <w:left w:val="single" w:color="000000" w:sz="4"/>
                    <w:bottom w:val="single" w:color="000000" w:sz="4"/>
                    <w:right w:val="single" w:color="000000" w:sz="4"/>
                  </w:tcBorders>
                </w:tcPr>
                <w:p/>
              </w:tc>
              <w:tc>
                <w:tcPr>
                  <w:tcW w:type="dxa" w:w="421"/>
                  <w:vMerge/>
                  <w:tcBorders>
                    <w:top w:val="none" w:color="000000" w:sz="4"/>
                    <w:left w:val="none" w:color="000000" w:sz="4"/>
                    <w:bottom w:val="single" w:color="000000" w:sz="4"/>
                    <w:right w:val="single" w:color="000000" w:sz="4"/>
                  </w:tcBorders>
                </w:tcPr>
                <w:p/>
              </w:tc>
              <w:tc>
                <w:tcPr>
                  <w:tcW w:type="dxa" w:w="1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B0F0"/>
                    </w:rPr>
                    <w:t>8.接线板</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B0F0"/>
                    </w:rPr>
                    <w:t>海康</w:t>
                  </w:r>
                </w:p>
              </w:tc>
            </w:tr>
            <w:tr>
              <w:tc>
                <w:tcPr>
                  <w:tcW w:type="dxa" w:w="235"/>
                  <w:vMerge/>
                  <w:tcBorders>
                    <w:top w:val="none" w:color="000000" w:sz="4"/>
                    <w:left w:val="single" w:color="000000" w:sz="4"/>
                    <w:bottom w:val="single" w:color="000000" w:sz="4"/>
                    <w:right w:val="single" w:color="000000" w:sz="4"/>
                  </w:tcBorders>
                </w:tcPr>
                <w:p/>
              </w:tc>
              <w:tc>
                <w:tcPr>
                  <w:tcW w:type="dxa" w:w="421"/>
                  <w:vMerge/>
                  <w:tcBorders>
                    <w:top w:val="none" w:color="000000" w:sz="4"/>
                    <w:left w:val="none" w:color="000000" w:sz="4"/>
                    <w:bottom w:val="single" w:color="000000" w:sz="4"/>
                    <w:right w:val="single" w:color="000000" w:sz="4"/>
                  </w:tcBorders>
                </w:tcPr>
                <w:p/>
              </w:tc>
              <w:tc>
                <w:tcPr>
                  <w:tcW w:type="dxa" w:w="1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B0F0"/>
                    </w:rPr>
                    <w:t>9.</w:t>
                  </w:r>
                  <w:r>
                    <w:rPr>
                      <w:rFonts w:ascii="仿宋_GB2312" w:hAnsi="仿宋_GB2312" w:cs="仿宋_GB2312" w:eastAsia="仿宋_GB2312"/>
                      <w:sz w:val="21"/>
                      <w:color w:val="00B0F0"/>
                    </w:rPr>
                    <w:t>门禁电源：</w:t>
                  </w:r>
                  <w:r>
                    <w:rPr>
                      <w:rFonts w:ascii="仿宋_GB2312" w:hAnsi="仿宋_GB2312" w:cs="仿宋_GB2312" w:eastAsia="仿宋_GB2312"/>
                      <w:sz w:val="21"/>
                      <w:color w:val="00B0F0"/>
                    </w:rPr>
                    <w:t>12V3A</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B0F0"/>
                    </w:rPr>
                    <w:t>海康</w:t>
                  </w:r>
                </w:p>
              </w:tc>
            </w:tr>
            <w:tr>
              <w:tc>
                <w:tcPr>
                  <w:tcW w:type="dxa" w:w="235"/>
                  <w:vMerge/>
                  <w:tcBorders>
                    <w:top w:val="none" w:color="000000" w:sz="4"/>
                    <w:left w:val="single" w:color="000000" w:sz="4"/>
                    <w:bottom w:val="single" w:color="000000" w:sz="4"/>
                    <w:right w:val="single" w:color="000000" w:sz="4"/>
                  </w:tcBorders>
                </w:tcPr>
                <w:p/>
              </w:tc>
              <w:tc>
                <w:tcPr>
                  <w:tcW w:type="dxa" w:w="421"/>
                  <w:vMerge/>
                  <w:tcBorders>
                    <w:top w:val="none" w:color="000000" w:sz="4"/>
                    <w:left w:val="none" w:color="000000" w:sz="4"/>
                    <w:bottom w:val="single" w:color="000000" w:sz="4"/>
                    <w:right w:val="single" w:color="000000" w:sz="4"/>
                  </w:tcBorders>
                </w:tcPr>
                <w:p/>
              </w:tc>
              <w:tc>
                <w:tcPr>
                  <w:tcW w:type="dxa" w:w="1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B0F0"/>
                    </w:rPr>
                    <w:t>10.电源适配器：</w:t>
                  </w:r>
                  <w:r>
                    <w:rPr>
                      <w:rFonts w:ascii="仿宋_GB2312" w:hAnsi="仿宋_GB2312" w:cs="仿宋_GB2312" w:eastAsia="仿宋_GB2312"/>
                      <w:sz w:val="21"/>
                      <w:color w:val="00B0F0"/>
                    </w:rPr>
                    <w:t>Dc12V2A</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B0F0"/>
                    </w:rPr>
                    <w:t>海康</w:t>
                  </w:r>
                </w:p>
              </w:tc>
            </w:tr>
            <w:tr>
              <w:tc>
                <w:tcPr>
                  <w:tcW w:type="dxa" w:w="235"/>
                  <w:vMerge/>
                  <w:tcBorders>
                    <w:top w:val="none" w:color="000000" w:sz="4"/>
                    <w:left w:val="single" w:color="000000" w:sz="4"/>
                    <w:bottom w:val="single" w:color="000000" w:sz="4"/>
                    <w:right w:val="single" w:color="000000" w:sz="4"/>
                  </w:tcBorders>
                </w:tcPr>
                <w:p/>
              </w:tc>
              <w:tc>
                <w:tcPr>
                  <w:tcW w:type="dxa" w:w="421"/>
                  <w:vMerge/>
                  <w:tcBorders>
                    <w:top w:val="none" w:color="000000" w:sz="4"/>
                    <w:left w:val="none" w:color="000000" w:sz="4"/>
                    <w:bottom w:val="single" w:color="000000" w:sz="4"/>
                    <w:right w:val="single" w:color="000000" w:sz="4"/>
                  </w:tcBorders>
                </w:tcPr>
                <w:p/>
              </w:tc>
              <w:tc>
                <w:tcPr>
                  <w:tcW w:type="dxa" w:w="1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B0F0"/>
                    </w:rPr>
                    <w:t>11.</w:t>
                  </w:r>
                  <w:r>
                    <w:rPr>
                      <w:rFonts w:ascii="仿宋_GB2312" w:hAnsi="仿宋_GB2312" w:cs="仿宋_GB2312" w:eastAsia="仿宋_GB2312"/>
                      <w:sz w:val="21"/>
                      <w:b/>
                      <w:color w:val="00B0F0"/>
                    </w:rPr>
                    <w:t>其他相关配件</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B0F0"/>
                    </w:rPr>
                    <w:t>海康</w:t>
                  </w:r>
                </w:p>
              </w:tc>
            </w:tr>
            <w:tr>
              <w:tc>
                <w:tcPr>
                  <w:tcW w:type="dxa" w:w="2552"/>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B0F0"/>
                    </w:rPr>
                    <w:t>备注：中标方（供应商和厂家）提供的3套门禁应兼容现有品牌设备，并</w:t>
                  </w:r>
                  <w:r>
                    <w:rPr>
                      <w:rFonts w:ascii="仿宋_GB2312" w:hAnsi="仿宋_GB2312" w:cs="仿宋_GB2312" w:eastAsia="仿宋_GB2312"/>
                      <w:sz w:val="21"/>
                      <w:color w:val="00B0F0"/>
                    </w:rPr>
                    <w:t>将供应的3台门禁设备与用户（采购方）中控室（含用户软件管理系统）完成连接，实现与用户（采购方）现有品牌门禁设备（含中控室、软件管理系统等）同步管理和统一管理要求。</w:t>
                  </w:r>
                </w:p>
              </w:tc>
            </w:tr>
          </w:tbl>
          <w:tbl>
            <w:tblPr>
              <w:tblInd w:type="dxa" w:w="120"/>
              <w:tblBorders>
                <w:top w:val="none" w:color="000000" w:sz="4"/>
                <w:left w:val="none" w:color="000000" w:sz="4"/>
                <w:bottom w:val="none" w:color="000000" w:sz="4"/>
                <w:right w:val="none" w:color="000000" w:sz="4"/>
                <w:insideH w:val="none"/>
                <w:insideV w:val="none"/>
              </w:tblBorders>
            </w:tblPr>
            <w:tblGrid>
              <w:gridCol w:w="173"/>
              <w:gridCol w:w="268"/>
              <w:gridCol w:w="657"/>
              <w:gridCol w:w="155"/>
              <w:gridCol w:w="1133"/>
              <w:gridCol w:w="166"/>
            </w:tblGrid>
            <w:tr>
              <w:tc>
                <w:tcPr>
                  <w:tcW w:type="dxa" w:w="2552"/>
                  <w:gridSpan w:val="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B0F0"/>
                    </w:rPr>
                    <w:t>临床技能培训中心OSCE考务管理系统软硬件清单</w:t>
                  </w: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B0F0"/>
                    </w:rPr>
                    <w:t>编号</w:t>
                  </w:r>
                </w:p>
              </w:tc>
              <w:tc>
                <w:tcPr>
                  <w:tcW w:type="dxa" w:w="2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B0F0"/>
                    </w:rPr>
                    <w:t>系统</w:t>
                  </w:r>
                </w:p>
              </w:tc>
              <w:tc>
                <w:tcPr>
                  <w:tcW w:type="dxa" w:w="6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B0F0"/>
                    </w:rPr>
                    <w:t>分项</w:t>
                  </w:r>
                </w:p>
              </w:tc>
              <w:tc>
                <w:tcPr>
                  <w:tcW w:type="dxa" w:w="1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B0F0"/>
                    </w:rPr>
                    <w:t>数量</w:t>
                  </w:r>
                </w:p>
              </w:tc>
              <w:tc>
                <w:tcPr>
                  <w:tcW w:type="dxa" w:w="11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B0F0"/>
                    </w:rPr>
                    <w:t>模块或设备基本要求（可优于本要求）</w:t>
                  </w:r>
                </w:p>
              </w:tc>
              <w:tc>
                <w:tcPr>
                  <w:tcW w:type="dxa" w:w="1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B0F0"/>
                    </w:rPr>
                    <w:t>备注</w:t>
                  </w: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B0F0"/>
                    </w:rPr>
                    <w:t>1</w:t>
                  </w:r>
                </w:p>
              </w:tc>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B0F0"/>
                    </w:rPr>
                    <w:t>OSCE考务系统软件</w:t>
                  </w:r>
                </w:p>
              </w:tc>
              <w:tc>
                <w:tcPr>
                  <w:tcW w:type="dxa" w:w="6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B0F0"/>
                    </w:rPr>
                    <w:t>/</w:t>
                  </w:r>
                </w:p>
              </w:tc>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B0F0"/>
                    </w:rPr>
                    <w:t>/</w:t>
                  </w:r>
                </w:p>
              </w:tc>
              <w:tc>
                <w:tcPr>
                  <w:tcW w:type="dxa" w:w="1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B0F0"/>
                    </w:rPr>
                    <w:t>见软件参数</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B0F0"/>
                    </w:rPr>
                    <w:t>2</w:t>
                  </w:r>
                </w:p>
              </w:tc>
              <w:tc>
                <w:tcPr>
                  <w:tcW w:type="dxa" w:w="26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B0F0"/>
                    </w:rPr>
                    <w:t>OSCE考务系统硬件</w:t>
                  </w:r>
                </w:p>
              </w:tc>
              <w:tc>
                <w:tcPr>
                  <w:tcW w:type="dxa" w:w="6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B0F0"/>
                    </w:rPr>
                    <w:t>PDA设备</w:t>
                  </w:r>
                </w:p>
              </w:tc>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B0F0"/>
                    </w:rPr>
                    <w:t>28台</w:t>
                  </w:r>
                </w:p>
              </w:tc>
              <w:tc>
                <w:tcPr>
                  <w:tcW w:type="dxa" w:w="1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B0F0"/>
                    </w:rPr>
                    <w:t>1. 内存容量：不小于128G</w:t>
                  </w:r>
                  <w:r>
                    <w:br/>
                  </w:r>
                  <w:r>
                    <w:rPr>
                      <w:rFonts w:ascii="仿宋_GB2312" w:hAnsi="仿宋_GB2312" w:cs="仿宋_GB2312" w:eastAsia="仿宋_GB2312"/>
                      <w:sz w:val="21"/>
                      <w:color w:val="00B0F0"/>
                    </w:rPr>
                    <w:t>2. 分辨率：不低于2560*1600</w:t>
                  </w:r>
                  <w:r>
                    <w:br/>
                  </w:r>
                  <w:r>
                    <w:rPr>
                      <w:rFonts w:ascii="仿宋_GB2312" w:hAnsi="仿宋_GB2312" w:cs="仿宋_GB2312" w:eastAsia="仿宋_GB2312"/>
                      <w:sz w:val="21"/>
                      <w:color w:val="00B0F0"/>
                    </w:rPr>
                    <w:t>3. 运行内存：不小于8GB</w:t>
                  </w:r>
                  <w:r>
                    <w:br/>
                  </w:r>
                  <w:r>
                    <w:rPr>
                      <w:rFonts w:ascii="仿宋_GB2312" w:hAnsi="仿宋_GB2312" w:cs="仿宋_GB2312" w:eastAsia="仿宋_GB2312"/>
                      <w:sz w:val="21"/>
                      <w:color w:val="00B0F0"/>
                    </w:rPr>
                    <w:t>4. 屏幕尺寸：不小于12.1英寸</w:t>
                  </w:r>
                  <w:r>
                    <w:br/>
                  </w:r>
                  <w:r>
                    <w:rPr>
                      <w:rFonts w:ascii="仿宋_GB2312" w:hAnsi="仿宋_GB2312" w:cs="仿宋_GB2312" w:eastAsia="仿宋_GB2312"/>
                      <w:sz w:val="21"/>
                      <w:color w:val="00B0F0"/>
                    </w:rPr>
                    <w:t>5. CPU：8核</w:t>
                  </w:r>
                  <w:r>
                    <w:br/>
                  </w:r>
                  <w:r>
                    <w:rPr>
                      <w:rFonts w:ascii="仿宋_GB2312" w:hAnsi="仿宋_GB2312" w:cs="仿宋_GB2312" w:eastAsia="仿宋_GB2312"/>
                      <w:sz w:val="21"/>
                      <w:color w:val="00B0F0"/>
                    </w:rPr>
                    <w:t>6. 扬声器数量：不少于8个</w:t>
                  </w:r>
                  <w:r>
                    <w:br/>
                  </w:r>
                  <w:r>
                    <w:rPr>
                      <w:rFonts w:ascii="仿宋_GB2312" w:hAnsi="仿宋_GB2312" w:cs="仿宋_GB2312" w:eastAsia="仿宋_GB2312"/>
                      <w:sz w:val="21"/>
                      <w:color w:val="00B0F0"/>
                    </w:rPr>
                    <w:t>7. 后置摄像头像素：不低于1300W</w:t>
                  </w:r>
                  <w:r>
                    <w:br/>
                  </w:r>
                  <w:r>
                    <w:rPr>
                      <w:rFonts w:ascii="仿宋_GB2312" w:hAnsi="仿宋_GB2312" w:cs="仿宋_GB2312" w:eastAsia="仿宋_GB2312"/>
                      <w:sz w:val="21"/>
                      <w:color w:val="00B0F0"/>
                    </w:rPr>
                    <w:t>8. 前置摄像头像素：不低于800W</w:t>
                  </w:r>
                  <w:r>
                    <w:br/>
                  </w:r>
                  <w:r>
                    <w:rPr>
                      <w:rFonts w:ascii="仿宋_GB2312" w:hAnsi="仿宋_GB2312" w:cs="仿宋_GB2312" w:eastAsia="仿宋_GB2312"/>
                      <w:sz w:val="21"/>
                      <w:color w:val="00B0F0"/>
                    </w:rPr>
                    <w:t>9. 屏幕类型：IPS</w:t>
                  </w:r>
                  <w:r>
                    <w:br/>
                  </w:r>
                  <w:r>
                    <w:rPr>
                      <w:rFonts w:ascii="仿宋_GB2312" w:hAnsi="仿宋_GB2312" w:cs="仿宋_GB2312" w:eastAsia="仿宋_GB2312"/>
                      <w:sz w:val="21"/>
                      <w:color w:val="00B0F0"/>
                    </w:rPr>
                    <w:t>10.屏幕比例：16:10</w:t>
                  </w:r>
                  <w:r>
                    <w:br/>
                  </w:r>
                  <w:r>
                    <w:rPr>
                      <w:rFonts w:ascii="仿宋_GB2312" w:hAnsi="仿宋_GB2312" w:cs="仿宋_GB2312" w:eastAsia="仿宋_GB2312"/>
                      <w:sz w:val="21"/>
                      <w:color w:val="00B0F0"/>
                    </w:rPr>
                    <w:t>11.操作系统：国产一线操作系统</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3"/>
                  <w:vMerge/>
                  <w:tcBorders>
                    <w:top w:val="none" w:color="000000" w:sz="4"/>
                    <w:left w:val="single" w:color="000000" w:sz="4"/>
                    <w:bottom w:val="single" w:color="000000" w:sz="4"/>
                    <w:right w:val="single" w:color="000000" w:sz="4"/>
                  </w:tcBorders>
                </w:tcPr>
                <w:p/>
              </w:tc>
              <w:tc>
                <w:tcPr>
                  <w:tcW w:type="dxa" w:w="268"/>
                  <w:vMerge/>
                  <w:tcBorders>
                    <w:top w:val="none" w:color="000000" w:sz="4"/>
                    <w:left w:val="single" w:color="000000" w:sz="4"/>
                    <w:bottom w:val="single" w:color="000000" w:sz="4"/>
                    <w:right w:val="single" w:color="000000" w:sz="4"/>
                  </w:tcBorders>
                </w:tcPr>
                <w:p/>
              </w:tc>
              <w:tc>
                <w:tcPr>
                  <w:tcW w:type="dxa" w:w="6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B0F0"/>
                    </w:rPr>
                    <w:t>平板充电柜</w:t>
                  </w:r>
                </w:p>
              </w:tc>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B0F0"/>
                    </w:rPr>
                    <w:t>1台</w:t>
                  </w:r>
                </w:p>
              </w:tc>
              <w:tc>
                <w:tcPr>
                  <w:tcW w:type="dxa" w:w="1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B0F0"/>
                    </w:rPr>
                    <w:t>1.≥32口直流充电USB 5V2.4A且每口稳定兼容HUB数据传输功能并每口均对应配1条数据线，充电IC芯片智能识别平板、手机等设备所需要的电流</w:t>
                  </w:r>
                  <w:r>
                    <w:br/>
                  </w:r>
                  <w:r>
                    <w:rPr>
                      <w:rFonts w:ascii="仿宋_GB2312" w:hAnsi="仿宋_GB2312" w:cs="仿宋_GB2312" w:eastAsia="仿宋_GB2312"/>
                      <w:sz w:val="21"/>
                      <w:color w:val="00B0F0"/>
                    </w:rPr>
                    <w:t>2.支持每口独立充电并具备智能LED转灯功能（红灯：充电状态中，绿灯：充满/未连接），且有对应的数字序号</w:t>
                  </w:r>
                  <w:r>
                    <w:br/>
                  </w:r>
                  <w:r>
                    <w:rPr>
                      <w:rFonts w:ascii="仿宋_GB2312" w:hAnsi="仿宋_GB2312" w:cs="仿宋_GB2312" w:eastAsia="仿宋_GB2312"/>
                      <w:sz w:val="21"/>
                      <w:color w:val="00B0F0"/>
                    </w:rPr>
                    <w:t>3.主动式PFC节能开关电源，支持十重安全保护：①雷击保护②浪涌保护③过载保护④漏电保护⑤隔离保护⑥过流保护⑦过压保护⑧短路保护⑨过充保护⑩灌流保护</w:t>
                  </w:r>
                  <w:r>
                    <w:br/>
                  </w:r>
                  <w:r>
                    <w:rPr>
                      <w:rFonts w:ascii="仿宋_GB2312" w:hAnsi="仿宋_GB2312" w:cs="仿宋_GB2312" w:eastAsia="仿宋_GB2312"/>
                      <w:sz w:val="21"/>
                      <w:color w:val="00B0F0"/>
                    </w:rPr>
                    <w:t>4.配装4个3寸带刹车天然橡胶静音脚轮，高度不低于105mm，充电不少于48个工位</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3"/>
                  <w:vMerge/>
                  <w:tcBorders>
                    <w:top w:val="none" w:color="000000" w:sz="4"/>
                    <w:left w:val="single" w:color="000000" w:sz="4"/>
                    <w:bottom w:val="single" w:color="000000" w:sz="4"/>
                    <w:right w:val="single" w:color="000000" w:sz="4"/>
                  </w:tcBorders>
                </w:tcPr>
                <w:p/>
              </w:tc>
              <w:tc>
                <w:tcPr>
                  <w:tcW w:type="dxa" w:w="268"/>
                  <w:vMerge/>
                  <w:tcBorders>
                    <w:top w:val="none" w:color="000000" w:sz="4"/>
                    <w:left w:val="single" w:color="000000" w:sz="4"/>
                    <w:bottom w:val="single" w:color="000000" w:sz="4"/>
                    <w:right w:val="single" w:color="000000" w:sz="4"/>
                  </w:tcBorders>
                </w:tcPr>
                <w:p/>
              </w:tc>
              <w:tc>
                <w:tcPr>
                  <w:tcW w:type="dxa" w:w="6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B0F0"/>
                    </w:rPr>
                    <w:t>双屏检录设备</w:t>
                  </w:r>
                </w:p>
              </w:tc>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B0F0"/>
                    </w:rPr>
                    <w:t>1台</w:t>
                  </w:r>
                </w:p>
              </w:tc>
              <w:tc>
                <w:tcPr>
                  <w:tcW w:type="dxa" w:w="1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B0F0"/>
                    </w:rPr>
                    <w:t>1.内存容量: 不小于8GB；</w:t>
                  </w:r>
                  <w:r>
                    <w:br/>
                  </w:r>
                  <w:r>
                    <w:rPr>
                      <w:rFonts w:ascii="仿宋_GB2312" w:hAnsi="仿宋_GB2312" w:cs="仿宋_GB2312" w:eastAsia="仿宋_GB2312"/>
                      <w:sz w:val="21"/>
                      <w:color w:val="00B0F0"/>
                    </w:rPr>
                    <w:t>2.内存类型: DDR3；</w:t>
                  </w:r>
                  <w:r>
                    <w:br/>
                  </w:r>
                  <w:r>
                    <w:rPr>
                      <w:rFonts w:ascii="仿宋_GB2312" w:hAnsi="仿宋_GB2312" w:cs="仿宋_GB2312" w:eastAsia="仿宋_GB2312"/>
                      <w:sz w:val="21"/>
                      <w:color w:val="00B0F0"/>
                    </w:rPr>
                    <w:t>3.硬盘容量: 不小于128GB；</w:t>
                  </w:r>
                  <w:r>
                    <w:br/>
                  </w:r>
                  <w:r>
                    <w:rPr>
                      <w:rFonts w:ascii="仿宋_GB2312" w:hAnsi="仿宋_GB2312" w:cs="仿宋_GB2312" w:eastAsia="仿宋_GB2312"/>
                      <w:sz w:val="21"/>
                      <w:color w:val="00B0F0"/>
                    </w:rPr>
                    <w:t>4.显示器类型: 触摸屏；</w:t>
                  </w:r>
                  <w:r>
                    <w:br/>
                  </w:r>
                  <w:r>
                    <w:rPr>
                      <w:rFonts w:ascii="仿宋_GB2312" w:hAnsi="仿宋_GB2312" w:cs="仿宋_GB2312" w:eastAsia="仿宋_GB2312"/>
                      <w:sz w:val="21"/>
                      <w:color w:val="00B0F0"/>
                    </w:rPr>
                    <w:t>5.操作系统:国产化操作系统/Windows系统</w:t>
                  </w:r>
                  <w:r>
                    <w:br/>
                  </w:r>
                  <w:r>
                    <w:rPr>
                      <w:rFonts w:ascii="仿宋_GB2312" w:hAnsi="仿宋_GB2312" w:cs="仿宋_GB2312" w:eastAsia="仿宋_GB2312"/>
                      <w:sz w:val="21"/>
                      <w:color w:val="00B0F0"/>
                    </w:rPr>
                    <w:t>6.显示屏：不小于15.6寸；</w:t>
                  </w:r>
                  <w:r>
                    <w:br/>
                  </w:r>
                  <w:r>
                    <w:rPr>
                      <w:rFonts w:ascii="仿宋_GB2312" w:hAnsi="仿宋_GB2312" w:cs="仿宋_GB2312" w:eastAsia="仿宋_GB2312"/>
                      <w:sz w:val="21"/>
                      <w:color w:val="00B0F0"/>
                    </w:rPr>
                    <w:t>7.屏幕分辨率：≥1920*1080；</w:t>
                  </w:r>
                  <w:r>
                    <w:br/>
                  </w:r>
                  <w:r>
                    <w:rPr>
                      <w:rFonts w:ascii="仿宋_GB2312" w:hAnsi="仿宋_GB2312" w:cs="仿宋_GB2312" w:eastAsia="仿宋_GB2312"/>
                      <w:sz w:val="21"/>
                      <w:color w:val="00B0F0"/>
                    </w:rPr>
                    <w:t>8.配套外置二代身份证解密模块，阅读时间不大于1.5S；</w:t>
                  </w:r>
                  <w:r>
                    <w:br/>
                  </w:r>
                  <w:r>
                    <w:rPr>
                      <w:rFonts w:ascii="仿宋_GB2312" w:hAnsi="仿宋_GB2312" w:cs="仿宋_GB2312" w:eastAsia="仿宋_GB2312"/>
                      <w:sz w:val="21"/>
                      <w:color w:val="00B0F0"/>
                    </w:rPr>
                    <w:t>9.不低于1080p全高清摄像头等</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3"/>
                  <w:vMerge/>
                  <w:tcBorders>
                    <w:top w:val="none" w:color="000000" w:sz="4"/>
                    <w:left w:val="single" w:color="000000" w:sz="4"/>
                    <w:bottom w:val="single" w:color="000000" w:sz="4"/>
                    <w:right w:val="single" w:color="000000" w:sz="4"/>
                  </w:tcBorders>
                </w:tcPr>
                <w:p/>
              </w:tc>
              <w:tc>
                <w:tcPr>
                  <w:tcW w:type="dxa" w:w="268"/>
                  <w:vMerge/>
                  <w:tcBorders>
                    <w:top w:val="none" w:color="000000" w:sz="4"/>
                    <w:left w:val="single" w:color="000000" w:sz="4"/>
                    <w:bottom w:val="single" w:color="000000" w:sz="4"/>
                    <w:right w:val="single" w:color="000000" w:sz="4"/>
                  </w:tcBorders>
                </w:tcPr>
                <w:p/>
              </w:tc>
              <w:tc>
                <w:tcPr>
                  <w:tcW w:type="dxa" w:w="6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B0F0"/>
                    </w:rPr>
                    <w:t>身份证阅读器</w:t>
                  </w:r>
                </w:p>
              </w:tc>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B0F0"/>
                    </w:rPr>
                    <w:t>1台</w:t>
                  </w:r>
                </w:p>
              </w:tc>
              <w:tc>
                <w:tcPr>
                  <w:tcW w:type="dxa" w:w="1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B0F0"/>
                    </w:rPr>
                    <w:t>1.内置式阅读机具是采用非接触式IC卡技术，与计算机终端或其它设备连接，可用于读取资料的专用阅读机具，采用2.0USB接口；</w:t>
                  </w:r>
                  <w:r>
                    <w:br/>
                  </w:r>
                  <w:r>
                    <w:rPr>
                      <w:rFonts w:ascii="仿宋_GB2312" w:hAnsi="仿宋_GB2312" w:cs="仿宋_GB2312" w:eastAsia="仿宋_GB2312"/>
                      <w:sz w:val="21"/>
                      <w:color w:val="00B0F0"/>
                    </w:rPr>
                    <w:t>2.符合ISO/IEC 14443 TypeB标准；</w:t>
                  </w:r>
                  <w:r>
                    <w:br/>
                  </w:r>
                  <w:r>
                    <w:rPr>
                      <w:rFonts w:ascii="仿宋_GB2312" w:hAnsi="仿宋_GB2312" w:cs="仿宋_GB2312" w:eastAsia="仿宋_GB2312"/>
                      <w:sz w:val="21"/>
                      <w:color w:val="00B0F0"/>
                    </w:rPr>
                    <w:t>3.提供开放的应用程序接口(API)，供系统集成二次开发使用；</w:t>
                  </w:r>
                  <w:r>
                    <w:br/>
                  </w:r>
                  <w:r>
                    <w:rPr>
                      <w:rFonts w:ascii="仿宋_GB2312" w:hAnsi="仿宋_GB2312" w:cs="仿宋_GB2312" w:eastAsia="仿宋_GB2312"/>
                      <w:sz w:val="21"/>
                      <w:color w:val="00B0F0"/>
                    </w:rPr>
                    <w:t>4.通过标配的软件，可将数字压缩相片数据还原为可视照片；</w:t>
                  </w:r>
                  <w:r>
                    <w:br/>
                  </w:r>
                  <w:r>
                    <w:rPr>
                      <w:rFonts w:ascii="仿宋_GB2312" w:hAnsi="仿宋_GB2312" w:cs="仿宋_GB2312" w:eastAsia="仿宋_GB2312"/>
                      <w:sz w:val="21"/>
                      <w:color w:val="00B0F0"/>
                    </w:rPr>
                    <w:t>5.工作频率：13.56MHz+7kHz；</w:t>
                  </w:r>
                  <w:r>
                    <w:br/>
                  </w:r>
                  <w:r>
                    <w:rPr>
                      <w:rFonts w:ascii="仿宋_GB2312" w:hAnsi="仿宋_GB2312" w:cs="仿宋_GB2312" w:eastAsia="仿宋_GB2312"/>
                      <w:sz w:val="21"/>
                      <w:color w:val="00B0F0"/>
                    </w:rPr>
                    <w:t>6.天线能量输出：天线表面电磁场强度（Hmax)&lt;7.5A/m rms;天线表面法线方向读卡距离处电磁场强度（Hmim)&gt; 1.5A/m rm；</w:t>
                  </w:r>
                  <w:r>
                    <w:br/>
                  </w:r>
                  <w:r>
                    <w:rPr>
                      <w:rFonts w:ascii="仿宋_GB2312" w:hAnsi="仿宋_GB2312" w:cs="仿宋_GB2312" w:eastAsia="仿宋_GB2312"/>
                      <w:sz w:val="21"/>
                      <w:color w:val="00B0F0"/>
                    </w:rPr>
                    <w:t>7.阅读距离：0～3cm。</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3"/>
                  <w:vMerge/>
                  <w:tcBorders>
                    <w:top w:val="none" w:color="000000" w:sz="4"/>
                    <w:left w:val="single" w:color="000000" w:sz="4"/>
                    <w:bottom w:val="single" w:color="000000" w:sz="4"/>
                    <w:right w:val="single" w:color="000000" w:sz="4"/>
                  </w:tcBorders>
                </w:tcPr>
                <w:p/>
              </w:tc>
              <w:tc>
                <w:tcPr>
                  <w:tcW w:type="dxa" w:w="268"/>
                  <w:vMerge/>
                  <w:tcBorders>
                    <w:top w:val="none" w:color="000000" w:sz="4"/>
                    <w:left w:val="single" w:color="000000" w:sz="4"/>
                    <w:bottom w:val="single" w:color="000000" w:sz="4"/>
                    <w:right w:val="single" w:color="000000" w:sz="4"/>
                  </w:tcBorders>
                </w:tcPr>
                <w:p/>
              </w:tc>
              <w:tc>
                <w:tcPr>
                  <w:tcW w:type="dxa" w:w="6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B0F0"/>
                    </w:rPr>
                    <w:t>热敏打印机</w:t>
                  </w:r>
                </w:p>
              </w:tc>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B0F0"/>
                    </w:rPr>
                    <w:t>1台</w:t>
                  </w:r>
                </w:p>
              </w:tc>
              <w:tc>
                <w:tcPr>
                  <w:tcW w:type="dxa" w:w="1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B0F0"/>
                    </w:rPr>
                    <w:t>1.打印方式:热敏式</w:t>
                  </w:r>
                  <w:r>
                    <w:br/>
                  </w:r>
                  <w:r>
                    <w:rPr>
                      <w:rFonts w:ascii="仿宋_GB2312" w:hAnsi="仿宋_GB2312" w:cs="仿宋_GB2312" w:eastAsia="仿宋_GB2312"/>
                      <w:sz w:val="21"/>
                      <w:color w:val="00B0F0"/>
                    </w:rPr>
                    <w:t>2.打印速度:最大8inch/s;最小2inch/s</w:t>
                  </w:r>
                  <w:r>
                    <w:br/>
                  </w:r>
                  <w:r>
                    <w:rPr>
                      <w:rFonts w:ascii="仿宋_GB2312" w:hAnsi="仿宋_GB2312" w:cs="仿宋_GB2312" w:eastAsia="仿宋_GB2312"/>
                      <w:sz w:val="21"/>
                      <w:color w:val="00B0F0"/>
                    </w:rPr>
                    <w:t>3.打印接口:USB</w:t>
                  </w:r>
                  <w:r>
                    <w:br/>
                  </w:r>
                  <w:r>
                    <w:rPr>
                      <w:rFonts w:ascii="仿宋_GB2312" w:hAnsi="仿宋_GB2312" w:cs="仿宋_GB2312" w:eastAsia="仿宋_GB2312"/>
                      <w:sz w:val="21"/>
                      <w:color w:val="00B0F0"/>
                    </w:rPr>
                    <w:t>4.打印头解析度:203dots/inch(8dots/mm)</w:t>
                  </w:r>
                  <w:r>
                    <w:br/>
                  </w:r>
                  <w:r>
                    <w:rPr>
                      <w:rFonts w:ascii="仿宋_GB2312" w:hAnsi="仿宋_GB2312" w:cs="仿宋_GB2312" w:eastAsia="仿宋_GB2312"/>
                      <w:sz w:val="21"/>
                      <w:color w:val="00B0F0"/>
                    </w:rPr>
                    <w:t>5.打印点尺寸: ≥0.125×0.125mm(1mm=8dots)、最大打印宽度:104mm)</w:t>
                  </w:r>
                  <w:r>
                    <w:br/>
                  </w:r>
                  <w:r>
                    <w:rPr>
                      <w:rFonts w:ascii="仿宋_GB2312" w:hAnsi="仿宋_GB2312" w:cs="仿宋_GB2312" w:eastAsia="仿宋_GB2312"/>
                      <w:sz w:val="21"/>
                      <w:color w:val="00B0F0"/>
                    </w:rPr>
                    <w:t>6.最大打印长度:2286mm(90")</w:t>
                  </w:r>
                  <w:r>
                    <w:br/>
                  </w:r>
                  <w:r>
                    <w:rPr>
                      <w:rFonts w:ascii="仿宋_GB2312" w:hAnsi="仿宋_GB2312" w:cs="仿宋_GB2312" w:eastAsia="仿宋_GB2312"/>
                      <w:sz w:val="21"/>
                      <w:color w:val="00B0F0"/>
                    </w:rPr>
                    <w:t>7.热敏片(耐磨性):不小于30KM</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3"/>
                  <w:vMerge/>
                  <w:tcBorders>
                    <w:top w:val="none" w:color="000000" w:sz="4"/>
                    <w:left w:val="single" w:color="000000" w:sz="4"/>
                    <w:bottom w:val="single" w:color="000000" w:sz="4"/>
                    <w:right w:val="single" w:color="000000" w:sz="4"/>
                  </w:tcBorders>
                </w:tcPr>
                <w:p/>
              </w:tc>
              <w:tc>
                <w:tcPr>
                  <w:tcW w:type="dxa" w:w="268"/>
                  <w:vMerge/>
                  <w:tcBorders>
                    <w:top w:val="none" w:color="000000" w:sz="4"/>
                    <w:left w:val="single" w:color="000000" w:sz="4"/>
                    <w:bottom w:val="single" w:color="000000" w:sz="4"/>
                    <w:right w:val="single" w:color="000000" w:sz="4"/>
                  </w:tcBorders>
                </w:tcPr>
                <w:p/>
              </w:tc>
              <w:tc>
                <w:tcPr>
                  <w:tcW w:type="dxa" w:w="6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B0F0"/>
                    </w:rPr>
                    <w:t>触控一体机（含投屏器）</w:t>
                  </w:r>
                </w:p>
              </w:tc>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B0F0"/>
                    </w:rPr>
                    <w:t>2台</w:t>
                  </w:r>
                </w:p>
              </w:tc>
              <w:tc>
                <w:tcPr>
                  <w:tcW w:type="dxa" w:w="1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B0F0"/>
                    </w:rPr>
                    <w:t>1.屏幕类型：≥65寸LCD触控屏；</w:t>
                  </w:r>
                  <w:r>
                    <w:br/>
                  </w:r>
                  <w:r>
                    <w:rPr>
                      <w:rFonts w:ascii="仿宋_GB2312" w:hAnsi="仿宋_GB2312" w:cs="仿宋_GB2312" w:eastAsia="仿宋_GB2312"/>
                      <w:sz w:val="21"/>
                      <w:color w:val="00B0F0"/>
                    </w:rPr>
                    <w:t>2.物理分辨率支持3840*2160，亮度≥450nit，对比度≥5000:1，色彩度1.07B，可视角度≥178°，使用寿命≥35000小时。</w:t>
                  </w:r>
                  <w:r>
                    <w:br/>
                  </w:r>
                  <w:r>
                    <w:rPr>
                      <w:rFonts w:ascii="仿宋_GB2312" w:hAnsi="仿宋_GB2312" w:cs="仿宋_GB2312" w:eastAsia="仿宋_GB2312"/>
                      <w:sz w:val="21"/>
                      <w:color w:val="00B0F0"/>
                    </w:rPr>
                    <w:t>3.一体机支持硬件高清解码功能，视频解码支持H.264 H.265协议；</w:t>
                  </w:r>
                  <w:r>
                    <w:br/>
                  </w:r>
                  <w:r>
                    <w:rPr>
                      <w:rFonts w:ascii="仿宋_GB2312" w:hAnsi="仿宋_GB2312" w:cs="仿宋_GB2312" w:eastAsia="仿宋_GB2312"/>
                      <w:sz w:val="21"/>
                      <w:color w:val="00B0F0"/>
                    </w:rPr>
                    <w:t>4.整机采用双操作系统模式Android8.0操作系统和Windows10系统；</w:t>
                  </w:r>
                  <w:r>
                    <w:br/>
                  </w:r>
                  <w:r>
                    <w:rPr>
                      <w:rFonts w:ascii="仿宋_GB2312" w:hAnsi="仿宋_GB2312" w:cs="仿宋_GB2312" w:eastAsia="仿宋_GB2312"/>
                      <w:sz w:val="21"/>
                      <w:color w:val="00B0F0"/>
                    </w:rPr>
                    <w:t>5.智慧一体机需要标配OPS接口，方便后期随时插入OPS；</w:t>
                  </w:r>
                  <w:r>
                    <w:br/>
                  </w:r>
                  <w:r>
                    <w:rPr>
                      <w:rFonts w:ascii="仿宋_GB2312" w:hAnsi="仿宋_GB2312" w:cs="仿宋_GB2312" w:eastAsia="仿宋_GB2312"/>
                      <w:sz w:val="21"/>
                      <w:color w:val="00B0F0"/>
                    </w:rPr>
                    <w:t>6.OPS处理器：不低于6核12线程，CPU频率≥2.6GHZ</w:t>
                  </w:r>
                  <w:r>
                    <w:br/>
                  </w:r>
                  <w:r>
                    <w:rPr>
                      <w:rFonts w:ascii="仿宋_GB2312" w:hAnsi="仿宋_GB2312" w:cs="仿宋_GB2312" w:eastAsia="仿宋_GB2312"/>
                      <w:sz w:val="21"/>
                      <w:color w:val="00B0F0"/>
                    </w:rPr>
                    <w:t>7.OPS内存容量≥8GB，内存类型DDR4，固态硬盘≥512G</w:t>
                  </w:r>
                  <w:r>
                    <w:br/>
                  </w:r>
                  <w:r>
                    <w:rPr>
                      <w:rFonts w:ascii="仿宋_GB2312" w:hAnsi="仿宋_GB2312" w:cs="仿宋_GB2312" w:eastAsia="仿宋_GB2312"/>
                      <w:sz w:val="21"/>
                      <w:color w:val="00B0F0"/>
                    </w:rPr>
                    <w:t>8.产品需≥2个HDMI输出端口，支持对HDMI 输出的分辨率可调，调节范围至少包含1920X1080和3840X2160两种模式；</w:t>
                  </w:r>
                  <w:r>
                    <w:br/>
                  </w:r>
                  <w:r>
                    <w:rPr>
                      <w:rFonts w:ascii="仿宋_GB2312" w:hAnsi="仿宋_GB2312" w:cs="仿宋_GB2312" w:eastAsia="仿宋_GB2312"/>
                      <w:sz w:val="21"/>
                      <w:color w:val="00B0F0"/>
                    </w:rPr>
                    <w:t>9.白板参数：为满足日常书写，需内置白板书写软件，支持背景切换、图片插入等功能；</w:t>
                  </w:r>
                  <w:r>
                    <w:br/>
                  </w:r>
                  <w:r>
                    <w:rPr>
                      <w:rFonts w:ascii="仿宋_GB2312" w:hAnsi="仿宋_GB2312" w:cs="仿宋_GB2312" w:eastAsia="仿宋_GB2312"/>
                      <w:sz w:val="21"/>
                      <w:color w:val="00B0F0"/>
                    </w:rPr>
                    <w:t>10.白板软件需要具备分屏书写功能，支持2分屏，3分屏，在分屏书写时，各分屏之间无法相互干扰且可设置独立的笔迹颜色；</w:t>
                  </w:r>
                  <w:r>
                    <w:br/>
                  </w:r>
                  <w:r>
                    <w:rPr>
                      <w:rFonts w:ascii="仿宋_GB2312" w:hAnsi="仿宋_GB2312" w:cs="仿宋_GB2312" w:eastAsia="仿宋_GB2312"/>
                      <w:sz w:val="21"/>
                      <w:color w:val="00B0F0"/>
                    </w:rPr>
                    <w:t>11.通过边栏的操作菜单交互平板互平板可以调出截屏，聚光灯，计算器，倒计时，一键锁屏，投票器，一键清理等实用会议功能；</w:t>
                  </w:r>
                  <w:r>
                    <w:br/>
                  </w:r>
                  <w:r>
                    <w:rPr>
                      <w:rFonts w:ascii="仿宋_GB2312" w:hAnsi="仿宋_GB2312" w:cs="仿宋_GB2312" w:eastAsia="仿宋_GB2312"/>
                      <w:sz w:val="21"/>
                      <w:color w:val="00B0F0"/>
                    </w:rPr>
                    <w:t>12.一体机支持≤2mm细笔的书写，且支持不少于5支≤3mm细笔的同时书写；</w:t>
                  </w:r>
                  <w:r>
                    <w:br/>
                  </w:r>
                  <w:r>
                    <w:rPr>
                      <w:rFonts w:ascii="仿宋_GB2312" w:hAnsi="仿宋_GB2312" w:cs="仿宋_GB2312" w:eastAsia="仿宋_GB2312"/>
                      <w:sz w:val="21"/>
                      <w:color w:val="00B0F0"/>
                    </w:rPr>
                    <w:t>13.一体机需自带触摸笔，触摸笔需要带磁吸功能，可收纳于机器前框上，白板笔结合智慧一体机白板软件可实现两端的不同颜色书写，支持手擦除。</w:t>
                  </w:r>
                  <w:r>
                    <w:br/>
                  </w:r>
                  <w:r>
                    <w:rPr>
                      <w:rFonts w:ascii="仿宋_GB2312" w:hAnsi="仿宋_GB2312" w:cs="仿宋_GB2312" w:eastAsia="仿宋_GB2312"/>
                      <w:sz w:val="21"/>
                      <w:color w:val="00B0F0"/>
                    </w:rPr>
                    <w:t>14.一体机产品需要支持至少4路信号同时投屏，需要支持移动设备和PC混投，智慧一体机需要具备切换单画面投屏和4画面投屏的选项，PC投屏提供无线投屏硬件。</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73"/>
                  <w:vMerge/>
                  <w:tcBorders>
                    <w:top w:val="none" w:color="000000" w:sz="4"/>
                    <w:left w:val="single" w:color="000000" w:sz="4"/>
                    <w:bottom w:val="single" w:color="000000" w:sz="4"/>
                    <w:right w:val="single" w:color="000000" w:sz="4"/>
                  </w:tcBorders>
                </w:tcPr>
                <w:p/>
              </w:tc>
              <w:tc>
                <w:tcPr>
                  <w:tcW w:type="dxa" w:w="268"/>
                  <w:vMerge/>
                  <w:tcBorders>
                    <w:top w:val="none" w:color="000000" w:sz="4"/>
                    <w:left w:val="single" w:color="000000" w:sz="4"/>
                    <w:bottom w:val="single" w:color="000000" w:sz="4"/>
                    <w:right w:val="single" w:color="000000" w:sz="4"/>
                  </w:tcBorders>
                </w:tcPr>
                <w:p/>
              </w:tc>
              <w:tc>
                <w:tcPr>
                  <w:tcW w:type="dxa" w:w="6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B0F0"/>
                    </w:rPr>
                    <w:t>移动支架</w:t>
                  </w:r>
                </w:p>
              </w:tc>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B0F0"/>
                    </w:rPr>
                    <w:t>2个</w:t>
                  </w:r>
                </w:p>
              </w:tc>
              <w:tc>
                <w:tcPr>
                  <w:tcW w:type="dxa" w:w="1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B0F0"/>
                    </w:rPr>
                    <w:t>1.配套钢制人型可移动支架；</w:t>
                  </w:r>
                  <w:r>
                    <w:br/>
                  </w:r>
                  <w:r>
                    <w:rPr>
                      <w:rFonts w:ascii="仿宋_GB2312" w:hAnsi="仿宋_GB2312" w:cs="仿宋_GB2312" w:eastAsia="仿宋_GB2312"/>
                      <w:sz w:val="21"/>
                      <w:color w:val="00B0F0"/>
                    </w:rPr>
                    <w:t>2.安装高度支持多档调节；</w:t>
                  </w:r>
                  <w:r>
                    <w:br/>
                  </w:r>
                  <w:r>
                    <w:rPr>
                      <w:rFonts w:ascii="仿宋_GB2312" w:hAnsi="仿宋_GB2312" w:cs="仿宋_GB2312" w:eastAsia="仿宋_GB2312"/>
                      <w:sz w:val="21"/>
                      <w:color w:val="00B0F0"/>
                    </w:rPr>
                    <w:t>3.具有置物架，可摆放交互智能平板书写笔及教鞭等小物件；</w:t>
                  </w:r>
                  <w:r>
                    <w:br/>
                  </w:r>
                  <w:r>
                    <w:rPr>
                      <w:rFonts w:ascii="仿宋_GB2312" w:hAnsi="仿宋_GB2312" w:cs="仿宋_GB2312" w:eastAsia="仿宋_GB2312"/>
                      <w:sz w:val="21"/>
                      <w:color w:val="00B0F0"/>
                    </w:rPr>
                    <w:t>4.承重支架四角采用圆滑处理，防止碰伤；</w:t>
                  </w:r>
                  <w:r>
                    <w:br/>
                  </w:r>
                  <w:r>
                    <w:rPr>
                      <w:rFonts w:ascii="仿宋_GB2312" w:hAnsi="仿宋_GB2312" w:cs="仿宋_GB2312" w:eastAsia="仿宋_GB2312"/>
                      <w:sz w:val="21"/>
                      <w:color w:val="00B0F0"/>
                    </w:rPr>
                    <w:t>5.带脚刹万向脚轮，可进行多方位安全移动。</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73"/>
                  <w:vMerge/>
                  <w:tcBorders>
                    <w:top w:val="none" w:color="000000" w:sz="4"/>
                    <w:left w:val="single" w:color="000000" w:sz="4"/>
                    <w:bottom w:val="single" w:color="000000" w:sz="4"/>
                    <w:right w:val="single" w:color="000000" w:sz="4"/>
                  </w:tcBorders>
                </w:tcPr>
                <w:p/>
              </w:tc>
              <w:tc>
                <w:tcPr>
                  <w:tcW w:type="dxa" w:w="268"/>
                  <w:vMerge/>
                  <w:tcBorders>
                    <w:top w:val="none" w:color="000000" w:sz="4"/>
                    <w:left w:val="single" w:color="000000" w:sz="4"/>
                    <w:bottom w:val="single" w:color="000000" w:sz="4"/>
                    <w:right w:val="single" w:color="000000" w:sz="4"/>
                  </w:tcBorders>
                </w:tcPr>
                <w:p/>
              </w:tc>
              <w:tc>
                <w:tcPr>
                  <w:tcW w:type="dxa" w:w="6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B0F0"/>
                    </w:rPr>
                    <w:t>题目显示器</w:t>
                  </w:r>
                </w:p>
              </w:tc>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B0F0"/>
                    </w:rPr>
                    <w:t>10台</w:t>
                  </w:r>
                </w:p>
              </w:tc>
              <w:tc>
                <w:tcPr>
                  <w:tcW w:type="dxa" w:w="1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B0F0"/>
                    </w:rPr>
                    <w:t>1.屏幕尺寸：不小于40英寸</w:t>
                  </w:r>
                  <w:r>
                    <w:br/>
                  </w:r>
                  <w:r>
                    <w:rPr>
                      <w:rFonts w:ascii="仿宋_GB2312" w:hAnsi="仿宋_GB2312" w:cs="仿宋_GB2312" w:eastAsia="仿宋_GB2312"/>
                      <w:sz w:val="21"/>
                      <w:color w:val="00B0F0"/>
                    </w:rPr>
                    <w:t>2.背光类型：DLED</w:t>
                  </w:r>
                  <w:r>
                    <w:br/>
                  </w:r>
                  <w:r>
                    <w:rPr>
                      <w:rFonts w:ascii="仿宋_GB2312" w:hAnsi="仿宋_GB2312" w:cs="仿宋_GB2312" w:eastAsia="仿宋_GB2312"/>
                      <w:sz w:val="21"/>
                      <w:color w:val="00B0F0"/>
                    </w:rPr>
                    <w:t>3.屏幕宽高比：16：9</w:t>
                  </w:r>
                  <w:r>
                    <w:br/>
                  </w:r>
                  <w:r>
                    <w:rPr>
                      <w:rFonts w:ascii="仿宋_GB2312" w:hAnsi="仿宋_GB2312" w:cs="仿宋_GB2312" w:eastAsia="仿宋_GB2312"/>
                      <w:sz w:val="21"/>
                      <w:color w:val="00B0F0"/>
                    </w:rPr>
                    <w:t>4.解析度：不低于1366*768</w:t>
                  </w:r>
                  <w:r>
                    <w:br/>
                  </w:r>
                  <w:r>
                    <w:rPr>
                      <w:rFonts w:ascii="仿宋_GB2312" w:hAnsi="仿宋_GB2312" w:cs="仿宋_GB2312" w:eastAsia="仿宋_GB2312"/>
                      <w:sz w:val="21"/>
                      <w:color w:val="00B0F0"/>
                    </w:rPr>
                    <w:t>5.对比度：3000：1（典型值）</w:t>
                  </w:r>
                  <w:r>
                    <w:br/>
                  </w:r>
                  <w:r>
                    <w:rPr>
                      <w:rFonts w:ascii="仿宋_GB2312" w:hAnsi="仿宋_GB2312" w:cs="仿宋_GB2312" w:eastAsia="仿宋_GB2312"/>
                      <w:sz w:val="21"/>
                      <w:color w:val="00B0F0"/>
                    </w:rPr>
                    <w:t>6.亮度：不低于220cd/㎡</w:t>
                  </w:r>
                  <w:r>
                    <w:br/>
                  </w:r>
                  <w:r>
                    <w:rPr>
                      <w:rFonts w:ascii="仿宋_GB2312" w:hAnsi="仿宋_GB2312" w:cs="仿宋_GB2312" w:eastAsia="仿宋_GB2312"/>
                      <w:sz w:val="21"/>
                      <w:color w:val="00B0F0"/>
                    </w:rPr>
                    <w:t>7.可视角度：≥178°</w:t>
                  </w:r>
                  <w:r>
                    <w:br/>
                  </w:r>
                  <w:r>
                    <w:rPr>
                      <w:rFonts w:ascii="仿宋_GB2312" w:hAnsi="仿宋_GB2312" w:cs="仿宋_GB2312" w:eastAsia="仿宋_GB2312"/>
                      <w:sz w:val="21"/>
                      <w:color w:val="00B0F0"/>
                    </w:rPr>
                    <w:t>8.响应时间：不大于8.5ms</w:t>
                  </w:r>
                  <w:r>
                    <w:br/>
                  </w:r>
                  <w:r>
                    <w:rPr>
                      <w:rFonts w:ascii="仿宋_GB2312" w:hAnsi="仿宋_GB2312" w:cs="仿宋_GB2312" w:eastAsia="仿宋_GB2312"/>
                      <w:sz w:val="21"/>
                      <w:color w:val="00B0F0"/>
                    </w:rPr>
                    <w:t>9.接口：不少于HDMI 1.4*2；USB：USB2.0*2；网络接口RJ45*1</w:t>
                  </w:r>
                  <w:r>
                    <w:br/>
                  </w:r>
                  <w:r>
                    <w:rPr>
                      <w:rFonts w:ascii="仿宋_GB2312" w:hAnsi="仿宋_GB2312" w:cs="仿宋_GB2312" w:eastAsia="仿宋_GB2312"/>
                      <w:sz w:val="21"/>
                      <w:color w:val="00B0F0"/>
                    </w:rPr>
                    <w:t>10.喇叭：6W*2</w:t>
                  </w:r>
                  <w:r>
                    <w:br/>
                  </w:r>
                  <w:r>
                    <w:rPr>
                      <w:rFonts w:ascii="仿宋_GB2312" w:hAnsi="仿宋_GB2312" w:cs="仿宋_GB2312" w:eastAsia="仿宋_GB2312"/>
                      <w:sz w:val="21"/>
                      <w:color w:val="00B0F0"/>
                    </w:rPr>
                    <w:t>11.网络/数字液晶显示器：不低于安卓9.0操作系统；内置WiFi；不低于CPU*4核、GPU*2核、运行内存1GB、ROM 8GB</w:t>
                  </w:r>
                  <w:r>
                    <w:br/>
                  </w:r>
                  <w:r>
                    <w:rPr>
                      <w:rFonts w:ascii="仿宋_GB2312" w:hAnsi="仿宋_GB2312" w:cs="仿宋_GB2312" w:eastAsia="仿宋_GB2312"/>
                      <w:sz w:val="21"/>
                      <w:color w:val="00B0F0"/>
                    </w:rPr>
                    <w:t>12.整机功耗：≤50W</w:t>
                  </w:r>
                  <w:r>
                    <w:br/>
                  </w:r>
                  <w:r>
                    <w:rPr>
                      <w:rFonts w:ascii="仿宋_GB2312" w:hAnsi="仿宋_GB2312" w:cs="仿宋_GB2312" w:eastAsia="仿宋_GB2312"/>
                      <w:sz w:val="21"/>
                      <w:color w:val="00B0F0"/>
                    </w:rPr>
                    <w:t>13.待机功耗：≤0.5W</w:t>
                  </w:r>
                  <w:r>
                    <w:br/>
                  </w:r>
                  <w:r>
                    <w:rPr>
                      <w:rFonts w:ascii="仿宋_GB2312" w:hAnsi="仿宋_GB2312" w:cs="仿宋_GB2312" w:eastAsia="仿宋_GB2312"/>
                      <w:sz w:val="21"/>
                      <w:color w:val="00B0F0"/>
                    </w:rPr>
                    <w:t>14.支持与OSCE考站管理系统及相关硬件实现互联互通</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73"/>
                  <w:vMerge/>
                  <w:tcBorders>
                    <w:top w:val="none" w:color="000000" w:sz="4"/>
                    <w:left w:val="single" w:color="000000" w:sz="4"/>
                    <w:bottom w:val="single" w:color="000000" w:sz="4"/>
                    <w:right w:val="single" w:color="000000" w:sz="4"/>
                  </w:tcBorders>
                </w:tcPr>
                <w:p/>
              </w:tc>
              <w:tc>
                <w:tcPr>
                  <w:tcW w:type="dxa" w:w="268"/>
                  <w:vMerge/>
                  <w:tcBorders>
                    <w:top w:val="none" w:color="000000" w:sz="4"/>
                    <w:left w:val="single" w:color="000000" w:sz="4"/>
                    <w:bottom w:val="single" w:color="000000" w:sz="4"/>
                    <w:right w:val="single" w:color="000000" w:sz="4"/>
                  </w:tcBorders>
                </w:tcPr>
                <w:p/>
              </w:tc>
              <w:tc>
                <w:tcPr>
                  <w:tcW w:type="dxa" w:w="6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B0F0"/>
                    </w:rPr>
                    <w:t>电脑套装</w:t>
                  </w:r>
                </w:p>
              </w:tc>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B0F0"/>
                    </w:rPr>
                    <w:t>1套</w:t>
                  </w:r>
                </w:p>
              </w:tc>
              <w:tc>
                <w:tcPr>
                  <w:tcW w:type="dxa" w:w="1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B0F0"/>
                    </w:rPr>
                    <w:t>1.CPU：不少于8核，主频不低于3.11GHz；</w:t>
                  </w:r>
                  <w:r>
                    <w:br/>
                  </w:r>
                  <w:r>
                    <w:rPr>
                      <w:rFonts w:ascii="仿宋_GB2312" w:hAnsi="仿宋_GB2312" w:cs="仿宋_GB2312" w:eastAsia="仿宋_GB2312"/>
                      <w:sz w:val="21"/>
                      <w:color w:val="00B0F0"/>
                    </w:rPr>
                    <w:t>2.内存：不低于16G双通道 DDR4 2666MHz；</w:t>
                  </w:r>
                  <w:r>
                    <w:br/>
                  </w:r>
                  <w:r>
                    <w:rPr>
                      <w:rFonts w:ascii="仿宋_GB2312" w:hAnsi="仿宋_GB2312" w:cs="仿宋_GB2312" w:eastAsia="仿宋_GB2312"/>
                      <w:sz w:val="21"/>
                      <w:color w:val="00B0F0"/>
                    </w:rPr>
                    <w:t>3.硬盘：不低于1TB SSD M.2 NVME PCI-E 3.0 3500m/s；</w:t>
                  </w:r>
                  <w:r>
                    <w:br/>
                  </w:r>
                  <w:r>
                    <w:rPr>
                      <w:rFonts w:ascii="仿宋_GB2312" w:hAnsi="仿宋_GB2312" w:cs="仿宋_GB2312" w:eastAsia="仿宋_GB2312"/>
                      <w:sz w:val="21"/>
                      <w:color w:val="00B0F0"/>
                    </w:rPr>
                    <w:t>4.声卡：集成5.1声道声卡，至少5个音频接口；</w:t>
                  </w:r>
                  <w:r>
                    <w:br/>
                  </w:r>
                  <w:r>
                    <w:rPr>
                      <w:rFonts w:ascii="仿宋_GB2312" w:hAnsi="仿宋_GB2312" w:cs="仿宋_GB2312" w:eastAsia="仿宋_GB2312"/>
                      <w:sz w:val="21"/>
                      <w:color w:val="00B0F0"/>
                    </w:rPr>
                    <w:t>5.网卡：集成1000M以太网卡；</w:t>
                  </w:r>
                  <w:r>
                    <w:br/>
                  </w:r>
                  <w:r>
                    <w:rPr>
                      <w:rFonts w:ascii="仿宋_GB2312" w:hAnsi="仿宋_GB2312" w:cs="仿宋_GB2312" w:eastAsia="仿宋_GB2312"/>
                      <w:sz w:val="21"/>
                      <w:color w:val="00B0F0"/>
                    </w:rPr>
                    <w:t>6.显卡：集成显卡；</w:t>
                  </w:r>
                  <w:r>
                    <w:br/>
                  </w:r>
                  <w:r>
                    <w:rPr>
                      <w:rFonts w:ascii="仿宋_GB2312" w:hAnsi="仿宋_GB2312" w:cs="仿宋_GB2312" w:eastAsia="仿宋_GB2312"/>
                      <w:sz w:val="21"/>
                      <w:color w:val="00B0F0"/>
                    </w:rPr>
                    <w:t>7.显示器：不小于21.5寸LED显示器 ；</w:t>
                  </w:r>
                  <w:r>
                    <w:br/>
                  </w:r>
                  <w:r>
                    <w:rPr>
                      <w:rFonts w:ascii="仿宋_GB2312" w:hAnsi="仿宋_GB2312" w:cs="仿宋_GB2312" w:eastAsia="仿宋_GB2312"/>
                      <w:sz w:val="21"/>
                      <w:color w:val="00B0F0"/>
                    </w:rPr>
                    <w:t>8.分辨率：不低于1920x1080</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73"/>
                  <w:vMerge/>
                  <w:tcBorders>
                    <w:top w:val="none" w:color="000000" w:sz="4"/>
                    <w:left w:val="single" w:color="000000" w:sz="4"/>
                    <w:bottom w:val="single" w:color="000000" w:sz="4"/>
                    <w:right w:val="single" w:color="000000" w:sz="4"/>
                  </w:tcBorders>
                </w:tcPr>
                <w:p/>
              </w:tc>
              <w:tc>
                <w:tcPr>
                  <w:tcW w:type="dxa" w:w="268"/>
                  <w:vMerge/>
                  <w:tcBorders>
                    <w:top w:val="none" w:color="000000" w:sz="4"/>
                    <w:left w:val="single" w:color="000000" w:sz="4"/>
                    <w:bottom w:val="single" w:color="000000" w:sz="4"/>
                    <w:right w:val="single" w:color="000000" w:sz="4"/>
                  </w:tcBorders>
                </w:tcPr>
                <w:p/>
              </w:tc>
              <w:tc>
                <w:tcPr>
                  <w:tcW w:type="dxa" w:w="6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B0F0"/>
                    </w:rPr>
                    <w:t>门禁设备</w:t>
                  </w:r>
                </w:p>
              </w:tc>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B0F0"/>
                    </w:rPr>
                    <w:t>3套</w:t>
                  </w:r>
                </w:p>
              </w:tc>
              <w:tc>
                <w:tcPr>
                  <w:tcW w:type="dxa" w:w="1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B0F0"/>
                    </w:rPr>
                    <w:t>门禁设备及配套配件（参数见附件），中标方（供应商和厂家）提供的3套门禁应兼容现有品牌设备，并将供应的3台门禁设备与用户（采购方）中控室（含用户软件管理系统）完成连接，实现与用户（采购方）现有品牌门禁设备（含中控室、软件管理系统等）同步管理和统一管理要求。</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73"/>
                  <w:vMerge/>
                  <w:tcBorders>
                    <w:top w:val="none" w:color="000000" w:sz="4"/>
                    <w:left w:val="single" w:color="000000" w:sz="4"/>
                    <w:bottom w:val="single" w:color="000000" w:sz="4"/>
                    <w:right w:val="single" w:color="000000" w:sz="4"/>
                  </w:tcBorders>
                </w:tcPr>
                <w:p/>
              </w:tc>
              <w:tc>
                <w:tcPr>
                  <w:tcW w:type="dxa" w:w="268"/>
                  <w:vMerge/>
                  <w:tcBorders>
                    <w:top w:val="none" w:color="000000" w:sz="4"/>
                    <w:left w:val="single" w:color="000000" w:sz="4"/>
                    <w:bottom w:val="single" w:color="000000" w:sz="4"/>
                    <w:right w:val="single" w:color="000000" w:sz="4"/>
                  </w:tcBorders>
                </w:tcPr>
                <w:p/>
              </w:tc>
              <w:tc>
                <w:tcPr>
                  <w:tcW w:type="dxa" w:w="6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B0F0"/>
                    </w:rPr>
                    <w:t>原有音响安装及采购配套设备</w:t>
                  </w:r>
                </w:p>
              </w:tc>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B0F0"/>
                    </w:rPr>
                    <w:t>1套</w:t>
                  </w:r>
                </w:p>
              </w:tc>
              <w:tc>
                <w:tcPr>
                  <w:tcW w:type="dxa" w:w="1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B0F0"/>
                    </w:rPr>
                    <w:t>原有两个音箱安装于中控室，采购音响配套设备，保证音响正常使用。</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73"/>
                  <w:vMerge/>
                  <w:tcBorders>
                    <w:top w:val="none" w:color="000000" w:sz="4"/>
                    <w:left w:val="single" w:color="000000" w:sz="4"/>
                    <w:bottom w:val="single" w:color="000000" w:sz="4"/>
                    <w:right w:val="single" w:color="000000" w:sz="4"/>
                  </w:tcBorders>
                </w:tcPr>
                <w:p/>
              </w:tc>
              <w:tc>
                <w:tcPr>
                  <w:tcW w:type="dxa" w:w="268"/>
                  <w:vMerge/>
                  <w:tcBorders>
                    <w:top w:val="none" w:color="000000" w:sz="4"/>
                    <w:left w:val="single" w:color="000000" w:sz="4"/>
                    <w:bottom w:val="single" w:color="000000" w:sz="4"/>
                    <w:right w:val="single" w:color="000000" w:sz="4"/>
                  </w:tcBorders>
                </w:tcPr>
                <w:p/>
              </w:tc>
              <w:tc>
                <w:tcPr>
                  <w:tcW w:type="dxa" w:w="6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B0F0"/>
                    </w:rPr>
                    <w:t>软硬件设备强弱电布线、网络联通、原有设施设备调试等</w:t>
                  </w:r>
                </w:p>
              </w:tc>
              <w:tc>
                <w:tcPr>
                  <w:tcW w:type="dxa" w:w="1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B0F0"/>
                    </w:rPr>
                    <w:t>1套</w:t>
                  </w:r>
                </w:p>
              </w:tc>
              <w:tc>
                <w:tcPr>
                  <w:tcW w:type="dxa" w:w="1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B0F0"/>
                    </w:rPr>
                    <w:t>完成以上OSCE软硬件设备涉及的强弱电布线和网络联通，负责原有设施设备与现有软硬件设备的对接与调试，保证所有相关软硬件设备正常运行并满足OSCE考务管理需要及目标。</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7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B0F0"/>
                    </w:rPr>
                    <w:t>3</w:t>
                  </w:r>
                </w:p>
              </w:tc>
              <w:tc>
                <w:tcPr>
                  <w:tcW w:type="dxa" w:w="26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B0F0"/>
                    </w:rPr>
                    <w:t>商务指标</w:t>
                  </w:r>
                </w:p>
              </w:tc>
              <w:tc>
                <w:tcPr>
                  <w:tcW w:type="dxa" w:w="6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B0F0"/>
                    </w:rPr>
                    <w:t>安装方式</w:t>
                  </w:r>
                </w:p>
              </w:tc>
              <w:tc>
                <w:tcPr>
                  <w:tcW w:type="dxa" w:w="128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B0F0"/>
                    </w:rPr>
                    <w:t>要求技术工程师全程驻场安装。</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73"/>
                  <w:vMerge/>
                  <w:tcBorders>
                    <w:top w:val="none" w:color="000000" w:sz="4"/>
                    <w:left w:val="single" w:color="000000" w:sz="4"/>
                    <w:bottom w:val="single" w:color="000000" w:sz="4"/>
                    <w:right w:val="single" w:color="000000" w:sz="4"/>
                  </w:tcBorders>
                </w:tcPr>
                <w:p/>
              </w:tc>
              <w:tc>
                <w:tcPr>
                  <w:tcW w:type="dxa" w:w="268"/>
                  <w:vMerge/>
                  <w:tcBorders>
                    <w:top w:val="none" w:color="000000" w:sz="4"/>
                    <w:left w:val="single" w:color="000000" w:sz="4"/>
                    <w:bottom w:val="single" w:color="000000" w:sz="4"/>
                    <w:right w:val="single" w:color="000000" w:sz="4"/>
                  </w:tcBorders>
                </w:tcPr>
                <w:p/>
              </w:tc>
              <w:tc>
                <w:tcPr>
                  <w:tcW w:type="dxa" w:w="6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B0F0"/>
                    </w:rPr>
                    <w:t>交货期</w:t>
                  </w:r>
                </w:p>
              </w:tc>
              <w:tc>
                <w:tcPr>
                  <w:tcW w:type="dxa" w:w="128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B0F0"/>
                    </w:rPr>
                    <w:t>自采购合同签订后45个日历日内交货并完成安装调试，如此项逾期将按照每日扣除合同总金额的0.1%。</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3"/>
                  <w:vMerge/>
                  <w:tcBorders>
                    <w:top w:val="none" w:color="000000" w:sz="4"/>
                    <w:left w:val="single" w:color="000000" w:sz="4"/>
                    <w:bottom w:val="single" w:color="000000" w:sz="4"/>
                    <w:right w:val="single" w:color="000000" w:sz="4"/>
                  </w:tcBorders>
                </w:tcPr>
                <w:p/>
              </w:tc>
              <w:tc>
                <w:tcPr>
                  <w:tcW w:type="dxa" w:w="268"/>
                  <w:vMerge/>
                  <w:tcBorders>
                    <w:top w:val="none" w:color="000000" w:sz="4"/>
                    <w:left w:val="single" w:color="000000" w:sz="4"/>
                    <w:bottom w:val="single" w:color="000000" w:sz="4"/>
                    <w:right w:val="single" w:color="000000" w:sz="4"/>
                  </w:tcBorders>
                </w:tcPr>
                <w:p/>
              </w:tc>
              <w:tc>
                <w:tcPr>
                  <w:tcW w:type="dxa" w:w="6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B0F0"/>
                    </w:rPr>
                    <w:t>软件验收方式</w:t>
                  </w:r>
                </w:p>
              </w:tc>
              <w:tc>
                <w:tcPr>
                  <w:tcW w:type="dxa" w:w="128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B0F0"/>
                    </w:rPr>
                    <w:t>软硬件应在安装调试并正常运行稳定60日历日以上，才能启动验收程序。</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73"/>
                  <w:vMerge/>
                  <w:tcBorders>
                    <w:top w:val="none" w:color="000000" w:sz="4"/>
                    <w:left w:val="single" w:color="000000" w:sz="4"/>
                    <w:bottom w:val="single" w:color="000000" w:sz="4"/>
                    <w:right w:val="single" w:color="000000" w:sz="4"/>
                  </w:tcBorders>
                </w:tcPr>
                <w:p/>
              </w:tc>
              <w:tc>
                <w:tcPr>
                  <w:tcW w:type="dxa" w:w="268"/>
                  <w:vMerge/>
                  <w:tcBorders>
                    <w:top w:val="none" w:color="000000" w:sz="4"/>
                    <w:left w:val="single" w:color="000000" w:sz="4"/>
                    <w:bottom w:val="single" w:color="000000" w:sz="4"/>
                    <w:right w:val="single" w:color="000000" w:sz="4"/>
                  </w:tcBorders>
                </w:tcPr>
                <w:p/>
              </w:tc>
              <w:tc>
                <w:tcPr>
                  <w:tcW w:type="dxa" w:w="6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B0F0"/>
                    </w:rPr>
                    <w:t>验收方面</w:t>
                  </w:r>
                </w:p>
              </w:tc>
              <w:tc>
                <w:tcPr>
                  <w:tcW w:type="dxa" w:w="128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B0F0"/>
                    </w:rPr>
                    <w:t>若验收不合格需要整改的，中标人需在规定期限内无偿整改直至合格。</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73"/>
                  <w:vMerge/>
                  <w:tcBorders>
                    <w:top w:val="none" w:color="000000" w:sz="4"/>
                    <w:left w:val="single" w:color="000000" w:sz="4"/>
                    <w:bottom w:val="single" w:color="000000" w:sz="4"/>
                    <w:right w:val="single" w:color="000000" w:sz="4"/>
                  </w:tcBorders>
                </w:tcPr>
                <w:p/>
              </w:tc>
              <w:tc>
                <w:tcPr>
                  <w:tcW w:type="dxa" w:w="268"/>
                  <w:vMerge/>
                  <w:tcBorders>
                    <w:top w:val="none" w:color="000000" w:sz="4"/>
                    <w:left w:val="single" w:color="000000" w:sz="4"/>
                    <w:bottom w:val="single" w:color="000000" w:sz="4"/>
                    <w:right w:val="single" w:color="000000" w:sz="4"/>
                  </w:tcBorders>
                </w:tcPr>
                <w:p/>
              </w:tc>
              <w:tc>
                <w:tcPr>
                  <w:tcW w:type="dxa" w:w="65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B0F0"/>
                    </w:rPr>
                    <w:t>质保方面</w:t>
                  </w:r>
                </w:p>
              </w:tc>
              <w:tc>
                <w:tcPr>
                  <w:tcW w:type="dxa" w:w="128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B0F0"/>
                    </w:rPr>
                    <w:t>自验收合格之日起，软件产品质量保证期3年；硬件产品质量保证期不得低于“三包”规定。软件维保费终身免费或每年不高于软件合同价的3%。</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73"/>
                  <w:vMerge/>
                  <w:tcBorders>
                    <w:top w:val="none" w:color="000000" w:sz="4"/>
                    <w:left w:val="single" w:color="000000" w:sz="4"/>
                    <w:bottom w:val="single" w:color="000000" w:sz="4"/>
                    <w:right w:val="single" w:color="000000" w:sz="4"/>
                  </w:tcBorders>
                </w:tcPr>
                <w:p/>
              </w:tc>
              <w:tc>
                <w:tcPr>
                  <w:tcW w:type="dxa" w:w="268"/>
                  <w:vMerge/>
                  <w:tcBorders>
                    <w:top w:val="none" w:color="000000" w:sz="4"/>
                    <w:left w:val="single" w:color="000000" w:sz="4"/>
                    <w:bottom w:val="single" w:color="000000" w:sz="4"/>
                    <w:right w:val="single" w:color="000000" w:sz="4"/>
                  </w:tcBorders>
                </w:tcPr>
                <w:p/>
              </w:tc>
              <w:tc>
                <w:tcPr>
                  <w:tcW w:type="dxa" w:w="657"/>
                  <w:vMerge/>
                  <w:tcBorders>
                    <w:top w:val="none" w:color="000000" w:sz="4"/>
                    <w:left w:val="single" w:color="000000" w:sz="4"/>
                    <w:bottom w:val="single" w:color="000000" w:sz="4"/>
                    <w:right w:val="single" w:color="000000" w:sz="4"/>
                  </w:tcBorders>
                </w:tcPr>
                <w:p/>
              </w:tc>
              <w:tc>
                <w:tcPr>
                  <w:tcW w:type="dxa" w:w="128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B0F0"/>
                    </w:rPr>
                    <w:t>质保期内:</w:t>
                  </w:r>
                  <w:r>
                    <w:br/>
                  </w:r>
                  <w:r>
                    <w:rPr>
                      <w:rFonts w:ascii="仿宋_GB2312" w:hAnsi="仿宋_GB2312" w:cs="仿宋_GB2312" w:eastAsia="仿宋_GB2312"/>
                      <w:sz w:val="21"/>
                      <w:color w:val="00B0F0"/>
                    </w:rPr>
                    <w:t>1.应免费提供现场技术培训与技术支持。</w:t>
                  </w:r>
                  <w:r>
                    <w:br/>
                  </w:r>
                  <w:r>
                    <w:rPr>
                      <w:rFonts w:ascii="仿宋_GB2312" w:hAnsi="仿宋_GB2312" w:cs="仿宋_GB2312" w:eastAsia="仿宋_GB2312"/>
                      <w:sz w:val="21"/>
                      <w:color w:val="00B0F0"/>
                    </w:rPr>
                    <w:t>2.电话咨询：中标方（含厂家）应当长期为用户提供技术援助电话，解答采购人在使用中遇到的问题，及时为用户提出解决问题的建议。</w:t>
                  </w:r>
                  <w:r>
                    <w:br/>
                  </w:r>
                  <w:r>
                    <w:rPr>
                      <w:rFonts w:ascii="仿宋_GB2312" w:hAnsi="仿宋_GB2312" w:cs="仿宋_GB2312" w:eastAsia="仿宋_GB2312"/>
                      <w:sz w:val="21"/>
                      <w:color w:val="00B0F0"/>
                    </w:rPr>
                    <w:t>3.现场响应：采购人遇到使用及技术问题，电话咨询不能解决的，中标方（含厂家）应在1小时内响应，4小时内带备件上门处理，确保产品正常工作；无法在24小时内解决的，应在48小时内提供备用产品，使用户能够正常使用。除不可抗力和采购人责任外，费用全部由中标方（含厂家）承担。</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73"/>
                  <w:vMerge/>
                  <w:tcBorders>
                    <w:top w:val="none" w:color="000000" w:sz="4"/>
                    <w:left w:val="single" w:color="000000" w:sz="4"/>
                    <w:bottom w:val="single" w:color="000000" w:sz="4"/>
                    <w:right w:val="single" w:color="000000" w:sz="4"/>
                  </w:tcBorders>
                </w:tcPr>
                <w:p/>
              </w:tc>
              <w:tc>
                <w:tcPr>
                  <w:tcW w:type="dxa" w:w="268"/>
                  <w:vMerge/>
                  <w:tcBorders>
                    <w:top w:val="none" w:color="000000" w:sz="4"/>
                    <w:left w:val="single" w:color="000000" w:sz="4"/>
                    <w:bottom w:val="single" w:color="000000" w:sz="4"/>
                    <w:right w:val="single" w:color="000000" w:sz="4"/>
                  </w:tcBorders>
                </w:tcPr>
                <w:p/>
              </w:tc>
              <w:tc>
                <w:tcPr>
                  <w:tcW w:type="dxa" w:w="657"/>
                  <w:vMerge/>
                  <w:tcBorders>
                    <w:top w:val="none" w:color="000000" w:sz="4"/>
                    <w:left w:val="single" w:color="000000" w:sz="4"/>
                    <w:bottom w:val="single" w:color="000000" w:sz="4"/>
                    <w:right w:val="single" w:color="000000" w:sz="4"/>
                  </w:tcBorders>
                </w:tcPr>
                <w:p/>
              </w:tc>
              <w:tc>
                <w:tcPr>
                  <w:tcW w:type="dxa" w:w="128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B0F0"/>
                    </w:rPr>
                    <w:t>质量保证期过后，中标方（含厂家）应同样提供免费电话咨询服务，并应承诺提供产品上门维护服务，同时中标方（含厂家）需继续提供售后服务的，并应以优惠价格提供售后服务。</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73"/>
                  <w:vMerge/>
                  <w:tcBorders>
                    <w:top w:val="none" w:color="000000" w:sz="4"/>
                    <w:left w:val="single" w:color="000000" w:sz="4"/>
                    <w:bottom w:val="single" w:color="000000" w:sz="4"/>
                    <w:right w:val="single" w:color="000000" w:sz="4"/>
                  </w:tcBorders>
                </w:tcPr>
                <w:p/>
              </w:tc>
              <w:tc>
                <w:tcPr>
                  <w:tcW w:type="dxa" w:w="268"/>
                  <w:vMerge/>
                  <w:tcBorders>
                    <w:top w:val="none" w:color="000000" w:sz="4"/>
                    <w:left w:val="single" w:color="000000" w:sz="4"/>
                    <w:bottom w:val="single" w:color="000000" w:sz="4"/>
                    <w:right w:val="single" w:color="000000" w:sz="4"/>
                  </w:tcBorders>
                </w:tcPr>
                <w:p/>
              </w:tc>
              <w:tc>
                <w:tcPr>
                  <w:tcW w:type="dxa" w:w="6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B0F0"/>
                    </w:rPr>
                    <w:t>其他商务指标</w:t>
                  </w:r>
                </w:p>
              </w:tc>
              <w:tc>
                <w:tcPr>
                  <w:tcW w:type="dxa" w:w="128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B0F0"/>
                    </w:rPr>
                    <w:t>按照信息科要求及确定。</w:t>
                  </w:r>
                </w:p>
              </w:tc>
              <w:tc>
                <w:tcPr>
                  <w:tcW w:type="dxa" w:w="1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标的名称：病历数字化扫描翻拍服务项目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02"/>
              <w:jc w:val="both"/>
            </w:pPr>
            <w:r>
              <w:rPr>
                <w:rFonts w:ascii="仿宋_GB2312" w:hAnsi="仿宋_GB2312" w:cs="仿宋_GB2312" w:eastAsia="仿宋_GB2312"/>
                <w:sz w:val="21"/>
                <w:b/>
                <w:color w:val="000000"/>
              </w:rPr>
              <w:t>一、项目概述</w:t>
            </w:r>
          </w:p>
          <w:p>
            <w:pPr>
              <w:pStyle w:val="null3"/>
              <w:ind w:firstLine="402"/>
              <w:jc w:val="both"/>
            </w:pPr>
            <w:r>
              <w:rPr>
                <w:rFonts w:ascii="仿宋_GB2312" w:hAnsi="仿宋_GB2312" w:cs="仿宋_GB2312" w:eastAsia="仿宋_GB2312"/>
                <w:sz w:val="21"/>
                <w:b/>
                <w:color w:val="000000"/>
              </w:rPr>
              <w:t>1、项目背景</w:t>
            </w:r>
          </w:p>
          <w:p>
            <w:pPr>
              <w:pStyle w:val="null3"/>
              <w:ind w:firstLine="400"/>
              <w:jc w:val="both"/>
            </w:pPr>
            <w:r>
              <w:rPr>
                <w:rFonts w:ascii="仿宋_GB2312" w:hAnsi="仿宋_GB2312" w:cs="仿宋_GB2312" w:eastAsia="仿宋_GB2312"/>
                <w:sz w:val="21"/>
                <w:color w:val="000000"/>
              </w:rPr>
              <w:t>为了提高我院病案管理的效率和质量，规范电子病历信息的使用和管理，确保数据安全、实现全流程可追溯，促进医疗质量的持续改进。按照《电子病历系统应用水平分级评价标准》《关于进一步加强医疗机构电子病历信息使用管理的通知》要求，计划对医院历史纸质版病历进行数字化扫描翻拍。</w:t>
            </w:r>
          </w:p>
          <w:p>
            <w:pPr>
              <w:pStyle w:val="null3"/>
              <w:ind w:firstLine="402"/>
              <w:jc w:val="both"/>
            </w:pPr>
            <w:r>
              <w:rPr>
                <w:rFonts w:ascii="仿宋_GB2312" w:hAnsi="仿宋_GB2312" w:cs="仿宋_GB2312" w:eastAsia="仿宋_GB2312"/>
                <w:sz w:val="21"/>
                <w:b/>
                <w:color w:val="000000"/>
              </w:rPr>
              <w:t>2、项目目标</w:t>
            </w:r>
          </w:p>
          <w:p>
            <w:pPr>
              <w:pStyle w:val="null3"/>
              <w:ind w:firstLine="400"/>
              <w:jc w:val="both"/>
            </w:pPr>
            <w:r>
              <w:rPr>
                <w:rFonts w:ascii="仿宋_GB2312" w:hAnsi="仿宋_GB2312" w:cs="仿宋_GB2312" w:eastAsia="仿宋_GB2312"/>
                <w:sz w:val="21"/>
                <w:color w:val="000000"/>
              </w:rPr>
              <w:t>实现纸质病案的全面数字化，确保病案信息的长期保存、快速检索和便捷使用，提高病案管理效率和可访问性。</w:t>
            </w:r>
          </w:p>
          <w:p>
            <w:pPr>
              <w:pStyle w:val="null3"/>
              <w:ind w:firstLine="400"/>
              <w:jc w:val="both"/>
            </w:pPr>
            <w:r>
              <w:rPr>
                <w:rFonts w:ascii="仿宋_GB2312" w:hAnsi="仿宋_GB2312" w:cs="仿宋_GB2312" w:eastAsia="仿宋_GB2312"/>
                <w:sz w:val="21"/>
                <w:color w:val="000000"/>
              </w:rPr>
              <w:t>扫描服务内容范围：包括医院历史纸质版病历、基本医疗保险DIP付费特病单议病历、死亡和非医嘱离院病案。</w:t>
            </w:r>
          </w:p>
          <w:p>
            <w:pPr>
              <w:pStyle w:val="null3"/>
              <w:ind w:firstLine="402"/>
              <w:jc w:val="both"/>
            </w:pPr>
            <w:r>
              <w:rPr>
                <w:rFonts w:ascii="仿宋_GB2312" w:hAnsi="仿宋_GB2312" w:cs="仿宋_GB2312" w:eastAsia="仿宋_GB2312"/>
                <w:sz w:val="21"/>
                <w:b/>
                <w:color w:val="000000"/>
              </w:rPr>
              <w:t>二、项目预算与费用</w:t>
            </w:r>
          </w:p>
          <w:p>
            <w:pPr>
              <w:pStyle w:val="null3"/>
              <w:ind w:firstLine="400"/>
              <w:jc w:val="both"/>
            </w:pPr>
            <w:r>
              <w:rPr>
                <w:rFonts w:ascii="仿宋_GB2312" w:hAnsi="仿宋_GB2312" w:cs="仿宋_GB2312" w:eastAsia="仿宋_GB2312"/>
                <w:sz w:val="21"/>
                <w:color w:val="000000"/>
              </w:rPr>
              <w:t>1、项目预算</w:t>
            </w:r>
          </w:p>
          <w:p>
            <w:pPr>
              <w:pStyle w:val="null3"/>
              <w:ind w:firstLine="400"/>
              <w:jc w:val="both"/>
            </w:pPr>
            <w:r>
              <w:rPr>
                <w:rFonts w:ascii="仿宋_GB2312" w:hAnsi="仿宋_GB2312" w:cs="仿宋_GB2312" w:eastAsia="仿宋_GB2312"/>
                <w:sz w:val="21"/>
                <w:color w:val="000000"/>
              </w:rPr>
              <w:t>项目总预算为30万元，用于覆盖扫描服务、扫描设备使用、人员培训等所有相关费用。</w:t>
            </w:r>
          </w:p>
          <w:p>
            <w:pPr>
              <w:pStyle w:val="null3"/>
              <w:ind w:firstLine="400"/>
              <w:jc w:val="both"/>
            </w:pPr>
            <w:r>
              <w:rPr>
                <w:rFonts w:ascii="仿宋_GB2312" w:hAnsi="仿宋_GB2312" w:cs="仿宋_GB2312" w:eastAsia="仿宋_GB2312"/>
                <w:sz w:val="21"/>
                <w:color w:val="000000"/>
              </w:rPr>
              <w:t>2.最高扫描单价：0.15元/页</w:t>
            </w:r>
          </w:p>
          <w:p>
            <w:pPr>
              <w:pStyle w:val="null3"/>
              <w:ind w:firstLine="400"/>
              <w:jc w:val="both"/>
            </w:pPr>
            <w:r>
              <w:rPr>
                <w:rFonts w:ascii="仿宋_GB2312" w:hAnsi="仿宋_GB2312" w:cs="仿宋_GB2312" w:eastAsia="仿宋_GB2312"/>
                <w:sz w:val="21"/>
                <w:color w:val="000000"/>
              </w:rPr>
              <w:t>最终按照中标人的中标单价乘以实际工作量进行结算。（单位：页）。</w:t>
            </w:r>
          </w:p>
          <w:p>
            <w:pPr>
              <w:pStyle w:val="null3"/>
              <w:ind w:firstLine="402"/>
              <w:jc w:val="both"/>
            </w:pPr>
            <w:r>
              <w:rPr>
                <w:rFonts w:ascii="仿宋_GB2312" w:hAnsi="仿宋_GB2312" w:cs="仿宋_GB2312" w:eastAsia="仿宋_GB2312"/>
                <w:sz w:val="21"/>
                <w:b/>
                <w:color w:val="000000"/>
              </w:rPr>
              <w:t>三、采购需求</w:t>
            </w:r>
          </w:p>
          <w:p>
            <w:pPr>
              <w:pStyle w:val="null3"/>
              <w:ind w:firstLine="400"/>
              <w:jc w:val="both"/>
            </w:pPr>
            <w:r>
              <w:rPr>
                <w:rFonts w:ascii="仿宋_GB2312" w:hAnsi="仿宋_GB2312" w:cs="仿宋_GB2312" w:eastAsia="仿宋_GB2312"/>
                <w:sz w:val="21"/>
                <w:color w:val="000000"/>
              </w:rPr>
              <w:t>1、按照医院要求的时间范围及内容对纸质病案进行扫描拆分，纸质病案文件通过翻拍或扫描转化成标准PDF格式的文件，取得医院现有电子病案管理系统厂商技术支持，并在该系统拆分上传纸质病案。</w:t>
            </w:r>
          </w:p>
          <w:tbl>
            <w:tblPr>
              <w:tblInd w:type="dxa" w:w="120"/>
              <w:tblBorders>
                <w:top w:val="none" w:color="000000" w:sz="4"/>
                <w:left w:val="none" w:color="000000" w:sz="4"/>
                <w:bottom w:val="none" w:color="000000" w:sz="4"/>
                <w:right w:val="none" w:color="000000" w:sz="4"/>
                <w:insideH w:val="none"/>
                <w:insideV w:val="none"/>
              </w:tblBorders>
            </w:tblPr>
            <w:tblGrid>
              <w:gridCol w:w="216"/>
              <w:gridCol w:w="823"/>
              <w:gridCol w:w="1508"/>
            </w:tblGrid>
            <w:tr>
              <w:tc>
                <w:tcPr>
                  <w:tcW w:type="dxa" w:w="2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序号</w:t>
                  </w:r>
                </w:p>
              </w:tc>
              <w:tc>
                <w:tcPr>
                  <w:tcW w:type="dxa" w:w="8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功能模块</w:t>
                  </w:r>
                </w:p>
              </w:tc>
              <w:tc>
                <w:tcPr>
                  <w:tcW w:type="dxa" w:w="15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功能指标</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8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数字化扫描服务</w:t>
                  </w:r>
                </w:p>
              </w:tc>
              <w:tc>
                <w:tcPr>
                  <w:tcW w:type="dxa" w:w="15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提供数字化扫描服务，需按照医院要求对纸质病案进行数字化扫描服务。</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8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数字化病案拆分、上传</w:t>
                  </w:r>
                </w:p>
              </w:tc>
              <w:tc>
                <w:tcPr>
                  <w:tcW w:type="dxa" w:w="15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扫描后的数字化病案需上传至医院现有电子病案管理系统。</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8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提供相关硬件设备服务</w:t>
                  </w:r>
                </w:p>
              </w:tc>
              <w:tc>
                <w:tcPr>
                  <w:tcW w:type="dxa" w:w="15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由中标方提供扫描相关的电脑、扫描仪、高拍仪等设备对纸质病案进行扫描服务。</w:t>
                  </w:r>
                </w:p>
              </w:tc>
            </w:tr>
          </w:tbl>
          <w:p>
            <w:pPr>
              <w:pStyle w:val="null3"/>
              <w:ind w:firstLine="400"/>
              <w:jc w:val="both"/>
            </w:pPr>
            <w:r>
              <w:rPr>
                <w:rFonts w:ascii="仿宋_GB2312" w:hAnsi="仿宋_GB2312" w:cs="仿宋_GB2312" w:eastAsia="仿宋_GB2312"/>
                <w:sz w:val="21"/>
                <w:color w:val="000000"/>
              </w:rPr>
              <w:t>2、使用扫描仪、高拍仪对纸质病案文件进行扫描翻拍，做到分类准确，不漏扫，不模糊，不缺扫，扫描图片不模糊，无手指印等。</w:t>
            </w:r>
          </w:p>
          <w:p>
            <w:pPr>
              <w:pStyle w:val="null3"/>
              <w:ind w:firstLine="400"/>
              <w:jc w:val="both"/>
            </w:pPr>
            <w:r>
              <w:rPr>
                <w:rFonts w:ascii="仿宋_GB2312" w:hAnsi="仿宋_GB2312" w:cs="仿宋_GB2312" w:eastAsia="仿宋_GB2312"/>
                <w:sz w:val="21"/>
                <w:color w:val="000000"/>
              </w:rPr>
              <w:t>3、扫描成品数据质量标准：扫描图像清晰、无偏斜，数据完整，符合阅读，不带空白页，纸质版病案还原装订。</w:t>
            </w:r>
          </w:p>
          <w:p>
            <w:pPr>
              <w:pStyle w:val="null3"/>
              <w:ind w:firstLine="402"/>
              <w:jc w:val="both"/>
            </w:pPr>
            <w:r>
              <w:rPr>
                <w:rFonts w:ascii="仿宋_GB2312" w:hAnsi="仿宋_GB2312" w:cs="仿宋_GB2312" w:eastAsia="仿宋_GB2312"/>
                <w:sz w:val="21"/>
                <w:b/>
                <w:color w:val="000000"/>
              </w:rPr>
              <w:t>三、整体要求</w:t>
            </w:r>
          </w:p>
          <w:p>
            <w:pPr>
              <w:pStyle w:val="null3"/>
              <w:ind w:firstLine="400"/>
              <w:jc w:val="both"/>
            </w:pPr>
            <w:r>
              <w:rPr>
                <w:rFonts w:ascii="仿宋_GB2312" w:hAnsi="仿宋_GB2312" w:cs="仿宋_GB2312" w:eastAsia="仿宋_GB2312"/>
                <w:sz w:val="21"/>
                <w:color w:val="000000"/>
              </w:rPr>
              <w:t>1、整体要求：按医院要求完成病案数字化项目相关工作。</w:t>
            </w:r>
          </w:p>
          <w:p>
            <w:pPr>
              <w:pStyle w:val="null3"/>
              <w:ind w:firstLine="400"/>
              <w:jc w:val="both"/>
            </w:pPr>
            <w:r>
              <w:rPr>
                <w:rFonts w:ascii="仿宋_GB2312" w:hAnsi="仿宋_GB2312" w:cs="仿宋_GB2312" w:eastAsia="仿宋_GB2312"/>
                <w:sz w:val="21"/>
                <w:color w:val="000000"/>
              </w:rPr>
              <w:t>2、病案数量:翻拍人员2-3人,按照医院要求扫描翻拍纸质版病案，并上传至电子病案管理系统，具体以实际翻拍加工数量结算项目款项。</w:t>
            </w:r>
          </w:p>
          <w:p>
            <w:pPr>
              <w:pStyle w:val="null3"/>
              <w:ind w:firstLine="400"/>
              <w:jc w:val="both"/>
            </w:pPr>
            <w:r>
              <w:rPr>
                <w:rFonts w:ascii="仿宋_GB2312" w:hAnsi="仿宋_GB2312" w:cs="仿宋_GB2312" w:eastAsia="仿宋_GB2312"/>
                <w:sz w:val="21"/>
                <w:color w:val="000000"/>
              </w:rPr>
              <w:t>3、硬件要求：中标方自行提供病案数字化扫描所需硬件，包括扫描仪、高拍仪、电脑；及纸质版病案装订恢复所需的订书机、订书针等耗材。</w:t>
            </w:r>
          </w:p>
          <w:p>
            <w:pPr>
              <w:pStyle w:val="null3"/>
              <w:ind w:firstLine="400"/>
              <w:jc w:val="both"/>
            </w:pPr>
            <w:r>
              <w:rPr>
                <w:rFonts w:ascii="仿宋_GB2312" w:hAnsi="仿宋_GB2312" w:cs="仿宋_GB2312" w:eastAsia="仿宋_GB2312"/>
                <w:sz w:val="21"/>
                <w:color w:val="000000"/>
              </w:rPr>
              <w:t>4、扫描病案图片质量满足医院需求，必须有严格的质量控制措施，保证图像质量。图像须清晰、不失真、完整、不影响图像的利用效果，不允许有折叠或缺损。</w:t>
            </w:r>
          </w:p>
          <w:p>
            <w:pPr>
              <w:pStyle w:val="null3"/>
              <w:ind w:firstLine="400"/>
              <w:jc w:val="both"/>
            </w:pPr>
            <w:r>
              <w:rPr>
                <w:rFonts w:ascii="仿宋_GB2312" w:hAnsi="仿宋_GB2312" w:cs="仿宋_GB2312" w:eastAsia="仿宋_GB2312"/>
                <w:sz w:val="21"/>
                <w:color w:val="000000"/>
              </w:rPr>
              <w:t>5、将扫描完成的纸质病案文件重新装订，并及时运往院方指定位置存放。</w:t>
            </w:r>
          </w:p>
          <w:p>
            <w:pPr>
              <w:pStyle w:val="null3"/>
              <w:ind w:firstLine="400"/>
              <w:jc w:val="both"/>
            </w:pPr>
            <w:r>
              <w:rPr>
                <w:rFonts w:ascii="仿宋_GB2312" w:hAnsi="仿宋_GB2312" w:cs="仿宋_GB2312" w:eastAsia="仿宋_GB2312"/>
                <w:sz w:val="21"/>
                <w:color w:val="000000"/>
              </w:rPr>
              <w:t>6、项目不得转包给第三方完成。中标方有责任对采购人数据保密，不得将采购人数据内容全部或部分泄露给第三方，否则采购人将通过法律手段追究中标方的泄密责任。</w:t>
            </w:r>
          </w:p>
          <w:p>
            <w:pPr>
              <w:pStyle w:val="null3"/>
              <w:ind w:firstLine="400"/>
              <w:jc w:val="both"/>
            </w:pPr>
            <w:r>
              <w:rPr>
                <w:rFonts w:ascii="仿宋_GB2312" w:hAnsi="仿宋_GB2312" w:cs="仿宋_GB2312" w:eastAsia="仿宋_GB2312"/>
                <w:sz w:val="21"/>
                <w:color w:val="000000"/>
              </w:rPr>
              <w:t>7、本项目要求在采购人指定场地进行。扫描人员及加工设备由中标方提供（包括但不限于电脑、扫描仪、高拍仪等）。</w:t>
            </w:r>
          </w:p>
          <w:p>
            <w:pPr>
              <w:pStyle w:val="null3"/>
              <w:ind w:firstLine="402"/>
              <w:jc w:val="both"/>
            </w:pPr>
            <w:r>
              <w:rPr>
                <w:rFonts w:ascii="仿宋_GB2312" w:hAnsi="仿宋_GB2312" w:cs="仿宋_GB2312" w:eastAsia="仿宋_GB2312"/>
                <w:sz w:val="21"/>
                <w:b/>
                <w:color w:val="000000"/>
              </w:rPr>
              <w:t>四、技术要求</w:t>
            </w:r>
          </w:p>
          <w:p>
            <w:pPr>
              <w:pStyle w:val="null3"/>
              <w:ind w:firstLine="400"/>
              <w:jc w:val="both"/>
            </w:pPr>
            <w:r>
              <w:rPr>
                <w:rFonts w:ascii="仿宋_GB2312" w:hAnsi="仿宋_GB2312" w:cs="仿宋_GB2312" w:eastAsia="仿宋_GB2312"/>
                <w:sz w:val="21"/>
                <w:color w:val="000000"/>
              </w:rPr>
              <w:t>1、对我院的纸质病案进行数字化处理。根据医院实际工作需要，具体进度根据实际应用进行调整。</w:t>
            </w:r>
          </w:p>
          <w:p>
            <w:pPr>
              <w:pStyle w:val="null3"/>
              <w:ind w:firstLine="400"/>
              <w:jc w:val="both"/>
            </w:pPr>
            <w:r>
              <w:rPr>
                <w:rFonts w:ascii="仿宋_GB2312" w:hAnsi="仿宋_GB2312" w:cs="仿宋_GB2312" w:eastAsia="仿宋_GB2312"/>
                <w:sz w:val="21"/>
                <w:color w:val="000000"/>
              </w:rPr>
              <w:t>2、病案数字化完毕后，按顺序重新归入病案袋中，不可改变病案原有顺序，不得出现错页、倒页、漏页，更不能遗失病案材料。</w:t>
            </w:r>
          </w:p>
          <w:p>
            <w:pPr>
              <w:pStyle w:val="null3"/>
              <w:ind w:firstLine="400"/>
              <w:jc w:val="both"/>
            </w:pPr>
            <w:r>
              <w:rPr>
                <w:rFonts w:ascii="仿宋_GB2312" w:hAnsi="仿宋_GB2312" w:cs="仿宋_GB2312" w:eastAsia="仿宋_GB2312"/>
                <w:sz w:val="21"/>
                <w:color w:val="000000"/>
              </w:rPr>
              <w:t>3、原装订整齐的病案，重新装订后必须装订整齐、与原始病案保持一致。</w:t>
            </w:r>
          </w:p>
          <w:p>
            <w:pPr>
              <w:pStyle w:val="null3"/>
              <w:ind w:firstLine="400"/>
              <w:jc w:val="both"/>
            </w:pPr>
            <w:r>
              <w:rPr>
                <w:rFonts w:ascii="仿宋_GB2312" w:hAnsi="仿宋_GB2312" w:cs="仿宋_GB2312" w:eastAsia="仿宋_GB2312"/>
                <w:sz w:val="21"/>
                <w:color w:val="000000"/>
              </w:rPr>
              <w:t>4、充分考虑病案的可数字化加工性，确保在数字化过程中不对病案原件造成二次损伤，保证病案数字化图像与原件一致、整洁、清晰、内容完整。数字化文件质量要求：规格原件1:1尺寸，图像质量达到200dpi以上。图片格式为JPG/TIF/PDF文档格式。</w:t>
            </w:r>
          </w:p>
          <w:p>
            <w:pPr>
              <w:pStyle w:val="null3"/>
              <w:ind w:firstLine="400"/>
              <w:jc w:val="both"/>
            </w:pPr>
            <w:r>
              <w:rPr>
                <w:rFonts w:ascii="仿宋_GB2312" w:hAnsi="仿宋_GB2312" w:cs="仿宋_GB2312" w:eastAsia="仿宋_GB2312"/>
                <w:sz w:val="21"/>
                <w:color w:val="000000"/>
              </w:rPr>
              <w:t>5、扫描后的数字化病案需上传至医院现有电子病案管理系统内。</w:t>
            </w:r>
          </w:p>
          <w:p>
            <w:pPr>
              <w:pStyle w:val="null3"/>
              <w:ind w:firstLine="402"/>
              <w:jc w:val="both"/>
            </w:pPr>
            <w:r>
              <w:rPr>
                <w:rFonts w:ascii="仿宋_GB2312" w:hAnsi="仿宋_GB2312" w:cs="仿宋_GB2312" w:eastAsia="仿宋_GB2312"/>
                <w:sz w:val="21"/>
                <w:b/>
                <w:color w:val="000000"/>
              </w:rPr>
              <w:t>五、病案数字化验收要求</w:t>
            </w:r>
          </w:p>
          <w:p>
            <w:pPr>
              <w:pStyle w:val="null3"/>
              <w:ind w:firstLine="400"/>
              <w:jc w:val="both"/>
            </w:pPr>
            <w:r>
              <w:rPr>
                <w:rFonts w:ascii="仿宋_GB2312" w:hAnsi="仿宋_GB2312" w:cs="仿宋_GB2312" w:eastAsia="仿宋_GB2312"/>
                <w:sz w:val="21"/>
                <w:color w:val="000000"/>
              </w:rPr>
              <w:t>1、验收方法：中标方协助采购人随机抽查一定数量的病案图像和纸质病案，比例为数字化病案图像总数的3%，前、中、后随机抽查，并与纸质病案对照核对数量及质量。</w:t>
            </w:r>
          </w:p>
          <w:p>
            <w:pPr>
              <w:pStyle w:val="null3"/>
              <w:ind w:firstLine="400"/>
              <w:jc w:val="both"/>
            </w:pPr>
            <w:r>
              <w:rPr>
                <w:rFonts w:ascii="仿宋_GB2312" w:hAnsi="仿宋_GB2312" w:cs="仿宋_GB2312" w:eastAsia="仿宋_GB2312"/>
                <w:sz w:val="21"/>
                <w:color w:val="000000"/>
              </w:rPr>
              <w:t>2、验收标准：</w:t>
            </w:r>
          </w:p>
          <w:p>
            <w:pPr>
              <w:pStyle w:val="null3"/>
              <w:ind w:firstLine="400"/>
              <w:jc w:val="both"/>
            </w:pPr>
            <w:r>
              <w:rPr>
                <w:rFonts w:ascii="仿宋_GB2312" w:hAnsi="仿宋_GB2312" w:cs="仿宋_GB2312" w:eastAsia="仿宋_GB2312"/>
                <w:sz w:val="21"/>
                <w:color w:val="000000"/>
              </w:rPr>
              <w:t>（1）数字化病案图像是否与纸质病案完全一致。</w:t>
            </w:r>
          </w:p>
          <w:p>
            <w:pPr>
              <w:pStyle w:val="null3"/>
              <w:jc w:val="both"/>
            </w:pPr>
            <w:r>
              <w:rPr>
                <w:rFonts w:ascii="仿宋_GB2312" w:hAnsi="仿宋_GB2312" w:cs="仿宋_GB2312" w:eastAsia="仿宋_GB2312"/>
                <w:sz w:val="21"/>
                <w:color w:val="000000"/>
              </w:rPr>
              <w:t>（2）数字化病案图像格式和清晰度是否符合要求。</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标的名称：ISO15189管理软件及POCT管理软件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105" w:after="105"/>
              <w:jc w:val="left"/>
            </w:pPr>
            <w:r>
              <w:rPr>
                <w:rFonts w:ascii="仿宋_GB2312" w:hAnsi="仿宋_GB2312" w:cs="仿宋_GB2312" w:eastAsia="仿宋_GB2312"/>
                <w:sz w:val="21"/>
                <w:color w:val="00B0F0"/>
              </w:rPr>
              <w:t>ISO15189</w:t>
            </w:r>
            <w:r>
              <w:rPr>
                <w:rFonts w:ascii="仿宋_GB2312" w:hAnsi="仿宋_GB2312" w:cs="仿宋_GB2312" w:eastAsia="仿宋_GB2312"/>
                <w:sz w:val="21"/>
                <w:color w:val="00B0F0"/>
              </w:rPr>
              <w:t>管理软件参数</w:t>
            </w:r>
          </w:p>
          <w:p>
            <w:pPr>
              <w:pStyle w:val="null3"/>
              <w:spacing w:before="105" w:after="105"/>
              <w:jc w:val="left"/>
            </w:pPr>
            <w:r>
              <w:rPr>
                <w:rFonts w:ascii="仿宋_GB2312" w:hAnsi="仿宋_GB2312" w:cs="仿宋_GB2312" w:eastAsia="仿宋_GB2312"/>
                <w:sz w:val="21"/>
                <w:color w:val="00B0F0"/>
              </w:rPr>
              <w:t>一、模块</w:t>
            </w:r>
          </w:p>
          <w:p>
            <w:pPr>
              <w:pStyle w:val="null3"/>
              <w:spacing w:before="105" w:after="105"/>
              <w:jc w:val="both"/>
            </w:pPr>
            <w:r>
              <w:rPr>
                <w:rFonts w:ascii="仿宋_GB2312" w:hAnsi="仿宋_GB2312" w:cs="仿宋_GB2312" w:eastAsia="仿宋_GB2312"/>
                <w:sz w:val="21"/>
                <w:color w:val="00B0F0"/>
              </w:rPr>
              <w:t>1</w:t>
            </w:r>
            <w:r>
              <w:rPr>
                <w:rFonts w:ascii="仿宋_GB2312" w:hAnsi="仿宋_GB2312" w:cs="仿宋_GB2312" w:eastAsia="仿宋_GB2312"/>
                <w:sz w:val="21"/>
                <w:color w:val="00B0F0"/>
              </w:rPr>
              <w:t>、人员管理：此模块维护并查询人员的履历、健康病案、资质证书、学历、人员岗位、岗位变动、继续教育等信息；同时具备签到功能，可对接考勤机进行签到查询、统计等功能。系统可记录员工在医院工作期间的工作情况。</w:t>
            </w:r>
          </w:p>
          <w:p>
            <w:pPr>
              <w:pStyle w:val="null3"/>
              <w:jc w:val="both"/>
            </w:pPr>
            <w:r>
              <w:rPr>
                <w:rFonts w:ascii="仿宋_GB2312" w:hAnsi="仿宋_GB2312" w:cs="仿宋_GB2312" w:eastAsia="仿宋_GB2312"/>
                <w:sz w:val="21"/>
                <w:color w:val="00B0F0"/>
              </w:rPr>
              <w:t>2</w:t>
            </w:r>
            <w:r>
              <w:rPr>
                <w:rFonts w:ascii="仿宋_GB2312" w:hAnsi="仿宋_GB2312" w:cs="仿宋_GB2312" w:eastAsia="仿宋_GB2312"/>
                <w:sz w:val="21"/>
                <w:color w:val="00B0F0"/>
              </w:rPr>
              <w:t>、考试管理：考试管理可为医院提供培训考核及学习，其中包括：培训计划、在线考试、在线刷题以及签到统计、考试成绩统计分析等功能。可通过二维码进行培训</w:t>
            </w:r>
            <w:r>
              <w:rPr>
                <w:rFonts w:ascii="仿宋_GB2312" w:hAnsi="仿宋_GB2312" w:cs="仿宋_GB2312" w:eastAsia="仿宋_GB2312"/>
                <w:sz w:val="21"/>
                <w:color w:val="00B0F0"/>
              </w:rPr>
              <w:t>/</w:t>
            </w:r>
            <w:r>
              <w:rPr>
                <w:rFonts w:ascii="仿宋_GB2312" w:hAnsi="仿宋_GB2312" w:cs="仿宋_GB2312" w:eastAsia="仿宋_GB2312"/>
                <w:sz w:val="21"/>
                <w:color w:val="00B0F0"/>
              </w:rPr>
              <w:t>会议签到、考试。</w:t>
            </w:r>
          </w:p>
          <w:p>
            <w:pPr>
              <w:pStyle w:val="null3"/>
              <w:jc w:val="both"/>
            </w:pPr>
            <w:r>
              <w:rPr>
                <w:rFonts w:ascii="仿宋_GB2312" w:hAnsi="仿宋_GB2312" w:cs="仿宋_GB2312" w:eastAsia="仿宋_GB2312"/>
                <w:sz w:val="21"/>
                <w:color w:val="00B0F0"/>
              </w:rPr>
              <w:t>3</w:t>
            </w:r>
            <w:r>
              <w:rPr>
                <w:rFonts w:ascii="仿宋_GB2312" w:hAnsi="仿宋_GB2312" w:cs="仿宋_GB2312" w:eastAsia="仿宋_GB2312"/>
                <w:sz w:val="21"/>
                <w:color w:val="00B0F0"/>
              </w:rPr>
              <w:t>、设备管理： 主要包括设备的设备申购、申购验收、设备维护、设备校准、设备维修、设备报废等全生命周期的管理。同时可设置校准</w:t>
            </w:r>
            <w:r>
              <w:rPr>
                <w:rFonts w:ascii="仿宋_GB2312" w:hAnsi="仿宋_GB2312" w:cs="仿宋_GB2312" w:eastAsia="仿宋_GB2312"/>
                <w:sz w:val="21"/>
                <w:color w:val="00B0F0"/>
              </w:rPr>
              <w:t>\</w:t>
            </w:r>
            <w:r>
              <w:rPr>
                <w:rFonts w:ascii="仿宋_GB2312" w:hAnsi="仿宋_GB2312" w:cs="仿宋_GB2312" w:eastAsia="仿宋_GB2312"/>
                <w:sz w:val="21"/>
                <w:color w:val="00B0F0"/>
              </w:rPr>
              <w:t>检定计划预警、保养计划预警，保留设备保养记录、设备校准记录、设备维修记录、设备报废记录等操作信息。</w:t>
            </w:r>
          </w:p>
          <w:p>
            <w:pPr>
              <w:pStyle w:val="null3"/>
              <w:jc w:val="both"/>
            </w:pPr>
            <w:r>
              <w:rPr>
                <w:rFonts w:ascii="仿宋_GB2312" w:hAnsi="仿宋_GB2312" w:cs="仿宋_GB2312" w:eastAsia="仿宋_GB2312"/>
                <w:sz w:val="21"/>
                <w:color w:val="00B0F0"/>
              </w:rPr>
              <w:t>4</w:t>
            </w:r>
            <w:r>
              <w:rPr>
                <w:rFonts w:ascii="仿宋_GB2312" w:hAnsi="仿宋_GB2312" w:cs="仿宋_GB2312" w:eastAsia="仿宋_GB2312"/>
                <w:sz w:val="21"/>
                <w:color w:val="00B0F0"/>
              </w:rPr>
              <w:t>、试剂耗材：可以在软件上实现试剂耗材的出入库明细管理。</w:t>
            </w:r>
          </w:p>
          <w:p>
            <w:pPr>
              <w:pStyle w:val="null3"/>
              <w:jc w:val="both"/>
            </w:pPr>
            <w:r>
              <w:rPr>
                <w:rFonts w:ascii="仿宋_GB2312" w:hAnsi="仿宋_GB2312" w:cs="仿宋_GB2312" w:eastAsia="仿宋_GB2312"/>
                <w:sz w:val="21"/>
                <w:color w:val="00B0F0"/>
              </w:rPr>
              <w:t>5</w:t>
            </w:r>
            <w:r>
              <w:rPr>
                <w:rFonts w:ascii="仿宋_GB2312" w:hAnsi="仿宋_GB2312" w:cs="仿宋_GB2312" w:eastAsia="仿宋_GB2312"/>
                <w:sz w:val="21"/>
                <w:color w:val="00B0F0"/>
              </w:rPr>
              <w:t>、文档管理 ：实验室管理的文件可根据需要分类进行管理，分类名称可自由创建，如内部文件、外部文件等分类，通过文档管理可以在线进行及时的更新。</w:t>
            </w:r>
          </w:p>
          <w:p>
            <w:pPr>
              <w:pStyle w:val="null3"/>
              <w:jc w:val="both"/>
            </w:pPr>
            <w:r>
              <w:rPr>
                <w:rFonts w:ascii="仿宋_GB2312" w:hAnsi="仿宋_GB2312" w:cs="仿宋_GB2312" w:eastAsia="仿宋_GB2312"/>
                <w:sz w:val="21"/>
                <w:color w:val="00B0F0"/>
              </w:rPr>
              <w:t>6</w:t>
            </w:r>
            <w:r>
              <w:rPr>
                <w:rFonts w:ascii="仿宋_GB2312" w:hAnsi="仿宋_GB2312" w:cs="仿宋_GB2312" w:eastAsia="仿宋_GB2312"/>
                <w:sz w:val="21"/>
                <w:color w:val="00B0F0"/>
              </w:rPr>
              <w:t>、环境管理 ：环境管理模块可监测实验室内环境的温湿度，包括冰箱、仓库等环境的温湿度，可通过设置预警值来进行温湿度的报警，及时掌握实验室环境，确保符合相关标准及要求。</w:t>
            </w:r>
          </w:p>
          <w:p>
            <w:pPr>
              <w:pStyle w:val="null3"/>
              <w:jc w:val="both"/>
            </w:pPr>
            <w:r>
              <w:rPr>
                <w:rFonts w:ascii="仿宋_GB2312" w:hAnsi="仿宋_GB2312" w:cs="仿宋_GB2312" w:eastAsia="仿宋_GB2312"/>
                <w:sz w:val="21"/>
                <w:color w:val="00B0F0"/>
              </w:rPr>
              <w:t>7</w:t>
            </w:r>
            <w:r>
              <w:rPr>
                <w:rFonts w:ascii="仿宋_GB2312" w:hAnsi="仿宋_GB2312" w:cs="仿宋_GB2312" w:eastAsia="仿宋_GB2312"/>
                <w:sz w:val="21"/>
                <w:color w:val="00B0F0"/>
              </w:rPr>
              <w:t>、电子记录 ：将所有记录电子化，提供了电子记录表格，实验室人员可在系统中查看每天、每月、每年所需维护的记录，点击记录即可对相关记录进行填写维护。</w:t>
            </w:r>
          </w:p>
          <w:p>
            <w:pPr>
              <w:pStyle w:val="null3"/>
              <w:jc w:val="both"/>
            </w:pPr>
            <w:r>
              <w:rPr>
                <w:rFonts w:ascii="仿宋_GB2312" w:hAnsi="仿宋_GB2312" w:cs="仿宋_GB2312" w:eastAsia="仿宋_GB2312"/>
                <w:sz w:val="21"/>
                <w:color w:val="00B0F0"/>
              </w:rPr>
              <w:t>8</w:t>
            </w:r>
            <w:r>
              <w:rPr>
                <w:rFonts w:ascii="仿宋_GB2312" w:hAnsi="仿宋_GB2312" w:cs="仿宋_GB2312" w:eastAsia="仿宋_GB2312"/>
                <w:sz w:val="21"/>
                <w:color w:val="00B0F0"/>
              </w:rPr>
              <w:t>、自查核查：专门为实验室初次申请</w:t>
            </w:r>
            <w:r>
              <w:rPr>
                <w:rFonts w:ascii="仿宋_GB2312" w:hAnsi="仿宋_GB2312" w:cs="仿宋_GB2312" w:eastAsia="仿宋_GB2312"/>
                <w:sz w:val="21"/>
                <w:color w:val="00B0F0"/>
              </w:rPr>
              <w:t>ISO15189</w:t>
            </w:r>
            <w:r>
              <w:rPr>
                <w:rFonts w:ascii="仿宋_GB2312" w:hAnsi="仿宋_GB2312" w:cs="仿宋_GB2312" w:eastAsia="仿宋_GB2312"/>
                <w:sz w:val="21"/>
                <w:color w:val="00B0F0"/>
              </w:rPr>
              <w:t>认可以及监督评审、复评审的解决方案，提供了两项功能：条款解读和条款自查。</w:t>
            </w:r>
          </w:p>
          <w:p>
            <w:pPr>
              <w:pStyle w:val="null3"/>
              <w:jc w:val="both"/>
            </w:pPr>
            <w:r>
              <w:rPr>
                <w:rFonts w:ascii="仿宋_GB2312" w:hAnsi="仿宋_GB2312" w:cs="仿宋_GB2312" w:eastAsia="仿宋_GB2312"/>
                <w:sz w:val="21"/>
                <w:color w:val="00B0F0"/>
              </w:rPr>
              <w:t>9</w:t>
            </w:r>
            <w:r>
              <w:rPr>
                <w:rFonts w:ascii="仿宋_GB2312" w:hAnsi="仿宋_GB2312" w:cs="仿宋_GB2312" w:eastAsia="仿宋_GB2312"/>
                <w:sz w:val="21"/>
                <w:color w:val="00B0F0"/>
              </w:rPr>
              <w:t>、内审核查：内审员可通过电脑进行内审工作，内审完成后，内审不符合项整改记录可在软件上跟踪查看整改流程及整改措施并可上传整改材料。</w:t>
            </w:r>
          </w:p>
          <w:p>
            <w:pPr>
              <w:pStyle w:val="null3"/>
              <w:jc w:val="both"/>
            </w:pPr>
            <w:r>
              <w:rPr>
                <w:rFonts w:ascii="仿宋_GB2312" w:hAnsi="仿宋_GB2312" w:cs="仿宋_GB2312" w:eastAsia="仿宋_GB2312"/>
                <w:sz w:val="21"/>
                <w:color w:val="00B0F0"/>
              </w:rPr>
              <w:t>10</w:t>
            </w:r>
            <w:r>
              <w:rPr>
                <w:rFonts w:ascii="仿宋_GB2312" w:hAnsi="仿宋_GB2312" w:cs="仿宋_GB2312" w:eastAsia="仿宋_GB2312"/>
                <w:sz w:val="21"/>
                <w:color w:val="00B0F0"/>
              </w:rPr>
              <w:t>、管理评审：包括内部审核计划的制定和执行，内部审核结果的记录和跟踪，以及管理评审的准备和实施等，最终输出专业的管理评审报告（包括：管理体系及其过程的有效性； 实现</w:t>
            </w:r>
            <w:r>
              <w:rPr>
                <w:rFonts w:ascii="仿宋_GB2312" w:hAnsi="仿宋_GB2312" w:cs="仿宋_GB2312" w:eastAsia="仿宋_GB2312"/>
                <w:sz w:val="21"/>
                <w:color w:val="00B0F0"/>
              </w:rPr>
              <w:t>ISO15189</w:t>
            </w:r>
            <w:r>
              <w:rPr>
                <w:rFonts w:ascii="仿宋_GB2312" w:hAnsi="仿宋_GB2312" w:cs="仿宋_GB2312" w:eastAsia="仿宋_GB2312"/>
                <w:sz w:val="21"/>
                <w:color w:val="00B0F0"/>
              </w:rPr>
              <w:t>认可的实验室活动的改进； 所需资源的供应； 患者和用户服务的改进； 变更的需求。 ）</w:t>
            </w:r>
          </w:p>
          <w:p>
            <w:pPr>
              <w:pStyle w:val="null3"/>
              <w:jc w:val="both"/>
            </w:pPr>
            <w:r>
              <w:rPr>
                <w:rFonts w:ascii="仿宋_GB2312" w:hAnsi="仿宋_GB2312" w:cs="仿宋_GB2312" w:eastAsia="仿宋_GB2312"/>
                <w:sz w:val="21"/>
                <w:color w:val="00B0F0"/>
              </w:rPr>
              <w:t>11</w:t>
            </w:r>
            <w:r>
              <w:rPr>
                <w:rFonts w:ascii="仿宋_GB2312" w:hAnsi="仿宋_GB2312" w:cs="仿宋_GB2312" w:eastAsia="仿宋_GB2312"/>
                <w:sz w:val="21"/>
                <w:color w:val="00B0F0"/>
              </w:rPr>
              <w:t>、现场评审：现场评审根据</w:t>
            </w:r>
            <w:r>
              <w:rPr>
                <w:rFonts w:ascii="仿宋_GB2312" w:hAnsi="仿宋_GB2312" w:cs="仿宋_GB2312" w:eastAsia="仿宋_GB2312"/>
                <w:sz w:val="21"/>
                <w:color w:val="00B0F0"/>
              </w:rPr>
              <w:t>CNAS</w:t>
            </w:r>
            <w:r>
              <w:rPr>
                <w:rFonts w:ascii="仿宋_GB2312" w:hAnsi="仿宋_GB2312" w:cs="仿宋_GB2312" w:eastAsia="仿宋_GB2312"/>
                <w:sz w:val="21"/>
                <w:color w:val="00B0F0"/>
              </w:rPr>
              <w:t>评审标准与要求，提供评审计划管理、评审资料、自查表管理、检验能力范围、现场试验等、以及评审报告等功能实现评审的全过程管理，实现评审计划制定与时间节点把控，管理各类评审文档，确保文件资料完整无误。</w:t>
            </w:r>
          </w:p>
          <w:p>
            <w:pPr>
              <w:pStyle w:val="null3"/>
              <w:jc w:val="both"/>
            </w:pPr>
            <w:r>
              <w:rPr>
                <w:rFonts w:ascii="仿宋_GB2312" w:hAnsi="仿宋_GB2312" w:cs="仿宋_GB2312" w:eastAsia="仿宋_GB2312"/>
                <w:sz w:val="21"/>
                <w:color w:val="00B0F0"/>
              </w:rPr>
              <w:t>12</w:t>
            </w:r>
            <w:r>
              <w:rPr>
                <w:rFonts w:ascii="仿宋_GB2312" w:hAnsi="仿宋_GB2312" w:cs="仿宋_GB2312" w:eastAsia="仿宋_GB2312"/>
                <w:sz w:val="21"/>
                <w:color w:val="00B0F0"/>
              </w:rPr>
              <w:t>、质量指标：通过监测和分析质量指标，实验室可以及时发现问题并采取有效措施。与</w:t>
            </w:r>
            <w:r>
              <w:rPr>
                <w:rFonts w:ascii="仿宋_GB2312" w:hAnsi="仿宋_GB2312" w:cs="仿宋_GB2312" w:eastAsia="仿宋_GB2312"/>
                <w:sz w:val="21"/>
                <w:color w:val="00B0F0"/>
              </w:rPr>
              <w:t>LIS</w:t>
            </w:r>
            <w:r>
              <w:rPr>
                <w:rFonts w:ascii="仿宋_GB2312" w:hAnsi="仿宋_GB2312" w:cs="仿宋_GB2312" w:eastAsia="仿宋_GB2312"/>
                <w:sz w:val="21"/>
                <w:color w:val="00B0F0"/>
              </w:rPr>
              <w:t>对接调取检验</w:t>
            </w:r>
            <w:r>
              <w:rPr>
                <w:rFonts w:ascii="仿宋_GB2312" w:hAnsi="仿宋_GB2312" w:cs="仿宋_GB2312" w:eastAsia="仿宋_GB2312"/>
                <w:sz w:val="21"/>
                <w:color w:val="00B0F0"/>
              </w:rPr>
              <w:t>TAT</w:t>
            </w:r>
            <w:r>
              <w:rPr>
                <w:rFonts w:ascii="仿宋_GB2312" w:hAnsi="仿宋_GB2312" w:cs="仿宋_GB2312" w:eastAsia="仿宋_GB2312"/>
                <w:sz w:val="21"/>
                <w:color w:val="00B0F0"/>
              </w:rPr>
              <w:t>相关数据，分析相关质量指标，可以帮助实验室了解实际运行情况。通过统计图表分析主要影响因素，找出影响指标的因素，提高检验效率和服务质量。</w:t>
            </w:r>
          </w:p>
          <w:p>
            <w:pPr>
              <w:pStyle w:val="null3"/>
              <w:jc w:val="both"/>
            </w:pPr>
            <w:r>
              <w:rPr>
                <w:rFonts w:ascii="仿宋_GB2312" w:hAnsi="仿宋_GB2312" w:cs="仿宋_GB2312" w:eastAsia="仿宋_GB2312"/>
                <w:sz w:val="21"/>
                <w:color w:val="00B0F0"/>
              </w:rPr>
              <w:t>13</w:t>
            </w:r>
            <w:r>
              <w:rPr>
                <w:rFonts w:ascii="仿宋_GB2312" w:hAnsi="仿宋_GB2312" w:cs="仿宋_GB2312" w:eastAsia="仿宋_GB2312"/>
                <w:sz w:val="21"/>
                <w:color w:val="00B0F0"/>
              </w:rPr>
              <w:t>、性能验证： 为医院提供智能化的性能验证报告及比对报告，包括定量和定性性能验证报告、比对报告，可通过手动输入或批量导入数据，通过对数据分析自动计算结果并形成报告。</w:t>
            </w:r>
          </w:p>
          <w:p>
            <w:pPr>
              <w:pStyle w:val="null3"/>
              <w:jc w:val="both"/>
            </w:pPr>
            <w:r>
              <w:rPr>
                <w:rFonts w:ascii="仿宋_GB2312" w:hAnsi="仿宋_GB2312" w:cs="仿宋_GB2312" w:eastAsia="仿宋_GB2312"/>
                <w:sz w:val="21"/>
                <w:b/>
                <w:color w:val="00B0F0"/>
              </w:rPr>
              <w:t>二、服务及售后</w:t>
            </w:r>
          </w:p>
          <w:p>
            <w:pPr>
              <w:pStyle w:val="null3"/>
              <w:jc w:val="both"/>
            </w:pPr>
            <w:r>
              <w:rPr>
                <w:rFonts w:ascii="仿宋_GB2312" w:hAnsi="仿宋_GB2312" w:cs="仿宋_GB2312" w:eastAsia="仿宋_GB2312"/>
                <w:sz w:val="21"/>
                <w:color w:val="00B0F0"/>
              </w:rPr>
              <w:t>从签订合同开始，</w:t>
            </w:r>
            <w:r>
              <w:rPr>
                <w:rFonts w:ascii="仿宋_GB2312" w:hAnsi="仿宋_GB2312" w:cs="仿宋_GB2312" w:eastAsia="仿宋_GB2312"/>
                <w:sz w:val="21"/>
                <w:color w:val="00B0F0"/>
              </w:rPr>
              <w:t>3</w:t>
            </w:r>
            <w:r>
              <w:rPr>
                <w:rFonts w:ascii="仿宋_GB2312" w:hAnsi="仿宋_GB2312" w:cs="仿宋_GB2312" w:eastAsia="仿宋_GB2312"/>
                <w:sz w:val="21"/>
                <w:color w:val="00B0F0"/>
              </w:rPr>
              <w:t>年内免费提供系统升级、维护等服务。服务期满后，每年运维费不超过合同总价的</w:t>
            </w:r>
            <w:r>
              <w:rPr>
                <w:rFonts w:ascii="仿宋_GB2312" w:hAnsi="仿宋_GB2312" w:cs="仿宋_GB2312" w:eastAsia="仿宋_GB2312"/>
                <w:sz w:val="21"/>
                <w:color w:val="00B0F0"/>
              </w:rPr>
              <w:t>5</w:t>
            </w:r>
            <w:r>
              <w:rPr>
                <w:rFonts w:ascii="仿宋_GB2312" w:hAnsi="仿宋_GB2312" w:cs="仿宋_GB2312" w:eastAsia="仿宋_GB2312"/>
                <w:sz w:val="21"/>
                <w:color w:val="00B0F0"/>
              </w:rPr>
              <w:t>％。</w:t>
            </w:r>
          </w:p>
          <w:p>
            <w:pPr>
              <w:pStyle w:val="null3"/>
              <w:jc w:val="both"/>
            </w:pPr>
            <w:r>
              <w:rPr>
                <w:rFonts w:ascii="仿宋_GB2312" w:hAnsi="仿宋_GB2312" w:cs="仿宋_GB2312" w:eastAsia="仿宋_GB2312"/>
                <w:sz w:val="21"/>
                <w:color w:val="00B0F0"/>
              </w:rPr>
              <w:t>服务团队手机</w:t>
            </w:r>
            <w:r>
              <w:rPr>
                <w:rFonts w:ascii="仿宋_GB2312" w:hAnsi="仿宋_GB2312" w:cs="仿宋_GB2312" w:eastAsia="仿宋_GB2312"/>
                <w:sz w:val="21"/>
                <w:color w:val="00B0F0"/>
              </w:rPr>
              <w:t>7*24</w:t>
            </w:r>
            <w:r>
              <w:rPr>
                <w:rFonts w:ascii="仿宋_GB2312" w:hAnsi="仿宋_GB2312" w:cs="仿宋_GB2312" w:eastAsia="仿宋_GB2312"/>
                <w:sz w:val="21"/>
                <w:color w:val="00B0F0"/>
              </w:rPr>
              <w:t>小时开机，对于医院提出的服务需求，</w:t>
            </w:r>
            <w:r>
              <w:rPr>
                <w:rFonts w:ascii="仿宋_GB2312" w:hAnsi="仿宋_GB2312" w:cs="仿宋_GB2312" w:eastAsia="仿宋_GB2312"/>
                <w:sz w:val="21"/>
                <w:color w:val="00B0F0"/>
              </w:rPr>
              <w:t>3</w:t>
            </w:r>
            <w:r>
              <w:rPr>
                <w:rFonts w:ascii="仿宋_GB2312" w:hAnsi="仿宋_GB2312" w:cs="仿宋_GB2312" w:eastAsia="仿宋_GB2312"/>
                <w:sz w:val="21"/>
                <w:color w:val="00B0F0"/>
              </w:rPr>
              <w:t>小时内响应，并提供医院满意的服务方案；服务团队根据实际问题，判断是否可以远程解决，如需现场解决需与客户沟通预约上门服务时间。</w:t>
            </w:r>
          </w:p>
          <w:p>
            <w:pPr>
              <w:pStyle w:val="null3"/>
              <w:jc w:val="both"/>
            </w:pPr>
            <w:r>
              <w:rPr>
                <w:rFonts w:ascii="仿宋_GB2312" w:hAnsi="仿宋_GB2312" w:cs="仿宋_GB2312" w:eastAsia="仿宋_GB2312"/>
                <w:sz w:val="21"/>
                <w:color w:val="00B0F0"/>
              </w:rPr>
              <w:t>还</w:t>
            </w:r>
            <w:r>
              <w:rPr>
                <w:rFonts w:ascii="仿宋_GB2312" w:hAnsi="仿宋_GB2312" w:cs="仿宋_GB2312" w:eastAsia="仿宋_GB2312"/>
                <w:sz w:val="24"/>
              </w:rPr>
              <w:t xml:space="preserve">  </w:t>
            </w:r>
            <w:r>
              <w:rPr>
                <w:rFonts w:ascii="仿宋_GB2312" w:hAnsi="仿宋_GB2312" w:cs="仿宋_GB2312" w:eastAsia="仿宋_GB2312"/>
                <w:sz w:val="21"/>
                <w:color w:val="00B0F0"/>
              </w:rPr>
              <w:t>需提供一支专业的</w:t>
            </w:r>
            <w:r>
              <w:rPr>
                <w:rFonts w:ascii="仿宋_GB2312" w:hAnsi="仿宋_GB2312" w:cs="仿宋_GB2312" w:eastAsia="仿宋_GB2312"/>
                <w:sz w:val="21"/>
                <w:color w:val="00B0F0"/>
              </w:rPr>
              <w:t>ISO15189</w:t>
            </w:r>
            <w:r>
              <w:rPr>
                <w:rFonts w:ascii="仿宋_GB2312" w:hAnsi="仿宋_GB2312" w:cs="仿宋_GB2312" w:eastAsia="仿宋_GB2312"/>
                <w:sz w:val="21"/>
                <w:color w:val="00B0F0"/>
              </w:rPr>
              <w:t>咨询服务团队，协助医院通过</w:t>
            </w:r>
            <w:r>
              <w:rPr>
                <w:rFonts w:ascii="仿宋_GB2312" w:hAnsi="仿宋_GB2312" w:cs="仿宋_GB2312" w:eastAsia="仿宋_GB2312"/>
                <w:sz w:val="21"/>
                <w:color w:val="00B0F0"/>
              </w:rPr>
              <w:t>ISO15189</w:t>
            </w:r>
            <w:r>
              <w:rPr>
                <w:rFonts w:ascii="仿宋_GB2312" w:hAnsi="仿宋_GB2312" w:cs="仿宋_GB2312" w:eastAsia="仿宋_GB2312"/>
                <w:sz w:val="21"/>
                <w:color w:val="00B0F0"/>
              </w:rPr>
              <w:t>实验室认可工作；咨询服务支持</w:t>
            </w:r>
            <w:r>
              <w:rPr>
                <w:rFonts w:ascii="仿宋_GB2312" w:hAnsi="仿宋_GB2312" w:cs="仿宋_GB2312" w:eastAsia="仿宋_GB2312"/>
                <w:sz w:val="21"/>
                <w:color w:val="00B0F0"/>
              </w:rPr>
              <w:t>3</w:t>
            </w:r>
            <w:r>
              <w:rPr>
                <w:rFonts w:ascii="仿宋_GB2312" w:hAnsi="仿宋_GB2312" w:cs="仿宋_GB2312" w:eastAsia="仿宋_GB2312"/>
                <w:sz w:val="21"/>
                <w:color w:val="00B0F0"/>
              </w:rPr>
              <w:t>年。</w:t>
            </w:r>
          </w:p>
          <w:p>
            <w:pPr>
              <w:pStyle w:val="null3"/>
              <w:spacing w:before="105" w:after="105"/>
              <w:jc w:val="both"/>
              <w:outlineLvl w:val="0"/>
            </w:pPr>
            <w:r>
              <w:rPr>
                <w:rFonts w:ascii="仿宋_GB2312" w:hAnsi="仿宋_GB2312" w:cs="仿宋_GB2312" w:eastAsia="仿宋_GB2312"/>
                <w:sz w:val="21"/>
                <w:b/>
                <w:color w:val="00B0F0"/>
              </w:rPr>
              <w:t>三、项目功能点对齐</w:t>
            </w:r>
          </w:p>
          <w:p>
            <w:pPr>
              <w:pStyle w:val="null3"/>
              <w:spacing w:before="105" w:after="105"/>
              <w:jc w:val="left"/>
            </w:pPr>
            <w:r>
              <w:rPr>
                <w:rFonts w:ascii="仿宋_GB2312" w:hAnsi="仿宋_GB2312" w:cs="仿宋_GB2312" w:eastAsia="仿宋_GB2312"/>
                <w:sz w:val="21"/>
                <w:color w:val="00B0F0"/>
              </w:rPr>
              <w:t>以下为</w:t>
            </w:r>
            <w:r>
              <w:rPr>
                <w:rFonts w:ascii="仿宋_GB2312" w:hAnsi="仿宋_GB2312" w:cs="仿宋_GB2312" w:eastAsia="仿宋_GB2312"/>
                <w:sz w:val="21"/>
                <w:color w:val="00B0F0"/>
              </w:rPr>
              <w:t xml:space="preserve"> ISO15189 </w:t>
            </w:r>
            <w:r>
              <w:rPr>
                <w:rFonts w:ascii="仿宋_GB2312" w:hAnsi="仿宋_GB2312" w:cs="仿宋_GB2312" w:eastAsia="仿宋_GB2312"/>
                <w:sz w:val="21"/>
                <w:color w:val="00B0F0"/>
              </w:rPr>
              <w:t>实验室认可</w:t>
            </w:r>
            <w:r>
              <w:rPr>
                <w:rFonts w:ascii="仿宋_GB2312" w:hAnsi="仿宋_GB2312" w:cs="仿宋_GB2312" w:eastAsia="仿宋_GB2312"/>
                <w:sz w:val="24"/>
              </w:rPr>
              <w:t xml:space="preserve">  </w:t>
            </w:r>
            <w:r>
              <w:rPr>
                <w:rFonts w:ascii="仿宋_GB2312" w:hAnsi="仿宋_GB2312" w:cs="仿宋_GB2312" w:eastAsia="仿宋_GB2312"/>
                <w:sz w:val="21"/>
                <w:color w:val="00B0F0"/>
              </w:rPr>
              <w:t>管理系统的主要功能点与需求的说明：</w:t>
            </w:r>
          </w:p>
          <w:tbl>
            <w:tblPr>
              <w:tblInd w:type="dxa" w:w="240"/>
              <w:tblBorders>
                <w:top w:val="none" w:color="000000" w:sz="4"/>
                <w:left w:val="none" w:color="000000" w:sz="4"/>
                <w:bottom w:val="none" w:color="000000" w:sz="4"/>
                <w:right w:val="none" w:color="000000" w:sz="4"/>
                <w:insideH w:val="none"/>
                <w:insideV w:val="none"/>
              </w:tblBorders>
            </w:tblPr>
            <w:tblGrid>
              <w:gridCol w:w="439"/>
              <w:gridCol w:w="2114"/>
            </w:tblGrid>
            <w:tr>
              <w:tc>
                <w:tcPr>
                  <w:tcW w:type="dxa" w:w="43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1"/>
                      <w:b/>
                      <w:color w:val="00B0F0"/>
                    </w:rPr>
                    <w:t>功能模块</w:t>
                  </w:r>
                </w:p>
              </w:tc>
              <w:tc>
                <w:tcPr>
                  <w:tcW w:type="dxa" w:w="2114"/>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1"/>
                      <w:b/>
                      <w:color w:val="00B0F0"/>
                    </w:rPr>
                    <w:t>功能描述</w:t>
                  </w:r>
                </w:p>
              </w:tc>
            </w:tr>
            <w:tr>
              <w:tc>
                <w:tcPr>
                  <w:tcW w:type="dxa" w:w="4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1"/>
                      <w:color w:val="00B0F0"/>
                    </w:rPr>
                    <w:t>字典管理</w:t>
                  </w:r>
                </w:p>
              </w:tc>
              <w:tc>
                <w:tcPr>
                  <w:tcW w:type="dxa" w:w="211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1"/>
                      <w:color w:val="00B0F0"/>
                    </w:rPr>
                    <w:t>提供系统字典配置功能，支持动态维护和扩展。</w:t>
                  </w:r>
                </w:p>
              </w:tc>
            </w:tr>
            <w:tr>
              <w:tc>
                <w:tcPr>
                  <w:tcW w:type="dxa" w:w="4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1"/>
                      <w:color w:val="00B0F0"/>
                    </w:rPr>
                    <w:t>岗位管理</w:t>
                  </w:r>
                </w:p>
              </w:tc>
              <w:tc>
                <w:tcPr>
                  <w:tcW w:type="dxa" w:w="211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1"/>
                      <w:color w:val="00B0F0"/>
                    </w:rPr>
                    <w:t>管理岗位信息，支持权限分配和岗位变更记录。</w:t>
                  </w:r>
                </w:p>
              </w:tc>
            </w:tr>
            <w:tr>
              <w:tc>
                <w:tcPr>
                  <w:tcW w:type="dxa" w:w="4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1"/>
                      <w:color w:val="00B0F0"/>
                    </w:rPr>
                    <w:t>机构管理</w:t>
                  </w:r>
                </w:p>
              </w:tc>
              <w:tc>
                <w:tcPr>
                  <w:tcW w:type="dxa" w:w="211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1"/>
                      <w:color w:val="00B0F0"/>
                    </w:rPr>
                    <w:t>支持多级机构设置，便于实验室分组管理。</w:t>
                  </w:r>
                </w:p>
              </w:tc>
            </w:tr>
            <w:tr>
              <w:tc>
                <w:tcPr>
                  <w:tcW w:type="dxa" w:w="4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1"/>
                      <w:color w:val="00B0F0"/>
                    </w:rPr>
                    <w:t>用户管理</w:t>
                  </w:r>
                </w:p>
              </w:tc>
              <w:tc>
                <w:tcPr>
                  <w:tcW w:type="dxa" w:w="211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1"/>
                      <w:color w:val="00B0F0"/>
                    </w:rPr>
                    <w:t>提供用户注册、登录、密码重置等功能，并支持多角色权限管理。</w:t>
                  </w:r>
                </w:p>
              </w:tc>
            </w:tr>
            <w:tr>
              <w:tc>
                <w:tcPr>
                  <w:tcW w:type="dxa" w:w="4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1"/>
                      <w:color w:val="00B0F0"/>
                    </w:rPr>
                    <w:t>科室管理</w:t>
                  </w:r>
                </w:p>
              </w:tc>
              <w:tc>
                <w:tcPr>
                  <w:tcW w:type="dxa" w:w="211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1"/>
                      <w:color w:val="00B0F0"/>
                    </w:rPr>
                    <w:t>维护科室信息，支持科室人员关联和统计分析。</w:t>
                  </w:r>
                </w:p>
              </w:tc>
            </w:tr>
            <w:tr>
              <w:tc>
                <w:tcPr>
                  <w:tcW w:type="dxa" w:w="4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1"/>
                      <w:color w:val="00B0F0"/>
                    </w:rPr>
                    <w:t>菜单权限</w:t>
                  </w:r>
                </w:p>
              </w:tc>
              <w:tc>
                <w:tcPr>
                  <w:tcW w:type="dxa" w:w="211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1"/>
                      <w:color w:val="00B0F0"/>
                    </w:rPr>
                    <w:t>配置菜单权限，确保不同角色访问不同的功能模块。</w:t>
                  </w:r>
                </w:p>
              </w:tc>
            </w:tr>
            <w:tr>
              <w:tc>
                <w:tcPr>
                  <w:tcW w:type="dxa" w:w="4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1"/>
                      <w:color w:val="00B0F0"/>
                    </w:rPr>
                    <w:t>角色管理</w:t>
                  </w:r>
                </w:p>
              </w:tc>
              <w:tc>
                <w:tcPr>
                  <w:tcW w:type="dxa" w:w="211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1"/>
                      <w:color w:val="00B0F0"/>
                    </w:rPr>
                    <w:t>创建和管理角色，支持灵活的权限分配机制。</w:t>
                  </w:r>
                </w:p>
              </w:tc>
            </w:tr>
            <w:tr>
              <w:tc>
                <w:tcPr>
                  <w:tcW w:type="dxa" w:w="4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1"/>
                      <w:color w:val="00B0F0"/>
                    </w:rPr>
                    <w:t>预警参数设置</w:t>
                  </w:r>
                </w:p>
              </w:tc>
              <w:tc>
                <w:tcPr>
                  <w:tcW w:type="dxa" w:w="211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1"/>
                      <w:color w:val="00B0F0"/>
                    </w:rPr>
                    <w:t>设置预警规则，支持多种预警条件和提醒方式。</w:t>
                  </w:r>
                </w:p>
              </w:tc>
            </w:tr>
            <w:tr>
              <w:tc>
                <w:tcPr>
                  <w:tcW w:type="dxa" w:w="4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1"/>
                      <w:color w:val="00B0F0"/>
                    </w:rPr>
                    <w:t>表单配置</w:t>
                  </w:r>
                </w:p>
              </w:tc>
              <w:tc>
                <w:tcPr>
                  <w:tcW w:type="dxa" w:w="211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1"/>
                      <w:color w:val="00B0F0"/>
                    </w:rPr>
                    <w:t>自定义表单模板，满足不同业务场景需求。</w:t>
                  </w:r>
                </w:p>
              </w:tc>
            </w:tr>
            <w:tr>
              <w:tc>
                <w:tcPr>
                  <w:tcW w:type="dxa" w:w="4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1"/>
                      <w:color w:val="00B0F0"/>
                    </w:rPr>
                    <w:t>设备管理相关</w:t>
                  </w:r>
                </w:p>
              </w:tc>
              <w:tc>
                <w:tcPr>
                  <w:tcW w:type="dxa" w:w="211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1"/>
                      <w:color w:val="00B0F0"/>
                    </w:rPr>
                    <w:t>包括设备申购、入库、保养、维修、报废等全生命周期管理功能。</w:t>
                  </w:r>
                </w:p>
              </w:tc>
            </w:tr>
            <w:tr>
              <w:tc>
                <w:tcPr>
                  <w:tcW w:type="dxa" w:w="4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1"/>
                      <w:color w:val="00B0F0"/>
                    </w:rPr>
                    <w:t>人员管理相关</w:t>
                  </w:r>
                </w:p>
              </w:tc>
              <w:tc>
                <w:tcPr>
                  <w:tcW w:type="dxa" w:w="211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1"/>
                      <w:color w:val="00B0F0"/>
                    </w:rPr>
                    <w:t>包括人员病案、签到、考勤、培训等全方位管理功能。</w:t>
                  </w:r>
                </w:p>
              </w:tc>
            </w:tr>
            <w:tr>
              <w:tc>
                <w:tcPr>
                  <w:tcW w:type="dxa" w:w="4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1"/>
                      <w:color w:val="00B0F0"/>
                    </w:rPr>
                    <w:t>文件管理相关</w:t>
                  </w:r>
                </w:p>
              </w:tc>
              <w:tc>
                <w:tcPr>
                  <w:tcW w:type="dxa" w:w="211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1"/>
                      <w:color w:val="00B0F0"/>
                    </w:rPr>
                    <w:t>提供文件上传、审核、归档、废止等全流程管理功能。</w:t>
                  </w:r>
                </w:p>
              </w:tc>
            </w:tr>
            <w:tr>
              <w:tc>
                <w:tcPr>
                  <w:tcW w:type="dxa" w:w="4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1"/>
                      <w:color w:val="00B0F0"/>
                    </w:rPr>
                    <w:t>数据监控与报表</w:t>
                  </w:r>
                </w:p>
              </w:tc>
              <w:tc>
                <w:tcPr>
                  <w:tcW w:type="dxa" w:w="211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1"/>
                      <w:color w:val="00B0F0"/>
                    </w:rPr>
                    <w:t>实现设备监控、均值报表、失控记录等数据分析功能。</w:t>
                  </w:r>
                </w:p>
              </w:tc>
            </w:tr>
            <w:tr>
              <w:tc>
                <w:tcPr>
                  <w:tcW w:type="dxa" w:w="4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1"/>
                      <w:color w:val="00B0F0"/>
                    </w:rPr>
                    <w:t>培训与考试</w:t>
                  </w:r>
                </w:p>
              </w:tc>
              <w:tc>
                <w:tcPr>
                  <w:tcW w:type="dxa" w:w="211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1"/>
                      <w:color w:val="00B0F0"/>
                    </w:rPr>
                    <w:t>提供在线考试、培训计划、成绩查询等功能，提升员工能力评估水平。</w:t>
                  </w:r>
                </w:p>
              </w:tc>
            </w:tr>
            <w:tr>
              <w:tc>
                <w:tcPr>
                  <w:tcW w:type="dxa" w:w="4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1"/>
                      <w:color w:val="00B0F0"/>
                    </w:rPr>
                    <w:t>自查自检</w:t>
                  </w:r>
                </w:p>
              </w:tc>
              <w:tc>
                <w:tcPr>
                  <w:tcW w:type="dxa" w:w="211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1"/>
                      <w:color w:val="00B0F0"/>
                    </w:rPr>
                    <w:t>支持认可准则维护、自查计划及版本管理、条款分配、自查实施以及结果确认和</w:t>
                  </w:r>
                  <w:r>
                    <w:rPr>
                      <w:rFonts w:ascii="仿宋_GB2312" w:hAnsi="仿宋_GB2312" w:cs="仿宋_GB2312" w:eastAsia="仿宋_GB2312"/>
                      <w:sz w:val="21"/>
                      <w:color w:val="00B0F0"/>
                    </w:rPr>
                    <w:t>进度跟踪</w:t>
                  </w:r>
                </w:p>
              </w:tc>
            </w:tr>
            <w:tr>
              <w:tc>
                <w:tcPr>
                  <w:tcW w:type="dxa" w:w="4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1"/>
                      <w:color w:val="00B0F0"/>
                    </w:rPr>
                    <w:t>内审核查</w:t>
                  </w:r>
                </w:p>
              </w:tc>
              <w:tc>
                <w:tcPr>
                  <w:tcW w:type="dxa" w:w="211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1"/>
                      <w:color w:val="00B0F0"/>
                    </w:rPr>
                    <w:t>支持内审计划、不符合项管理、管理评审报告等功能，确保质量管理闭环。</w:t>
                  </w:r>
                </w:p>
              </w:tc>
            </w:tr>
            <w:tr>
              <w:tc>
                <w:tcPr>
                  <w:tcW w:type="dxa" w:w="4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1"/>
                      <w:color w:val="00B0F0"/>
                    </w:rPr>
                    <w:t>管理评审</w:t>
                  </w:r>
                </w:p>
              </w:tc>
              <w:tc>
                <w:tcPr>
                  <w:tcW w:type="dxa" w:w="211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1"/>
                      <w:color w:val="00B0F0"/>
                    </w:rPr>
                    <w:t>输入项管理、条款自定义与条款分配、管理评审报告生成等功能。</w:t>
                  </w:r>
                </w:p>
              </w:tc>
            </w:tr>
            <w:tr>
              <w:tc>
                <w:tcPr>
                  <w:tcW w:type="dxa" w:w="4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1"/>
                      <w:color w:val="00B0F0"/>
                    </w:rPr>
                    <w:t>现场评审</w:t>
                  </w:r>
                </w:p>
              </w:tc>
              <w:tc>
                <w:tcPr>
                  <w:tcW w:type="dxa" w:w="211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1"/>
                      <w:color w:val="00B0F0"/>
                    </w:rPr>
                    <w:t>支持计划创建、评审资料维护、检验（检查）能力范围、现场试验、认可评审报</w:t>
                  </w:r>
                  <w:r>
                    <w:rPr>
                      <w:rFonts w:ascii="仿宋_GB2312" w:hAnsi="仿宋_GB2312" w:cs="仿宋_GB2312" w:eastAsia="仿宋_GB2312"/>
                      <w:sz w:val="21"/>
                      <w:color w:val="00B0F0"/>
                    </w:rPr>
                    <w:t>告生成，不符合项跟踪。</w:t>
                  </w:r>
                </w:p>
              </w:tc>
            </w:tr>
          </w:tbl>
          <w:p>
            <w:pPr>
              <w:pStyle w:val="null3"/>
              <w:spacing w:before="105" w:after="105"/>
              <w:jc w:val="both"/>
              <w:outlineLvl w:val="0"/>
            </w:pPr>
            <w:r>
              <w:rPr>
                <w:rFonts w:ascii="仿宋_GB2312" w:hAnsi="仿宋_GB2312" w:cs="仿宋_GB2312" w:eastAsia="仿宋_GB2312"/>
                <w:sz w:val="21"/>
                <w:b/>
                <w:color w:val="00B0F0"/>
              </w:rPr>
              <w:t>四、接口对接方案</w:t>
            </w:r>
          </w:p>
          <w:p>
            <w:pPr>
              <w:pStyle w:val="null3"/>
              <w:spacing w:before="105" w:after="105"/>
              <w:jc w:val="left"/>
            </w:pPr>
            <w:r>
              <w:rPr>
                <w:rFonts w:ascii="仿宋_GB2312" w:hAnsi="仿宋_GB2312" w:cs="仿宋_GB2312" w:eastAsia="仿宋_GB2312"/>
                <w:sz w:val="21"/>
                <w:color w:val="00B0F0"/>
              </w:rPr>
              <w:t>以下是系统与其他外部系统的接口对接</w:t>
            </w:r>
            <w:r>
              <w:rPr>
                <w:rFonts w:ascii="仿宋_GB2312" w:hAnsi="仿宋_GB2312" w:cs="仿宋_GB2312" w:eastAsia="仿宋_GB2312"/>
                <w:sz w:val="24"/>
              </w:rPr>
              <w:t xml:space="preserve">  </w:t>
            </w:r>
            <w:r>
              <w:rPr>
                <w:rFonts w:ascii="仿宋_GB2312" w:hAnsi="仿宋_GB2312" w:cs="仿宋_GB2312" w:eastAsia="仿宋_GB2312"/>
                <w:sz w:val="21"/>
                <w:color w:val="00B0F0"/>
              </w:rPr>
              <w:t>方案：</w:t>
            </w:r>
          </w:p>
          <w:tbl>
            <w:tblPr>
              <w:tblInd w:type="dxa" w:w="360"/>
              <w:tblBorders>
                <w:top w:val="none" w:color="000000" w:sz="4"/>
                <w:left w:val="none" w:color="000000" w:sz="4"/>
                <w:bottom w:val="none" w:color="000000" w:sz="4"/>
                <w:right w:val="none" w:color="000000" w:sz="4"/>
                <w:insideH w:val="none"/>
                <w:insideV w:val="none"/>
              </w:tblBorders>
            </w:tblPr>
            <w:tblGrid>
              <w:gridCol w:w="227"/>
              <w:gridCol w:w="656"/>
              <w:gridCol w:w="691"/>
              <w:gridCol w:w="978"/>
            </w:tblGrid>
            <w:tr>
              <w:tc>
                <w:tcPr>
                  <w:tcW w:type="dxa" w:w="22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color w:val="00B0F0"/>
                    </w:rPr>
                    <w:t>序号</w:t>
                  </w:r>
                </w:p>
              </w:tc>
              <w:tc>
                <w:tcPr>
                  <w:tcW w:type="dxa" w:w="656"/>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color w:val="00B0F0"/>
                    </w:rPr>
                    <w:t>功能接口</w:t>
                  </w:r>
                </w:p>
              </w:tc>
              <w:tc>
                <w:tcPr>
                  <w:tcW w:type="dxa" w:w="691"/>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color w:val="00B0F0"/>
                    </w:rPr>
                    <w:t>对接对象</w:t>
                  </w:r>
                </w:p>
              </w:tc>
              <w:tc>
                <w:tcPr>
                  <w:tcW w:type="dxa" w:w="978"/>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color w:val="00B0F0"/>
                    </w:rPr>
                    <w:t>备注</w:t>
                  </w:r>
                </w:p>
              </w:tc>
            </w:tr>
            <w:tr>
              <w:tc>
                <w:tcPr>
                  <w:tcW w:type="dxa" w:w="22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B0F0"/>
                    </w:rPr>
                    <w:t>1</w:t>
                  </w:r>
                </w:p>
              </w:tc>
              <w:tc>
                <w:tcPr>
                  <w:tcW w:type="dxa" w:w="65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B0F0"/>
                    </w:rPr>
                    <w:t>供应商管理</w:t>
                  </w:r>
                </w:p>
              </w:tc>
              <w:tc>
                <w:tcPr>
                  <w:tcW w:type="dxa" w:w="69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B0F0"/>
                    </w:rPr>
                    <w:t>LIS</w:t>
                  </w:r>
                </w:p>
              </w:tc>
              <w:tc>
                <w:tcPr>
                  <w:tcW w:type="dxa" w:w="9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B0F0"/>
                    </w:rPr>
                    <w:t>对接或同步</w:t>
                  </w:r>
                </w:p>
                <w:p>
                  <w:pPr>
                    <w:pStyle w:val="null3"/>
                    <w:jc w:val="center"/>
                  </w:pPr>
                  <w:r>
                    <w:rPr>
                      <w:rFonts w:ascii="仿宋_GB2312" w:hAnsi="仿宋_GB2312" w:cs="仿宋_GB2312" w:eastAsia="仿宋_GB2312"/>
                      <w:sz w:val="21"/>
                      <w:color w:val="00B0F0"/>
                    </w:rPr>
                    <w:t>（需双方研发人员共同对接）</w:t>
                  </w:r>
                </w:p>
              </w:tc>
            </w:tr>
            <w:tr>
              <w:tc>
                <w:tcPr>
                  <w:tcW w:type="dxa" w:w="22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B0F0"/>
                    </w:rPr>
                    <w:t>2</w:t>
                  </w:r>
                </w:p>
              </w:tc>
              <w:tc>
                <w:tcPr>
                  <w:tcW w:type="dxa" w:w="65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B0F0"/>
                    </w:rPr>
                    <w:t>生产厂商管理</w:t>
                  </w:r>
                </w:p>
              </w:tc>
              <w:tc>
                <w:tcPr>
                  <w:tcW w:type="dxa" w:w="69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B0F0"/>
                    </w:rPr>
                    <w:t>LIS</w:t>
                  </w:r>
                </w:p>
              </w:tc>
              <w:tc>
                <w:tcPr>
                  <w:tcW w:type="dxa" w:w="9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B0F0"/>
                    </w:rPr>
                    <w:t>对接或同步</w:t>
                  </w:r>
                </w:p>
                <w:p>
                  <w:pPr>
                    <w:pStyle w:val="null3"/>
                    <w:jc w:val="center"/>
                  </w:pPr>
                  <w:r>
                    <w:rPr>
                      <w:rFonts w:ascii="仿宋_GB2312" w:hAnsi="仿宋_GB2312" w:cs="仿宋_GB2312" w:eastAsia="仿宋_GB2312"/>
                      <w:sz w:val="21"/>
                      <w:color w:val="00B0F0"/>
                    </w:rPr>
                    <w:t>（需双方研发人员共同对接）</w:t>
                  </w:r>
                </w:p>
              </w:tc>
            </w:tr>
            <w:tr>
              <w:tc>
                <w:tcPr>
                  <w:tcW w:type="dxa" w:w="22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B0F0"/>
                    </w:rPr>
                    <w:t>3</w:t>
                  </w:r>
                </w:p>
              </w:tc>
              <w:tc>
                <w:tcPr>
                  <w:tcW w:type="dxa" w:w="65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B0F0"/>
                    </w:rPr>
                    <w:t>设备状态监控</w:t>
                  </w:r>
                </w:p>
              </w:tc>
              <w:tc>
                <w:tcPr>
                  <w:tcW w:type="dxa" w:w="69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B0F0"/>
                    </w:rPr>
                    <w:t xml:space="preserve">LIS </w:t>
                  </w:r>
                  <w:r>
                    <w:rPr>
                      <w:rFonts w:ascii="仿宋_GB2312" w:hAnsi="仿宋_GB2312" w:cs="仿宋_GB2312" w:eastAsia="仿宋_GB2312"/>
                      <w:sz w:val="21"/>
                      <w:color w:val="00B0F0"/>
                    </w:rPr>
                    <w:t>系统、设备厂商</w:t>
                  </w:r>
                </w:p>
                <w:p>
                  <w:pPr>
                    <w:pStyle w:val="null3"/>
                    <w:jc w:val="center"/>
                  </w:pPr>
                  <w:r>
                    <w:rPr>
                      <w:rFonts w:ascii="仿宋_GB2312" w:hAnsi="仿宋_GB2312" w:cs="仿宋_GB2312" w:eastAsia="仿宋_GB2312"/>
                      <w:sz w:val="21"/>
                      <w:color w:val="00B0F0"/>
                    </w:rPr>
                    <w:t>API</w:t>
                  </w:r>
                </w:p>
              </w:tc>
              <w:tc>
                <w:tcPr>
                  <w:tcW w:type="dxa" w:w="9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B0F0"/>
                    </w:rPr>
                    <w:t>获取设备实时状态和性能数据</w:t>
                  </w:r>
                </w:p>
              </w:tc>
            </w:tr>
            <w:tr>
              <w:tc>
                <w:tcPr>
                  <w:tcW w:type="dxa" w:w="22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B0F0"/>
                    </w:rPr>
                    <w:t>4</w:t>
                  </w:r>
                </w:p>
              </w:tc>
              <w:tc>
                <w:tcPr>
                  <w:tcW w:type="dxa" w:w="65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B0F0"/>
                    </w:rPr>
                    <w:t>设备维护记录</w:t>
                  </w:r>
                </w:p>
              </w:tc>
              <w:tc>
                <w:tcPr>
                  <w:tcW w:type="dxa" w:w="69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B0F0"/>
                    </w:rPr>
                    <w:t xml:space="preserve">LIS </w:t>
                  </w:r>
                  <w:r>
                    <w:rPr>
                      <w:rFonts w:ascii="仿宋_GB2312" w:hAnsi="仿宋_GB2312" w:cs="仿宋_GB2312" w:eastAsia="仿宋_GB2312"/>
                      <w:sz w:val="21"/>
                      <w:color w:val="00B0F0"/>
                    </w:rPr>
                    <w:t>系统</w:t>
                  </w:r>
                </w:p>
              </w:tc>
              <w:tc>
                <w:tcPr>
                  <w:tcW w:type="dxa" w:w="9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B0F0"/>
                    </w:rPr>
                    <w:t>若记录由其他系统生成则需对接</w:t>
                  </w:r>
                </w:p>
              </w:tc>
            </w:tr>
            <w:tr>
              <w:tc>
                <w:tcPr>
                  <w:tcW w:type="dxa" w:w="22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B0F0"/>
                    </w:rPr>
                    <w:t>5</w:t>
                  </w:r>
                </w:p>
              </w:tc>
              <w:tc>
                <w:tcPr>
                  <w:tcW w:type="dxa" w:w="65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B0F0"/>
                    </w:rPr>
                    <w:t>设备能耗统计</w:t>
                  </w:r>
                </w:p>
              </w:tc>
              <w:tc>
                <w:tcPr>
                  <w:tcW w:type="dxa" w:w="69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B0F0"/>
                    </w:rPr>
                    <w:t>设备厂商</w:t>
                  </w:r>
                  <w:r>
                    <w:rPr>
                      <w:rFonts w:ascii="仿宋_GB2312" w:hAnsi="仿宋_GB2312" w:cs="仿宋_GB2312" w:eastAsia="仿宋_GB2312"/>
                      <w:sz w:val="21"/>
                      <w:color w:val="00B0F0"/>
                    </w:rPr>
                    <w:t xml:space="preserve"> API</w:t>
                  </w:r>
                </w:p>
              </w:tc>
              <w:tc>
                <w:tcPr>
                  <w:tcW w:type="dxa" w:w="9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B0F0"/>
                    </w:rPr>
                    <w:t>获取设备能耗数据</w:t>
                  </w:r>
                </w:p>
              </w:tc>
            </w:tr>
            <w:tr>
              <w:tc>
                <w:tcPr>
                  <w:tcW w:type="dxa" w:w="22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B0F0"/>
                    </w:rPr>
                    <w:t>6</w:t>
                  </w:r>
                </w:p>
              </w:tc>
              <w:tc>
                <w:tcPr>
                  <w:tcW w:type="dxa" w:w="65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B0F0"/>
                    </w:rPr>
                    <w:t>设备使用记录</w:t>
                  </w:r>
                </w:p>
              </w:tc>
              <w:tc>
                <w:tcPr>
                  <w:tcW w:type="dxa" w:w="69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B0F0"/>
                    </w:rPr>
                    <w:t xml:space="preserve">LIS </w:t>
                  </w:r>
                  <w:r>
                    <w:rPr>
                      <w:rFonts w:ascii="仿宋_GB2312" w:hAnsi="仿宋_GB2312" w:cs="仿宋_GB2312" w:eastAsia="仿宋_GB2312"/>
                      <w:sz w:val="21"/>
                      <w:color w:val="00B0F0"/>
                    </w:rPr>
                    <w:t>系统</w:t>
                  </w:r>
                </w:p>
              </w:tc>
              <w:tc>
                <w:tcPr>
                  <w:tcW w:type="dxa" w:w="9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B0F0"/>
                    </w:rPr>
                    <w:t>获取设备使用详情和检测任务信息</w:t>
                  </w:r>
                </w:p>
              </w:tc>
            </w:tr>
            <w:tr>
              <w:tc>
                <w:tcPr>
                  <w:tcW w:type="dxa" w:w="22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B0F0"/>
                    </w:rPr>
                    <w:t>7</w:t>
                  </w:r>
                </w:p>
              </w:tc>
              <w:tc>
                <w:tcPr>
                  <w:tcW w:type="dxa" w:w="65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B0F0"/>
                    </w:rPr>
                    <w:t>设备校准</w:t>
                  </w:r>
                </w:p>
              </w:tc>
              <w:tc>
                <w:tcPr>
                  <w:tcW w:type="dxa" w:w="69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B0F0"/>
                    </w:rPr>
                    <w:t xml:space="preserve">LIS </w:t>
                  </w:r>
                  <w:r>
                    <w:rPr>
                      <w:rFonts w:ascii="仿宋_GB2312" w:hAnsi="仿宋_GB2312" w:cs="仿宋_GB2312" w:eastAsia="仿宋_GB2312"/>
                      <w:sz w:val="21"/>
                      <w:color w:val="00B0F0"/>
                    </w:rPr>
                    <w:t>系统</w:t>
                  </w:r>
                </w:p>
              </w:tc>
              <w:tc>
                <w:tcPr>
                  <w:tcW w:type="dxa" w:w="9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B0F0"/>
                    </w:rPr>
                    <w:t>获取校准数据</w:t>
                  </w:r>
                </w:p>
              </w:tc>
            </w:tr>
            <w:tr>
              <w:tc>
                <w:tcPr>
                  <w:tcW w:type="dxa" w:w="22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B0F0"/>
                    </w:rPr>
                    <w:t>8</w:t>
                  </w:r>
                </w:p>
              </w:tc>
              <w:tc>
                <w:tcPr>
                  <w:tcW w:type="dxa" w:w="65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B0F0"/>
                    </w:rPr>
                    <w:t>设备续保提醒</w:t>
                  </w:r>
                </w:p>
              </w:tc>
              <w:tc>
                <w:tcPr>
                  <w:tcW w:type="dxa" w:w="69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B0F0"/>
                    </w:rPr>
                    <w:t>LIS</w:t>
                  </w:r>
                </w:p>
              </w:tc>
              <w:tc>
                <w:tcPr>
                  <w:tcW w:type="dxa" w:w="9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B0F0"/>
                    </w:rPr>
                    <w:t>若保修信息由外部系统提供则需对接</w:t>
                  </w:r>
                </w:p>
              </w:tc>
            </w:tr>
            <w:tr>
              <w:tc>
                <w:tcPr>
                  <w:tcW w:type="dxa" w:w="22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B0F0"/>
                    </w:rPr>
                    <w:t>10</w:t>
                  </w:r>
                </w:p>
              </w:tc>
              <w:tc>
                <w:tcPr>
                  <w:tcW w:type="dxa" w:w="65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B0F0"/>
                    </w:rPr>
                    <w:t>设备故障告警</w:t>
                  </w:r>
                </w:p>
              </w:tc>
              <w:tc>
                <w:tcPr>
                  <w:tcW w:type="dxa" w:w="69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B0F0"/>
                    </w:rPr>
                    <w:t xml:space="preserve">LIS </w:t>
                  </w:r>
                  <w:r>
                    <w:rPr>
                      <w:rFonts w:ascii="仿宋_GB2312" w:hAnsi="仿宋_GB2312" w:cs="仿宋_GB2312" w:eastAsia="仿宋_GB2312"/>
                      <w:sz w:val="21"/>
                      <w:color w:val="00B0F0"/>
                    </w:rPr>
                    <w:t>系统、设备厂商</w:t>
                  </w:r>
                </w:p>
                <w:p>
                  <w:pPr>
                    <w:pStyle w:val="null3"/>
                    <w:jc w:val="center"/>
                  </w:pPr>
                  <w:r>
                    <w:rPr>
                      <w:rFonts w:ascii="仿宋_GB2312" w:hAnsi="仿宋_GB2312" w:cs="仿宋_GB2312" w:eastAsia="仿宋_GB2312"/>
                      <w:sz w:val="21"/>
                      <w:color w:val="00B0F0"/>
                    </w:rPr>
                    <w:t>API</w:t>
                  </w:r>
                </w:p>
              </w:tc>
              <w:tc>
                <w:tcPr>
                  <w:tcW w:type="dxa" w:w="9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B0F0"/>
                    </w:rPr>
                    <w:t>获取故障告警信息</w:t>
                  </w:r>
                </w:p>
              </w:tc>
            </w:tr>
            <w:tr>
              <w:tc>
                <w:tcPr>
                  <w:tcW w:type="dxa" w:w="22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B0F0"/>
                    </w:rPr>
                    <w:t>11</w:t>
                  </w:r>
                </w:p>
              </w:tc>
              <w:tc>
                <w:tcPr>
                  <w:tcW w:type="dxa" w:w="65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B0F0"/>
                    </w:rPr>
                    <w:t>报表生成</w:t>
                  </w:r>
                </w:p>
              </w:tc>
              <w:tc>
                <w:tcPr>
                  <w:tcW w:type="dxa" w:w="69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仿宋_GB2312" w:hAnsi="仿宋_GB2312" w:cs="仿宋_GB2312" w:eastAsia="仿宋_GB2312"/>
                      <w:sz w:val="21"/>
                      <w:color w:val="00B0F0"/>
                    </w:rPr>
                    <w:t>LIS</w:t>
                  </w:r>
                </w:p>
              </w:tc>
              <w:tc>
                <w:tcPr>
                  <w:tcW w:type="dxa" w:w="9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B0F0"/>
                    </w:rPr>
                    <w:t>获取生成报表所需的原始数据</w:t>
                  </w:r>
                </w:p>
              </w:tc>
            </w:tr>
            <w:tr>
              <w:tc>
                <w:tcPr>
                  <w:tcW w:type="dxa" w:w="22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B0F0"/>
                    </w:rPr>
                    <w:t>12</w:t>
                  </w:r>
                </w:p>
              </w:tc>
              <w:tc>
                <w:tcPr>
                  <w:tcW w:type="dxa" w:w="65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B0F0"/>
                    </w:rPr>
                    <w:t>班次维护</w:t>
                  </w:r>
                </w:p>
              </w:tc>
              <w:tc>
                <w:tcPr>
                  <w:tcW w:type="dxa" w:w="69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仿宋_GB2312" w:hAnsi="仿宋_GB2312" w:cs="仿宋_GB2312" w:eastAsia="仿宋_GB2312"/>
                      <w:sz w:val="21"/>
                      <w:color w:val="00B0F0"/>
                    </w:rPr>
                    <w:t>LIS</w:t>
                  </w:r>
                </w:p>
              </w:tc>
              <w:tc>
                <w:tcPr>
                  <w:tcW w:type="dxa" w:w="9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B0F0"/>
                    </w:rPr>
                    <w:t>管理和调整员工的工作班次</w:t>
                  </w:r>
                </w:p>
              </w:tc>
            </w:tr>
            <w:tr>
              <w:tc>
                <w:tcPr>
                  <w:tcW w:type="dxa" w:w="22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B0F0"/>
                    </w:rPr>
                    <w:t>13</w:t>
                  </w:r>
                </w:p>
              </w:tc>
              <w:tc>
                <w:tcPr>
                  <w:tcW w:type="dxa" w:w="65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B0F0"/>
                    </w:rPr>
                    <w:t>考勤设备管理</w:t>
                  </w:r>
                </w:p>
              </w:tc>
              <w:tc>
                <w:tcPr>
                  <w:tcW w:type="dxa" w:w="69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仿宋_GB2312" w:hAnsi="仿宋_GB2312" w:cs="仿宋_GB2312" w:eastAsia="仿宋_GB2312"/>
                      <w:sz w:val="21"/>
                      <w:color w:val="00B0F0"/>
                    </w:rPr>
                    <w:t>LIS</w:t>
                  </w:r>
                </w:p>
              </w:tc>
              <w:tc>
                <w:tcPr>
                  <w:tcW w:type="dxa" w:w="9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B0F0"/>
                    </w:rPr>
                    <w:t>管理和维护考勤设备（如打卡机）</w:t>
                  </w:r>
                </w:p>
              </w:tc>
            </w:tr>
            <w:tr>
              <w:tc>
                <w:tcPr>
                  <w:tcW w:type="dxa" w:w="22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B0F0"/>
                    </w:rPr>
                    <w:t>14</w:t>
                  </w:r>
                </w:p>
              </w:tc>
              <w:tc>
                <w:tcPr>
                  <w:tcW w:type="dxa" w:w="65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B0F0"/>
                    </w:rPr>
                    <w:t>排班管理</w:t>
                  </w:r>
                </w:p>
              </w:tc>
              <w:tc>
                <w:tcPr>
                  <w:tcW w:type="dxa" w:w="69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仿宋_GB2312" w:hAnsi="仿宋_GB2312" w:cs="仿宋_GB2312" w:eastAsia="仿宋_GB2312"/>
                      <w:sz w:val="21"/>
                      <w:color w:val="00B0F0"/>
                    </w:rPr>
                    <w:t>LIS</w:t>
                  </w:r>
                </w:p>
              </w:tc>
              <w:tc>
                <w:tcPr>
                  <w:tcW w:type="dxa" w:w="9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B0F0"/>
                    </w:rPr>
                    <w:t>制定和调整员工的排班计划</w:t>
                  </w:r>
                </w:p>
              </w:tc>
            </w:tr>
            <w:tr>
              <w:tc>
                <w:tcPr>
                  <w:tcW w:type="dxa" w:w="22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B0F0"/>
                    </w:rPr>
                    <w:t>15</w:t>
                  </w:r>
                </w:p>
              </w:tc>
              <w:tc>
                <w:tcPr>
                  <w:tcW w:type="dxa" w:w="65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B0F0"/>
                    </w:rPr>
                    <w:t>签到查询</w:t>
                  </w:r>
                </w:p>
              </w:tc>
              <w:tc>
                <w:tcPr>
                  <w:tcW w:type="dxa" w:w="69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仿宋_GB2312" w:hAnsi="仿宋_GB2312" w:cs="仿宋_GB2312" w:eastAsia="仿宋_GB2312"/>
                      <w:sz w:val="21"/>
                      <w:color w:val="00B0F0"/>
                    </w:rPr>
                    <w:t>LIS</w:t>
                  </w:r>
                </w:p>
              </w:tc>
              <w:tc>
                <w:tcPr>
                  <w:tcW w:type="dxa" w:w="9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B0F0"/>
                    </w:rPr>
                    <w:t>查询员工的签到记录</w:t>
                  </w:r>
                </w:p>
              </w:tc>
            </w:tr>
            <w:tr>
              <w:tc>
                <w:tcPr>
                  <w:tcW w:type="dxa" w:w="22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B0F0"/>
                    </w:rPr>
                    <w:t>16</w:t>
                  </w:r>
                </w:p>
              </w:tc>
              <w:tc>
                <w:tcPr>
                  <w:tcW w:type="dxa" w:w="65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B0F0"/>
                    </w:rPr>
                    <w:t>人员签到</w:t>
                  </w:r>
                </w:p>
              </w:tc>
              <w:tc>
                <w:tcPr>
                  <w:tcW w:type="dxa" w:w="69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仿宋_GB2312" w:hAnsi="仿宋_GB2312" w:cs="仿宋_GB2312" w:eastAsia="仿宋_GB2312"/>
                      <w:sz w:val="21"/>
                      <w:color w:val="00B0F0"/>
                    </w:rPr>
                    <w:t>LIS</w:t>
                  </w:r>
                </w:p>
              </w:tc>
              <w:tc>
                <w:tcPr>
                  <w:tcW w:type="dxa" w:w="9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B0F0"/>
                    </w:rPr>
                    <w:t>员工进行签到操作</w:t>
                  </w:r>
                </w:p>
              </w:tc>
            </w:tr>
            <w:tr>
              <w:tc>
                <w:tcPr>
                  <w:tcW w:type="dxa" w:w="22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B0F0"/>
                    </w:rPr>
                    <w:t>17</w:t>
                  </w:r>
                </w:p>
              </w:tc>
              <w:tc>
                <w:tcPr>
                  <w:tcW w:type="dxa" w:w="65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B0F0"/>
                    </w:rPr>
                    <w:t>用户管理</w:t>
                  </w:r>
                  <w:r>
                    <w:rPr>
                      <w:rFonts w:ascii="仿宋_GB2312" w:hAnsi="仿宋_GB2312" w:cs="仿宋_GB2312" w:eastAsia="仿宋_GB2312"/>
                      <w:sz w:val="21"/>
                      <w:color w:val="00B0F0"/>
                    </w:rPr>
                    <w:t>/</w:t>
                  </w:r>
                  <w:r>
                    <w:rPr>
                      <w:rFonts w:ascii="仿宋_GB2312" w:hAnsi="仿宋_GB2312" w:cs="仿宋_GB2312" w:eastAsia="仿宋_GB2312"/>
                      <w:sz w:val="21"/>
                      <w:color w:val="00B0F0"/>
                    </w:rPr>
                    <w:t>人员维护</w:t>
                  </w:r>
                </w:p>
              </w:tc>
              <w:tc>
                <w:tcPr>
                  <w:tcW w:type="dxa" w:w="69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仿宋_GB2312" w:hAnsi="仿宋_GB2312" w:cs="仿宋_GB2312" w:eastAsia="仿宋_GB2312"/>
                      <w:sz w:val="21"/>
                      <w:color w:val="00B0F0"/>
                    </w:rPr>
                    <w:t>LIS</w:t>
                  </w:r>
                </w:p>
              </w:tc>
              <w:tc>
                <w:tcPr>
                  <w:tcW w:type="dxa" w:w="9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B0F0"/>
                    </w:rPr>
                    <w:t>维护员工的基本信息</w:t>
                  </w:r>
                </w:p>
              </w:tc>
            </w:tr>
            <w:tr>
              <w:tc>
                <w:tcPr>
                  <w:tcW w:type="dxa" w:w="22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B0F0"/>
                    </w:rPr>
                    <w:t>18</w:t>
                  </w:r>
                </w:p>
              </w:tc>
              <w:tc>
                <w:tcPr>
                  <w:tcW w:type="dxa" w:w="65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B0F0"/>
                    </w:rPr>
                    <w:t>健康病案</w:t>
                  </w:r>
                </w:p>
              </w:tc>
              <w:tc>
                <w:tcPr>
                  <w:tcW w:type="dxa" w:w="69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B0F0"/>
                    </w:rPr>
                    <w:t>体检系统（预设）</w:t>
                  </w:r>
                </w:p>
              </w:tc>
              <w:tc>
                <w:tcPr>
                  <w:tcW w:type="dxa" w:w="9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B0F0"/>
                    </w:rPr>
                    <w:t>保存人员体检记录</w:t>
                  </w:r>
                </w:p>
              </w:tc>
            </w:tr>
            <w:tr>
              <w:tc>
                <w:tcPr>
                  <w:tcW w:type="dxa" w:w="22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B0F0"/>
                    </w:rPr>
                    <w:t>19</w:t>
                  </w:r>
                </w:p>
              </w:tc>
              <w:tc>
                <w:tcPr>
                  <w:tcW w:type="dxa" w:w="65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B0F0"/>
                    </w:rPr>
                    <w:t>文档上传、下载、查看</w:t>
                  </w:r>
                </w:p>
              </w:tc>
              <w:tc>
                <w:tcPr>
                  <w:tcW w:type="dxa" w:w="69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仿宋_GB2312" w:hAnsi="仿宋_GB2312" w:cs="仿宋_GB2312" w:eastAsia="仿宋_GB2312"/>
                      <w:sz w:val="21"/>
                      <w:color w:val="00B0F0"/>
                    </w:rPr>
                    <w:t>LIS</w:t>
                  </w:r>
                </w:p>
              </w:tc>
              <w:tc>
                <w:tcPr>
                  <w:tcW w:type="dxa" w:w="9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22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B0F0"/>
                    </w:rPr>
                    <w:t>20</w:t>
                  </w:r>
                </w:p>
              </w:tc>
              <w:tc>
                <w:tcPr>
                  <w:tcW w:type="dxa" w:w="65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B0F0"/>
                    </w:rPr>
                    <w:t>岗位管理</w:t>
                  </w:r>
                </w:p>
              </w:tc>
              <w:tc>
                <w:tcPr>
                  <w:tcW w:type="dxa" w:w="69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仿宋_GB2312" w:hAnsi="仿宋_GB2312" w:cs="仿宋_GB2312" w:eastAsia="仿宋_GB2312"/>
                      <w:sz w:val="21"/>
                      <w:color w:val="00B0F0"/>
                    </w:rPr>
                    <w:t>LIS</w:t>
                  </w:r>
                </w:p>
              </w:tc>
              <w:tc>
                <w:tcPr>
                  <w:tcW w:type="dxa" w:w="9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B0F0"/>
                    </w:rPr>
                    <w:t>对接或同步</w:t>
                  </w:r>
                </w:p>
              </w:tc>
            </w:tr>
            <w:tr>
              <w:tc>
                <w:tcPr>
                  <w:tcW w:type="dxa" w:w="22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B0F0"/>
                    </w:rPr>
                    <w:t>21</w:t>
                  </w:r>
                </w:p>
              </w:tc>
              <w:tc>
                <w:tcPr>
                  <w:tcW w:type="dxa" w:w="65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B0F0"/>
                    </w:rPr>
                    <w:t>角色管理</w:t>
                  </w:r>
                </w:p>
              </w:tc>
              <w:tc>
                <w:tcPr>
                  <w:tcW w:type="dxa" w:w="69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仿宋_GB2312" w:hAnsi="仿宋_GB2312" w:cs="仿宋_GB2312" w:eastAsia="仿宋_GB2312"/>
                      <w:sz w:val="21"/>
                      <w:color w:val="00B0F0"/>
                    </w:rPr>
                    <w:t>LIS</w:t>
                  </w:r>
                </w:p>
              </w:tc>
              <w:tc>
                <w:tcPr>
                  <w:tcW w:type="dxa" w:w="9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B0F0"/>
                    </w:rPr>
                    <w:t>对接或同步</w:t>
                  </w:r>
                </w:p>
              </w:tc>
            </w:tr>
            <w:tr>
              <w:tc>
                <w:tcPr>
                  <w:tcW w:type="dxa" w:w="22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B0F0"/>
                    </w:rPr>
                    <w:t>22</w:t>
                  </w:r>
                </w:p>
              </w:tc>
              <w:tc>
                <w:tcPr>
                  <w:tcW w:type="dxa" w:w="65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B0F0"/>
                    </w:rPr>
                    <w:t>科室管理</w:t>
                  </w:r>
                </w:p>
              </w:tc>
              <w:tc>
                <w:tcPr>
                  <w:tcW w:type="dxa" w:w="69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仿宋_GB2312" w:hAnsi="仿宋_GB2312" w:cs="仿宋_GB2312" w:eastAsia="仿宋_GB2312"/>
                      <w:sz w:val="21"/>
                      <w:color w:val="00B0F0"/>
                    </w:rPr>
                    <w:t>LIS</w:t>
                  </w:r>
                </w:p>
              </w:tc>
              <w:tc>
                <w:tcPr>
                  <w:tcW w:type="dxa" w:w="9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B0F0"/>
                    </w:rPr>
                    <w:t>对接或同步</w:t>
                  </w:r>
                </w:p>
              </w:tc>
            </w:tr>
            <w:tr>
              <w:tc>
                <w:tcPr>
                  <w:tcW w:type="dxa" w:w="22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B0F0"/>
                    </w:rPr>
                    <w:t>23</w:t>
                  </w:r>
                </w:p>
              </w:tc>
              <w:tc>
                <w:tcPr>
                  <w:tcW w:type="dxa" w:w="65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B0F0"/>
                    </w:rPr>
                    <w:t>机构管理</w:t>
                  </w:r>
                </w:p>
              </w:tc>
              <w:tc>
                <w:tcPr>
                  <w:tcW w:type="dxa" w:w="69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仿宋_GB2312" w:hAnsi="仿宋_GB2312" w:cs="仿宋_GB2312" w:eastAsia="仿宋_GB2312"/>
                      <w:sz w:val="21"/>
                      <w:color w:val="00B0F0"/>
                    </w:rPr>
                    <w:t>LIS</w:t>
                  </w:r>
                </w:p>
              </w:tc>
              <w:tc>
                <w:tcPr>
                  <w:tcW w:type="dxa" w:w="9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B0F0"/>
                    </w:rPr>
                    <w:t>对接或同步</w:t>
                  </w:r>
                </w:p>
              </w:tc>
            </w:tr>
            <w:tr>
              <w:tc>
                <w:tcPr>
                  <w:tcW w:type="dxa" w:w="22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B0F0"/>
                    </w:rPr>
                    <w:t>24</w:t>
                  </w:r>
                </w:p>
              </w:tc>
              <w:tc>
                <w:tcPr>
                  <w:tcW w:type="dxa" w:w="65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B0F0"/>
                    </w:rPr>
                    <w:t>字典管理</w:t>
                  </w:r>
                </w:p>
              </w:tc>
              <w:tc>
                <w:tcPr>
                  <w:tcW w:type="dxa" w:w="69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仿宋_GB2312" w:hAnsi="仿宋_GB2312" w:cs="仿宋_GB2312" w:eastAsia="仿宋_GB2312"/>
                      <w:sz w:val="21"/>
                      <w:color w:val="00B0F0"/>
                    </w:rPr>
                    <w:t>LIS</w:t>
                  </w:r>
                </w:p>
              </w:tc>
              <w:tc>
                <w:tcPr>
                  <w:tcW w:type="dxa" w:w="9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B0F0"/>
                    </w:rPr>
                    <w:t>对接或同步</w:t>
                  </w:r>
                </w:p>
              </w:tc>
            </w:tr>
            <w:tr>
              <w:tc>
                <w:tcPr>
                  <w:tcW w:type="dxa" w:w="22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B0F0"/>
                    </w:rPr>
                    <w:t>25</w:t>
                  </w:r>
                </w:p>
              </w:tc>
              <w:tc>
                <w:tcPr>
                  <w:tcW w:type="dxa" w:w="65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B0F0"/>
                    </w:rPr>
                    <w:t>签名管理</w:t>
                  </w:r>
                </w:p>
              </w:tc>
              <w:tc>
                <w:tcPr>
                  <w:tcW w:type="dxa" w:w="69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B0F0"/>
                    </w:rPr>
                    <w:t>LIS /HIS</w:t>
                  </w:r>
                </w:p>
              </w:tc>
              <w:tc>
                <w:tcPr>
                  <w:tcW w:type="dxa" w:w="9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B0F0"/>
                    </w:rPr>
                    <w:t>对接或同步</w:t>
                  </w:r>
                </w:p>
              </w:tc>
            </w:tr>
            <w:tr>
              <w:tc>
                <w:tcPr>
                  <w:tcW w:type="dxa" w:w="22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color w:val="00B0F0"/>
                    </w:rPr>
                    <w:t>序号</w:t>
                  </w:r>
                </w:p>
              </w:tc>
              <w:tc>
                <w:tcPr>
                  <w:tcW w:type="dxa" w:w="65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color w:val="00B0F0"/>
                    </w:rPr>
                    <w:t>功能接口</w:t>
                  </w:r>
                </w:p>
              </w:tc>
              <w:tc>
                <w:tcPr>
                  <w:tcW w:type="dxa" w:w="69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color w:val="00B0F0"/>
                    </w:rPr>
                    <w:t>对接对象</w:t>
                  </w:r>
                </w:p>
              </w:tc>
              <w:tc>
                <w:tcPr>
                  <w:tcW w:type="dxa" w:w="9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b/>
                      <w:color w:val="00B0F0"/>
                    </w:rPr>
                    <w:t>备注</w:t>
                  </w:r>
                </w:p>
              </w:tc>
            </w:tr>
            <w:tr>
              <w:tc>
                <w:tcPr>
                  <w:tcW w:type="dxa" w:w="22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B0F0"/>
                    </w:rPr>
                    <w:t>26</w:t>
                  </w:r>
                </w:p>
              </w:tc>
              <w:tc>
                <w:tcPr>
                  <w:tcW w:type="dxa" w:w="65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B0F0"/>
                    </w:rPr>
                    <w:t>系统通知</w:t>
                  </w:r>
                </w:p>
              </w:tc>
              <w:tc>
                <w:tcPr>
                  <w:tcW w:type="dxa" w:w="69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B0F0"/>
                    </w:rPr>
                    <w:t>LIS /HIS</w:t>
                  </w:r>
                </w:p>
              </w:tc>
              <w:tc>
                <w:tcPr>
                  <w:tcW w:type="dxa" w:w="9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B0F0"/>
                    </w:rPr>
                    <w:t>对接或同步</w:t>
                  </w:r>
                </w:p>
              </w:tc>
            </w:tr>
            <w:tr>
              <w:tc>
                <w:tcPr>
                  <w:tcW w:type="dxa" w:w="22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B0F0"/>
                    </w:rPr>
                    <w:t>27</w:t>
                  </w:r>
                </w:p>
              </w:tc>
              <w:tc>
                <w:tcPr>
                  <w:tcW w:type="dxa" w:w="65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B0F0"/>
                    </w:rPr>
                    <w:t>质量指标</w:t>
                  </w:r>
                </w:p>
              </w:tc>
              <w:tc>
                <w:tcPr>
                  <w:tcW w:type="dxa" w:w="69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B0F0"/>
                    </w:rPr>
                    <w:t>LIS</w:t>
                  </w:r>
                  <w:r>
                    <w:rPr>
                      <w:rFonts w:ascii="仿宋_GB2312" w:hAnsi="仿宋_GB2312" w:cs="仿宋_GB2312" w:eastAsia="仿宋_GB2312"/>
                      <w:sz w:val="21"/>
                      <w:color w:val="00B0F0"/>
                    </w:rPr>
                    <w:t>系统</w:t>
                  </w:r>
                </w:p>
              </w:tc>
              <w:tc>
                <w:tcPr>
                  <w:tcW w:type="dxa" w:w="9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B0F0"/>
                    </w:rPr>
                    <w:t>需</w:t>
                  </w:r>
                  <w:r>
                    <w:rPr>
                      <w:rFonts w:ascii="仿宋_GB2312" w:hAnsi="仿宋_GB2312" w:cs="仿宋_GB2312" w:eastAsia="仿宋_GB2312"/>
                      <w:sz w:val="21"/>
                      <w:color w:val="00B0F0"/>
                    </w:rPr>
                    <w:t>lis</w:t>
                  </w:r>
                  <w:r>
                    <w:rPr>
                      <w:rFonts w:ascii="仿宋_GB2312" w:hAnsi="仿宋_GB2312" w:cs="仿宋_GB2312" w:eastAsia="仿宋_GB2312"/>
                      <w:sz w:val="21"/>
                      <w:color w:val="00B0F0"/>
                    </w:rPr>
                    <w:t>提供数据源</w:t>
                  </w:r>
                </w:p>
              </w:tc>
            </w:tr>
          </w:tbl>
          <w:p>
            <w:pPr>
              <w:pStyle w:val="null3"/>
              <w:spacing w:before="105" w:after="105"/>
              <w:jc w:val="left"/>
              <w:outlineLvl w:val="0"/>
            </w:pPr>
            <w:r>
              <w:rPr>
                <w:rFonts w:ascii="仿宋_GB2312" w:hAnsi="仿宋_GB2312" w:cs="仿宋_GB2312" w:eastAsia="仿宋_GB2312"/>
                <w:sz w:val="48"/>
                <w:b/>
              </w:rPr>
              <w:t xml:space="preserve"> </w:t>
            </w:r>
            <w:r>
              <w:rPr>
                <w:rFonts w:ascii="仿宋_GB2312" w:hAnsi="仿宋_GB2312" w:cs="仿宋_GB2312" w:eastAsia="仿宋_GB2312"/>
                <w:sz w:val="21"/>
                <w:b/>
                <w:color w:val="00B0F0"/>
              </w:rPr>
              <w:t>POCT</w:t>
            </w:r>
            <w:r>
              <w:rPr>
                <w:rFonts w:ascii="仿宋_GB2312" w:hAnsi="仿宋_GB2312" w:cs="仿宋_GB2312" w:eastAsia="仿宋_GB2312"/>
                <w:sz w:val="21"/>
                <w:b/>
                <w:color w:val="00B0F0"/>
              </w:rPr>
              <w:t>管理模块参数</w:t>
            </w:r>
          </w:p>
          <w:p>
            <w:pPr>
              <w:pStyle w:val="null3"/>
              <w:spacing w:before="105" w:after="105"/>
              <w:jc w:val="both"/>
              <w:outlineLvl w:val="0"/>
            </w:pPr>
            <w:r>
              <w:rPr>
                <w:rFonts w:ascii="仿宋_GB2312" w:hAnsi="仿宋_GB2312" w:cs="仿宋_GB2312" w:eastAsia="仿宋_GB2312"/>
                <w:sz w:val="21"/>
                <w:b/>
                <w:color w:val="00B0F0"/>
              </w:rPr>
              <w:t>一、系统基础架构</w:t>
            </w:r>
          </w:p>
          <w:p>
            <w:pPr>
              <w:pStyle w:val="null3"/>
              <w:spacing w:before="105" w:after="105"/>
              <w:jc w:val="both"/>
              <w:outlineLvl w:val="1"/>
            </w:pPr>
            <w:r>
              <w:rPr>
                <w:rFonts w:ascii="仿宋_GB2312" w:hAnsi="仿宋_GB2312" w:cs="仿宋_GB2312" w:eastAsia="仿宋_GB2312"/>
                <w:sz w:val="21"/>
                <w:b/>
                <w:color w:val="00B0F0"/>
              </w:rPr>
              <w:t xml:space="preserve">1. </w:t>
            </w:r>
            <w:r>
              <w:rPr>
                <w:rFonts w:ascii="仿宋_GB2312" w:hAnsi="仿宋_GB2312" w:cs="仿宋_GB2312" w:eastAsia="仿宋_GB2312"/>
                <w:sz w:val="21"/>
                <w:b/>
                <w:color w:val="00B0F0"/>
              </w:rPr>
              <w:t>技术架构</w:t>
            </w:r>
          </w:p>
          <w:p>
            <w:pPr>
              <w:pStyle w:val="null3"/>
              <w:spacing w:before="105" w:after="105"/>
              <w:jc w:val="left"/>
            </w:pPr>
            <w:r>
              <w:rPr>
                <w:rFonts w:ascii="仿宋_GB2312" w:hAnsi="仿宋_GB2312" w:cs="仿宋_GB2312" w:eastAsia="仿宋_GB2312"/>
                <w:sz w:val="21"/>
                <w:color w:val="00B0F0"/>
              </w:rPr>
              <w:t>前后端分离</w:t>
            </w:r>
            <w:r>
              <w:rPr>
                <w:rFonts w:ascii="仿宋_GB2312" w:hAnsi="仿宋_GB2312" w:cs="仿宋_GB2312" w:eastAsia="仿宋_GB2312"/>
                <w:sz w:val="21"/>
                <w:color w:val="00B0F0"/>
              </w:rPr>
              <w:t>：采用</w:t>
            </w:r>
            <w:r>
              <w:rPr>
                <w:rFonts w:ascii="仿宋_GB2312" w:hAnsi="仿宋_GB2312" w:cs="仿宋_GB2312" w:eastAsia="仿宋_GB2312"/>
                <w:sz w:val="21"/>
                <w:color w:val="00B0F0"/>
              </w:rPr>
              <w:t>BS</w:t>
            </w:r>
            <w:r>
              <w:rPr>
                <w:rFonts w:ascii="仿宋_GB2312" w:hAnsi="仿宋_GB2312" w:cs="仿宋_GB2312" w:eastAsia="仿宋_GB2312"/>
                <w:sz w:val="21"/>
                <w:color w:val="00B0F0"/>
              </w:rPr>
              <w:t>架构，支持高并发访问</w:t>
            </w:r>
            <w:r>
              <w:rPr>
                <w:rFonts w:ascii="仿宋_GB2312" w:hAnsi="仿宋_GB2312" w:cs="仿宋_GB2312" w:eastAsia="仿宋_GB2312"/>
                <w:sz w:val="24"/>
              </w:rPr>
              <w:t xml:space="preserve">  </w:t>
            </w:r>
            <w:r>
              <w:rPr>
                <w:rFonts w:ascii="仿宋_GB2312" w:hAnsi="仿宋_GB2312" w:cs="仿宋_GB2312" w:eastAsia="仿宋_GB2312"/>
                <w:sz w:val="21"/>
                <w:color w:val="00B0F0"/>
                <w:shd w:fill="FFFFFF" w:val="clear"/>
              </w:rPr>
              <w:t>（</w:t>
            </w:r>
            <w:r>
              <w:rPr>
                <w:rFonts w:ascii="仿宋_GB2312" w:hAnsi="仿宋_GB2312" w:cs="仿宋_GB2312" w:eastAsia="仿宋_GB2312"/>
                <w:sz w:val="21"/>
                <w:color w:val="00B0F0"/>
                <w:shd w:fill="FFFFFF" w:val="clear"/>
              </w:rPr>
              <w:t>≥1</w:t>
            </w:r>
            <w:r>
              <w:rPr>
                <w:rFonts w:ascii="仿宋_GB2312" w:hAnsi="仿宋_GB2312" w:cs="仿宋_GB2312" w:eastAsia="仿宋_GB2312"/>
                <w:sz w:val="24"/>
              </w:rPr>
              <w:t xml:space="preserve">    </w:t>
            </w:r>
            <w:r>
              <w:rPr>
                <w:rFonts w:ascii="仿宋_GB2312" w:hAnsi="仿宋_GB2312" w:cs="仿宋_GB2312" w:eastAsia="仿宋_GB2312"/>
                <w:sz w:val="21"/>
                <w:color w:val="00B0F0"/>
              </w:rPr>
              <w:t>000</w:t>
            </w:r>
            <w:r>
              <w:rPr>
                <w:rFonts w:ascii="仿宋_GB2312" w:hAnsi="仿宋_GB2312" w:cs="仿宋_GB2312" w:eastAsia="仿宋_GB2312"/>
                <w:sz w:val="21"/>
                <w:color w:val="00B0F0"/>
              </w:rPr>
              <w:t>用户同时在线）。</w:t>
            </w:r>
          </w:p>
          <w:p>
            <w:pPr>
              <w:pStyle w:val="null3"/>
              <w:spacing w:before="105" w:after="105"/>
              <w:jc w:val="left"/>
            </w:pPr>
            <w:r>
              <w:rPr>
                <w:rFonts w:ascii="仿宋_GB2312" w:hAnsi="仿宋_GB2312" w:cs="仿宋_GB2312" w:eastAsia="仿宋_GB2312"/>
                <w:sz w:val="21"/>
                <w:color w:val="00B0F0"/>
              </w:rPr>
              <w:t>数据库</w:t>
            </w:r>
            <w:r>
              <w:rPr>
                <w:rFonts w:ascii="仿宋_GB2312" w:hAnsi="仿宋_GB2312" w:cs="仿宋_GB2312" w:eastAsia="仿宋_GB2312"/>
                <w:sz w:val="21"/>
                <w:color w:val="00B0F0"/>
              </w:rPr>
              <w:t>：支持</w:t>
            </w:r>
            <w:r>
              <w:rPr>
                <w:rFonts w:ascii="仿宋_GB2312" w:hAnsi="仿宋_GB2312" w:cs="仿宋_GB2312" w:eastAsia="仿宋_GB2312"/>
                <w:sz w:val="21"/>
                <w:color w:val="00B0F0"/>
              </w:rPr>
              <w:t>MySQL/Oracle</w:t>
            </w:r>
            <w:r>
              <w:rPr>
                <w:rFonts w:ascii="仿宋_GB2312" w:hAnsi="仿宋_GB2312" w:cs="仿宋_GB2312" w:eastAsia="仿宋_GB2312"/>
                <w:sz w:val="21"/>
                <w:color w:val="00B0F0"/>
              </w:rPr>
              <w:t>数据库，兼容云原生数据库（如阿里云</w:t>
            </w:r>
            <w:r>
              <w:rPr>
                <w:rFonts w:ascii="仿宋_GB2312" w:hAnsi="仿宋_GB2312" w:cs="仿宋_GB2312" w:eastAsia="仿宋_GB2312"/>
                <w:sz w:val="21"/>
                <w:color w:val="00B0F0"/>
              </w:rPr>
              <w:t>PolarDB</w:t>
            </w:r>
            <w:r>
              <w:rPr>
                <w:rFonts w:ascii="仿宋_GB2312" w:hAnsi="仿宋_GB2312" w:cs="仿宋_GB2312" w:eastAsia="仿宋_GB2312"/>
                <w:sz w:val="21"/>
                <w:color w:val="00B0F0"/>
              </w:rPr>
              <w:t>）。</w:t>
            </w:r>
          </w:p>
          <w:p>
            <w:pPr>
              <w:pStyle w:val="null3"/>
              <w:spacing w:before="105" w:after="105"/>
              <w:jc w:val="left"/>
            </w:pPr>
            <w:r>
              <w:rPr>
                <w:rFonts w:ascii="仿宋_GB2312" w:hAnsi="仿宋_GB2312" w:cs="仿宋_GB2312" w:eastAsia="仿宋_GB2312"/>
                <w:sz w:val="21"/>
                <w:color w:val="00B0F0"/>
              </w:rPr>
              <w:t>部署模式</w:t>
            </w:r>
            <w:r>
              <w:rPr>
                <w:rFonts w:ascii="仿宋_GB2312" w:hAnsi="仿宋_GB2312" w:cs="仿宋_GB2312" w:eastAsia="仿宋_GB2312"/>
                <w:sz w:val="21"/>
                <w:color w:val="00B0F0"/>
              </w:rPr>
              <w:t>：支持本地化部署、私有云</w:t>
            </w:r>
            <w:r>
              <w:rPr>
                <w:rFonts w:ascii="仿宋_GB2312" w:hAnsi="仿宋_GB2312" w:cs="仿宋_GB2312" w:eastAsia="仿宋_GB2312"/>
                <w:sz w:val="21"/>
                <w:color w:val="00B0F0"/>
              </w:rPr>
              <w:t>/</w:t>
            </w:r>
            <w:r>
              <w:rPr>
                <w:rFonts w:ascii="仿宋_GB2312" w:hAnsi="仿宋_GB2312" w:cs="仿宋_GB2312" w:eastAsia="仿宋_GB2312"/>
                <w:sz w:val="21"/>
                <w:color w:val="00B0F0"/>
              </w:rPr>
              <w:t>混合云部署，满足三级等保要求。</w:t>
            </w:r>
          </w:p>
          <w:p>
            <w:pPr>
              <w:pStyle w:val="null3"/>
              <w:spacing w:before="105" w:after="105"/>
              <w:jc w:val="left"/>
            </w:pPr>
            <w:r>
              <w:rPr>
                <w:rFonts w:ascii="仿宋_GB2312" w:hAnsi="仿宋_GB2312" w:cs="仿宋_GB2312" w:eastAsia="仿宋_GB2312"/>
                <w:sz w:val="21"/>
                <w:color w:val="00B0F0"/>
              </w:rPr>
              <w:t xml:space="preserve">2. </w:t>
            </w:r>
            <w:r>
              <w:rPr>
                <w:rFonts w:ascii="仿宋_GB2312" w:hAnsi="仿宋_GB2312" w:cs="仿宋_GB2312" w:eastAsia="仿宋_GB2312"/>
                <w:sz w:val="21"/>
                <w:color w:val="00B0F0"/>
              </w:rPr>
              <w:t>扩展性</w:t>
            </w:r>
          </w:p>
          <w:p>
            <w:pPr>
              <w:pStyle w:val="null3"/>
              <w:spacing w:before="105" w:after="105"/>
              <w:jc w:val="left"/>
            </w:pPr>
            <w:r>
              <w:rPr>
                <w:rFonts w:ascii="仿宋_GB2312" w:hAnsi="仿宋_GB2312" w:cs="仿宋_GB2312" w:eastAsia="仿宋_GB2312"/>
                <w:sz w:val="21"/>
                <w:color w:val="00B0F0"/>
              </w:rPr>
              <w:t>API</w:t>
            </w:r>
            <w:r>
              <w:rPr>
                <w:rFonts w:ascii="仿宋_GB2312" w:hAnsi="仿宋_GB2312" w:cs="仿宋_GB2312" w:eastAsia="仿宋_GB2312"/>
                <w:sz w:val="21"/>
                <w:color w:val="00B0F0"/>
              </w:rPr>
              <w:t>接口</w:t>
            </w:r>
            <w:r>
              <w:rPr>
                <w:rFonts w:ascii="仿宋_GB2312" w:hAnsi="仿宋_GB2312" w:cs="仿宋_GB2312" w:eastAsia="仿宋_GB2312"/>
                <w:sz w:val="21"/>
                <w:color w:val="00B0F0"/>
              </w:rPr>
              <w:t>：支持与</w:t>
            </w:r>
            <w:r>
              <w:rPr>
                <w:rFonts w:ascii="仿宋_GB2312" w:hAnsi="仿宋_GB2312" w:cs="仿宋_GB2312" w:eastAsia="仿宋_GB2312"/>
                <w:sz w:val="21"/>
                <w:color w:val="00B0F0"/>
              </w:rPr>
              <w:t>HIS</w:t>
            </w:r>
            <w:r>
              <w:rPr>
                <w:rFonts w:ascii="仿宋_GB2312" w:hAnsi="仿宋_GB2312" w:cs="仿宋_GB2312" w:eastAsia="仿宋_GB2312"/>
                <w:sz w:val="21"/>
                <w:color w:val="00B0F0"/>
              </w:rPr>
              <w:t>、</w:t>
            </w:r>
            <w:r>
              <w:rPr>
                <w:rFonts w:ascii="仿宋_GB2312" w:hAnsi="仿宋_GB2312" w:cs="仿宋_GB2312" w:eastAsia="仿宋_GB2312"/>
                <w:sz w:val="21"/>
                <w:color w:val="00B0F0"/>
              </w:rPr>
              <w:t>LIS</w:t>
            </w:r>
            <w:r>
              <w:rPr>
                <w:rFonts w:ascii="仿宋_GB2312" w:hAnsi="仿宋_GB2312" w:cs="仿宋_GB2312" w:eastAsia="仿宋_GB2312"/>
                <w:sz w:val="21"/>
                <w:color w:val="00B0F0"/>
              </w:rPr>
              <w:t>、</w:t>
            </w:r>
            <w:r>
              <w:rPr>
                <w:rFonts w:ascii="仿宋_GB2312" w:hAnsi="仿宋_GB2312" w:cs="仿宋_GB2312" w:eastAsia="仿宋_GB2312"/>
                <w:sz w:val="21"/>
                <w:color w:val="00B0F0"/>
              </w:rPr>
              <w:t>EMR</w:t>
            </w:r>
            <w:r>
              <w:rPr>
                <w:rFonts w:ascii="仿宋_GB2312" w:hAnsi="仿宋_GB2312" w:cs="仿宋_GB2312" w:eastAsia="仿宋_GB2312"/>
                <w:sz w:val="21"/>
                <w:color w:val="00B0F0"/>
              </w:rPr>
              <w:t>系统对接（符合</w:t>
            </w:r>
            <w:r>
              <w:rPr>
                <w:rFonts w:ascii="仿宋_GB2312" w:hAnsi="仿宋_GB2312" w:cs="仿宋_GB2312" w:eastAsia="仿宋_GB2312"/>
                <w:sz w:val="21"/>
                <w:color w:val="00B0F0"/>
              </w:rPr>
              <w:t>HL7/FHIR</w:t>
            </w:r>
            <w:r>
              <w:rPr>
                <w:rFonts w:ascii="仿宋_GB2312" w:hAnsi="仿宋_GB2312" w:cs="仿宋_GB2312" w:eastAsia="仿宋_GB2312"/>
                <w:sz w:val="21"/>
                <w:color w:val="00B0F0"/>
              </w:rPr>
              <w:t>标准）。</w:t>
            </w:r>
          </w:p>
          <w:p>
            <w:pPr>
              <w:pStyle w:val="null3"/>
              <w:spacing w:before="105" w:after="105"/>
              <w:jc w:val="left"/>
            </w:pPr>
            <w:r>
              <w:rPr>
                <w:rFonts w:ascii="仿宋_GB2312" w:hAnsi="仿宋_GB2312" w:cs="仿宋_GB2312" w:eastAsia="仿宋_GB2312"/>
                <w:sz w:val="21"/>
                <w:color w:val="00B0F0"/>
              </w:rPr>
              <w:t>模块化设计</w:t>
            </w:r>
            <w:r>
              <w:rPr>
                <w:rFonts w:ascii="仿宋_GB2312" w:hAnsi="仿宋_GB2312" w:cs="仿宋_GB2312" w:eastAsia="仿宋_GB2312"/>
                <w:sz w:val="21"/>
                <w:color w:val="00B0F0"/>
              </w:rPr>
              <w:t>：支持按需扩展功能模块（如新增设备类型、自定义质控规则）。</w:t>
            </w:r>
          </w:p>
          <w:p>
            <w:pPr>
              <w:pStyle w:val="null3"/>
              <w:spacing w:before="105" w:after="105"/>
              <w:jc w:val="both"/>
              <w:outlineLvl w:val="0"/>
            </w:pPr>
            <w:r>
              <w:rPr>
                <w:rFonts w:ascii="仿宋_GB2312" w:hAnsi="仿宋_GB2312" w:cs="仿宋_GB2312" w:eastAsia="仿宋_GB2312"/>
                <w:sz w:val="21"/>
                <w:b/>
                <w:color w:val="00B0F0"/>
              </w:rPr>
              <w:t>二、设备管理功能</w:t>
            </w:r>
          </w:p>
          <w:p>
            <w:pPr>
              <w:pStyle w:val="null3"/>
              <w:spacing w:before="105" w:after="105"/>
              <w:jc w:val="both"/>
              <w:outlineLvl w:val="1"/>
            </w:pPr>
            <w:r>
              <w:rPr>
                <w:rFonts w:ascii="仿宋_GB2312" w:hAnsi="仿宋_GB2312" w:cs="仿宋_GB2312" w:eastAsia="仿宋_GB2312"/>
                <w:sz w:val="21"/>
                <w:b/>
                <w:color w:val="00B0F0"/>
              </w:rPr>
              <w:t xml:space="preserve">1. </w:t>
            </w:r>
            <w:r>
              <w:rPr>
                <w:rFonts w:ascii="仿宋_GB2312" w:hAnsi="仿宋_GB2312" w:cs="仿宋_GB2312" w:eastAsia="仿宋_GB2312"/>
                <w:sz w:val="21"/>
                <w:b/>
                <w:color w:val="00B0F0"/>
              </w:rPr>
              <w:t>设备接入</w:t>
            </w:r>
          </w:p>
          <w:p>
            <w:pPr>
              <w:pStyle w:val="null3"/>
              <w:spacing w:before="105" w:after="105"/>
              <w:jc w:val="left"/>
            </w:pPr>
            <w:r>
              <w:rPr>
                <w:rFonts w:ascii="仿宋_GB2312" w:hAnsi="仿宋_GB2312" w:cs="仿宋_GB2312" w:eastAsia="仿宋_GB2312"/>
                <w:sz w:val="21"/>
                <w:color w:val="00B0F0"/>
              </w:rPr>
              <w:t>通信协议</w:t>
            </w:r>
            <w:r>
              <w:rPr>
                <w:rFonts w:ascii="仿宋_GB2312" w:hAnsi="仿宋_GB2312" w:cs="仿宋_GB2312" w:eastAsia="仿宋_GB2312"/>
                <w:sz w:val="21"/>
                <w:color w:val="00B0F0"/>
              </w:rPr>
              <w:t>：支持蓝牙</w:t>
            </w:r>
            <w:r>
              <w:rPr>
                <w:rFonts w:ascii="仿宋_GB2312" w:hAnsi="仿宋_GB2312" w:cs="仿宋_GB2312" w:eastAsia="仿宋_GB2312"/>
                <w:sz w:val="21"/>
                <w:color w:val="00B0F0"/>
              </w:rPr>
              <w:t>5.0</w:t>
            </w:r>
            <w:r>
              <w:rPr>
                <w:rFonts w:ascii="仿宋_GB2312" w:hAnsi="仿宋_GB2312" w:cs="仿宋_GB2312" w:eastAsia="仿宋_GB2312"/>
                <w:sz w:val="21"/>
                <w:color w:val="00B0F0"/>
              </w:rPr>
              <w:t>、</w:t>
            </w:r>
            <w:r>
              <w:rPr>
                <w:rFonts w:ascii="仿宋_GB2312" w:hAnsi="仿宋_GB2312" w:cs="仿宋_GB2312" w:eastAsia="仿宋_GB2312"/>
                <w:sz w:val="21"/>
                <w:color w:val="00B0F0"/>
              </w:rPr>
              <w:t>Wi-Fi</w:t>
            </w:r>
            <w:r>
              <w:rPr>
                <w:rFonts w:ascii="仿宋_GB2312" w:hAnsi="仿宋_GB2312" w:cs="仿宋_GB2312" w:eastAsia="仿宋_GB2312"/>
                <w:sz w:val="21"/>
                <w:color w:val="00B0F0"/>
              </w:rPr>
              <w:t>、</w:t>
            </w:r>
            <w:r>
              <w:rPr>
                <w:rFonts w:ascii="仿宋_GB2312" w:hAnsi="仿宋_GB2312" w:cs="仿宋_GB2312" w:eastAsia="仿宋_GB2312"/>
                <w:sz w:val="21"/>
                <w:color w:val="00B0F0"/>
              </w:rPr>
              <w:t>USB</w:t>
            </w:r>
            <w:r>
              <w:rPr>
                <w:rFonts w:ascii="仿宋_GB2312" w:hAnsi="仿宋_GB2312" w:cs="仿宋_GB2312" w:eastAsia="仿宋_GB2312"/>
                <w:sz w:val="21"/>
                <w:color w:val="00B0F0"/>
              </w:rPr>
              <w:t>直连，兼容设备厂商私有协议（如罗氏</w:t>
            </w:r>
            <w:r>
              <w:rPr>
                <w:rFonts w:ascii="仿宋_GB2312" w:hAnsi="仿宋_GB2312" w:cs="仿宋_GB2312" w:eastAsia="仿宋_GB2312"/>
                <w:sz w:val="21"/>
                <w:color w:val="00B0F0"/>
              </w:rPr>
              <w:t>CoaguChek</w:t>
            </w:r>
            <w:r>
              <w:rPr>
                <w:rFonts w:ascii="仿宋_GB2312" w:hAnsi="仿宋_GB2312" w:cs="仿宋_GB2312" w:eastAsia="仿宋_GB2312"/>
                <w:sz w:val="21"/>
                <w:color w:val="00B0F0"/>
              </w:rPr>
              <w:t>系列专用接口）。</w:t>
            </w:r>
          </w:p>
          <w:p>
            <w:pPr>
              <w:pStyle w:val="null3"/>
              <w:spacing w:before="105" w:after="105"/>
              <w:jc w:val="left"/>
            </w:pPr>
            <w:r>
              <w:rPr>
                <w:rFonts w:ascii="仿宋_GB2312" w:hAnsi="仿宋_GB2312" w:cs="仿宋_GB2312" w:eastAsia="仿宋_GB2312"/>
                <w:sz w:val="21"/>
                <w:color w:val="00B0F0"/>
              </w:rPr>
              <w:t>自动识别</w:t>
            </w:r>
            <w:r>
              <w:rPr>
                <w:rFonts w:ascii="仿宋_GB2312" w:hAnsi="仿宋_GB2312" w:cs="仿宋_GB2312" w:eastAsia="仿宋_GB2312"/>
                <w:sz w:val="21"/>
                <w:color w:val="00B0F0"/>
              </w:rPr>
              <w:t>：通过设备</w:t>
            </w:r>
            <w:r>
              <w:rPr>
                <w:rFonts w:ascii="仿宋_GB2312" w:hAnsi="仿宋_GB2312" w:cs="仿宋_GB2312" w:eastAsia="仿宋_GB2312"/>
                <w:sz w:val="21"/>
                <w:color w:val="00B0F0"/>
              </w:rPr>
              <w:t>SN</w:t>
            </w:r>
            <w:r>
              <w:rPr>
                <w:rFonts w:ascii="仿宋_GB2312" w:hAnsi="仿宋_GB2312" w:cs="仿宋_GB2312" w:eastAsia="仿宋_GB2312"/>
                <w:sz w:val="21"/>
                <w:color w:val="00B0F0"/>
              </w:rPr>
              <w:t>码或二维码绑定，自动关联科室及操作人员。</w:t>
            </w:r>
          </w:p>
          <w:p>
            <w:pPr>
              <w:pStyle w:val="null3"/>
              <w:spacing w:before="105" w:after="105"/>
              <w:jc w:val="both"/>
              <w:outlineLvl w:val="1"/>
            </w:pPr>
            <w:r>
              <w:rPr>
                <w:rFonts w:ascii="仿宋_GB2312" w:hAnsi="仿宋_GB2312" w:cs="仿宋_GB2312" w:eastAsia="仿宋_GB2312"/>
                <w:sz w:val="21"/>
                <w:b/>
                <w:color w:val="00B0F0"/>
              </w:rPr>
              <w:t xml:space="preserve">2. </w:t>
            </w:r>
            <w:r>
              <w:rPr>
                <w:rFonts w:ascii="仿宋_GB2312" w:hAnsi="仿宋_GB2312" w:cs="仿宋_GB2312" w:eastAsia="仿宋_GB2312"/>
                <w:sz w:val="21"/>
                <w:b/>
                <w:color w:val="00B0F0"/>
              </w:rPr>
              <w:t>设备监控与控制</w:t>
            </w:r>
          </w:p>
          <w:p>
            <w:pPr>
              <w:pStyle w:val="null3"/>
              <w:spacing w:before="105" w:after="105"/>
              <w:jc w:val="left"/>
            </w:pPr>
            <w:r>
              <w:rPr>
                <w:rFonts w:ascii="仿宋_GB2312" w:hAnsi="仿宋_GB2312" w:cs="仿宋_GB2312" w:eastAsia="仿宋_GB2312"/>
                <w:sz w:val="21"/>
                <w:color w:val="00B0F0"/>
              </w:rPr>
              <w:t>实时状态</w:t>
            </w:r>
            <w:r>
              <w:rPr>
                <w:rFonts w:ascii="仿宋_GB2312" w:hAnsi="仿宋_GB2312" w:cs="仿宋_GB2312" w:eastAsia="仿宋_GB2312"/>
                <w:sz w:val="21"/>
                <w:color w:val="00B0F0"/>
              </w:rPr>
              <w:t>：电量、存储容量、网络连接状态、最近一次质控时间。</w:t>
            </w:r>
          </w:p>
          <w:p>
            <w:pPr>
              <w:pStyle w:val="null3"/>
              <w:spacing w:before="105" w:after="105"/>
              <w:jc w:val="left"/>
            </w:pPr>
            <w:r>
              <w:rPr>
                <w:rFonts w:ascii="仿宋_GB2312" w:hAnsi="仿宋_GB2312" w:cs="仿宋_GB2312" w:eastAsia="仿宋_GB2312"/>
                <w:sz w:val="21"/>
                <w:color w:val="00B0F0"/>
              </w:rPr>
              <w:t>远程操作</w:t>
            </w:r>
            <w:r>
              <w:rPr>
                <w:rFonts w:ascii="仿宋_GB2312" w:hAnsi="仿宋_GB2312" w:cs="仿宋_GB2312" w:eastAsia="仿宋_GB2312"/>
                <w:sz w:val="21"/>
                <w:color w:val="00B0F0"/>
              </w:rPr>
              <w:t>：支持锁定异常设备（如未通过质控的设备禁止上传数据）。</w:t>
            </w:r>
          </w:p>
          <w:p>
            <w:pPr>
              <w:pStyle w:val="null3"/>
              <w:spacing w:before="105" w:after="105"/>
              <w:jc w:val="left"/>
              <w:outlineLvl w:val="2"/>
            </w:pPr>
            <w:r>
              <w:rPr>
                <w:rFonts w:ascii="仿宋_GB2312" w:hAnsi="仿宋_GB2312" w:cs="仿宋_GB2312" w:eastAsia="仿宋_GB2312"/>
                <w:sz w:val="21"/>
                <w:b/>
                <w:color w:val="00B0F0"/>
              </w:rPr>
              <w:t>三、质量控制体系</w:t>
            </w:r>
          </w:p>
          <w:p>
            <w:pPr>
              <w:pStyle w:val="null3"/>
              <w:spacing w:before="105" w:after="105"/>
              <w:jc w:val="both"/>
              <w:outlineLvl w:val="1"/>
            </w:pPr>
            <w:r>
              <w:rPr>
                <w:rFonts w:ascii="仿宋_GB2312" w:hAnsi="仿宋_GB2312" w:cs="仿宋_GB2312" w:eastAsia="仿宋_GB2312"/>
                <w:sz w:val="21"/>
                <w:b/>
                <w:color w:val="00B0F0"/>
              </w:rPr>
              <w:t xml:space="preserve">1. </w:t>
            </w:r>
            <w:r>
              <w:rPr>
                <w:rFonts w:ascii="仿宋_GB2312" w:hAnsi="仿宋_GB2312" w:cs="仿宋_GB2312" w:eastAsia="仿宋_GB2312"/>
                <w:sz w:val="21"/>
                <w:b/>
                <w:color w:val="00B0F0"/>
              </w:rPr>
              <w:t>质控流程</w:t>
            </w:r>
          </w:p>
          <w:p>
            <w:pPr>
              <w:pStyle w:val="null3"/>
              <w:spacing w:before="105" w:after="105"/>
              <w:jc w:val="left"/>
            </w:pPr>
            <w:r>
              <w:rPr>
                <w:rFonts w:ascii="仿宋_GB2312" w:hAnsi="仿宋_GB2312" w:cs="仿宋_GB2312" w:eastAsia="仿宋_GB2312"/>
                <w:sz w:val="21"/>
                <w:color w:val="00B0F0"/>
              </w:rPr>
              <w:t>质控频率</w:t>
            </w:r>
            <w:r>
              <w:rPr>
                <w:rFonts w:ascii="仿宋_GB2312" w:hAnsi="仿宋_GB2312" w:cs="仿宋_GB2312" w:eastAsia="仿宋_GB2312"/>
                <w:sz w:val="21"/>
                <w:color w:val="00B0F0"/>
              </w:rPr>
              <w:t>：支持每日开机质控、周期性质控（按</w:t>
            </w:r>
            <w:r>
              <w:rPr>
                <w:rFonts w:ascii="仿宋_GB2312" w:hAnsi="仿宋_GB2312" w:cs="仿宋_GB2312" w:eastAsia="仿宋_GB2312"/>
                <w:sz w:val="21"/>
                <w:color w:val="00B0F0"/>
              </w:rPr>
              <w:t>CLIA</w:t>
            </w:r>
            <w:r>
              <w:rPr>
                <w:rFonts w:ascii="仿宋_GB2312" w:hAnsi="仿宋_GB2312" w:cs="仿宋_GB2312" w:eastAsia="仿宋_GB2312"/>
                <w:sz w:val="21"/>
                <w:color w:val="00B0F0"/>
              </w:rPr>
              <w:t>标准设定）。</w:t>
            </w:r>
          </w:p>
          <w:p>
            <w:pPr>
              <w:pStyle w:val="null3"/>
              <w:spacing w:before="105" w:after="105"/>
              <w:jc w:val="left"/>
            </w:pPr>
            <w:r>
              <w:rPr>
                <w:rFonts w:ascii="仿宋_GB2312" w:hAnsi="仿宋_GB2312" w:cs="仿宋_GB2312" w:eastAsia="仿宋_GB2312"/>
                <w:sz w:val="21"/>
                <w:color w:val="00B0F0"/>
              </w:rPr>
              <w:t>质控品管理</w:t>
            </w:r>
            <w:r>
              <w:rPr>
                <w:rFonts w:ascii="仿宋_GB2312" w:hAnsi="仿宋_GB2312" w:cs="仿宋_GB2312" w:eastAsia="仿宋_GB2312"/>
                <w:sz w:val="21"/>
                <w:color w:val="00B0F0"/>
              </w:rPr>
              <w:t>：记录质控品批号、有效期，超期自动提醒更换。</w:t>
            </w:r>
          </w:p>
          <w:p>
            <w:pPr>
              <w:pStyle w:val="null3"/>
              <w:spacing w:before="105" w:after="105"/>
              <w:jc w:val="left"/>
            </w:pPr>
            <w:r>
              <w:rPr>
                <w:rFonts w:ascii="仿宋_GB2312" w:hAnsi="仿宋_GB2312" w:cs="仿宋_GB2312" w:eastAsia="仿宋_GB2312"/>
                <w:sz w:val="21"/>
                <w:color w:val="00B0F0"/>
              </w:rPr>
              <w:t>Westgard</w:t>
            </w:r>
            <w:r>
              <w:rPr>
                <w:rFonts w:ascii="仿宋_GB2312" w:hAnsi="仿宋_GB2312" w:cs="仿宋_GB2312" w:eastAsia="仿宋_GB2312"/>
                <w:sz w:val="21"/>
                <w:color w:val="00B0F0"/>
              </w:rPr>
              <w:t>规则</w:t>
            </w:r>
            <w:r>
              <w:rPr>
                <w:rFonts w:ascii="仿宋_GB2312" w:hAnsi="仿宋_GB2312" w:cs="仿宋_GB2312" w:eastAsia="仿宋_GB2312"/>
                <w:sz w:val="21"/>
                <w:color w:val="00B0F0"/>
              </w:rPr>
              <w:t>：内置多规则质控算法（如</w:t>
            </w:r>
            <w:r>
              <w:rPr>
                <w:rFonts w:ascii="仿宋_GB2312" w:hAnsi="仿宋_GB2312" w:cs="仿宋_GB2312" w:eastAsia="仿宋_GB2312"/>
                <w:sz w:val="21"/>
                <w:color w:val="00B0F0"/>
              </w:rPr>
              <w:t>1-3s</w:t>
            </w:r>
            <w:r>
              <w:rPr>
                <w:rFonts w:ascii="仿宋_GB2312" w:hAnsi="仿宋_GB2312" w:cs="仿宋_GB2312" w:eastAsia="仿宋_GB2312"/>
                <w:sz w:val="21"/>
                <w:color w:val="00B0F0"/>
              </w:rPr>
              <w:t>、</w:t>
            </w:r>
            <w:r>
              <w:rPr>
                <w:rFonts w:ascii="仿宋_GB2312" w:hAnsi="仿宋_GB2312" w:cs="仿宋_GB2312" w:eastAsia="仿宋_GB2312"/>
                <w:sz w:val="21"/>
                <w:color w:val="00B0F0"/>
              </w:rPr>
              <w:t>2-2s</w:t>
            </w:r>
            <w:r>
              <w:rPr>
                <w:rFonts w:ascii="仿宋_GB2312" w:hAnsi="仿宋_GB2312" w:cs="仿宋_GB2312" w:eastAsia="仿宋_GB2312"/>
                <w:sz w:val="21"/>
                <w:color w:val="00B0F0"/>
              </w:rPr>
              <w:t>规则），自动判断失控并推送告警至质控专员手机端。</w:t>
            </w:r>
          </w:p>
          <w:p>
            <w:pPr>
              <w:pStyle w:val="null3"/>
              <w:spacing w:before="105" w:after="105"/>
              <w:jc w:val="both"/>
              <w:outlineLvl w:val="1"/>
            </w:pPr>
            <w:r>
              <w:rPr>
                <w:rFonts w:ascii="仿宋_GB2312" w:hAnsi="仿宋_GB2312" w:cs="仿宋_GB2312" w:eastAsia="仿宋_GB2312"/>
                <w:sz w:val="21"/>
                <w:b/>
                <w:color w:val="00B0F0"/>
              </w:rPr>
              <w:t xml:space="preserve">2. </w:t>
            </w:r>
            <w:r>
              <w:rPr>
                <w:rFonts w:ascii="仿宋_GB2312" w:hAnsi="仿宋_GB2312" w:cs="仿宋_GB2312" w:eastAsia="仿宋_GB2312"/>
                <w:sz w:val="21"/>
                <w:b/>
                <w:color w:val="00B0F0"/>
              </w:rPr>
              <w:t>异常处理</w:t>
            </w:r>
          </w:p>
          <w:p>
            <w:pPr>
              <w:pStyle w:val="null3"/>
              <w:spacing w:before="105" w:after="105"/>
              <w:jc w:val="left"/>
            </w:pPr>
            <w:r>
              <w:rPr>
                <w:rFonts w:ascii="仿宋_GB2312" w:hAnsi="仿宋_GB2312" w:cs="仿宋_GB2312" w:eastAsia="仿宋_GB2312"/>
                <w:sz w:val="21"/>
                <w:color w:val="00B0F0"/>
              </w:rPr>
              <w:t>分级报警</w:t>
            </w:r>
            <w:r>
              <w:rPr>
                <w:rFonts w:ascii="仿宋_GB2312" w:hAnsi="仿宋_GB2312" w:cs="仿宋_GB2312" w:eastAsia="仿宋_GB2312"/>
                <w:sz w:val="21"/>
                <w:color w:val="00B0F0"/>
              </w:rPr>
              <w:t>：</w:t>
            </w:r>
          </w:p>
          <w:p>
            <w:pPr>
              <w:pStyle w:val="null3"/>
              <w:spacing w:before="105" w:after="105"/>
              <w:jc w:val="left"/>
            </w:pPr>
            <w:r>
              <w:rPr>
                <w:rFonts w:ascii="仿宋_GB2312" w:hAnsi="仿宋_GB2312" w:cs="仿宋_GB2312" w:eastAsia="仿宋_GB2312"/>
                <w:sz w:val="21"/>
                <w:color w:val="00B0F0"/>
              </w:rPr>
              <w:t>一级报警（屏幕弹窗</w:t>
            </w:r>
            <w:r>
              <w:rPr>
                <w:rFonts w:ascii="仿宋_GB2312" w:hAnsi="仿宋_GB2312" w:cs="仿宋_GB2312" w:eastAsia="仿宋_GB2312"/>
                <w:sz w:val="21"/>
                <w:color w:val="00B0F0"/>
              </w:rPr>
              <w:t>+</w:t>
            </w:r>
            <w:r>
              <w:rPr>
                <w:rFonts w:ascii="仿宋_GB2312" w:hAnsi="仿宋_GB2312" w:cs="仿宋_GB2312" w:eastAsia="仿宋_GB2312"/>
                <w:sz w:val="21"/>
                <w:color w:val="00B0F0"/>
              </w:rPr>
              <w:t>短信）：危急值、设备故障；</w:t>
            </w:r>
          </w:p>
          <w:p>
            <w:pPr>
              <w:pStyle w:val="null3"/>
              <w:spacing w:before="105" w:after="105"/>
              <w:jc w:val="left"/>
            </w:pPr>
            <w:r>
              <w:rPr>
                <w:rFonts w:ascii="仿宋_GB2312" w:hAnsi="仿宋_GB2312" w:cs="仿宋_GB2312" w:eastAsia="仿宋_GB2312"/>
                <w:sz w:val="21"/>
                <w:color w:val="00B0F0"/>
              </w:rPr>
              <w:t>二级报警（系统消息）：质控偏差、试剂余量不足。</w:t>
            </w:r>
          </w:p>
          <w:p>
            <w:pPr>
              <w:pStyle w:val="null3"/>
              <w:spacing w:before="105" w:after="105"/>
              <w:jc w:val="left"/>
              <w:outlineLvl w:val="2"/>
            </w:pPr>
            <w:r>
              <w:rPr>
                <w:rFonts w:ascii="仿宋_GB2312" w:hAnsi="仿宋_GB2312" w:cs="仿宋_GB2312" w:eastAsia="仿宋_GB2312"/>
                <w:sz w:val="21"/>
                <w:b/>
                <w:color w:val="00B0F0"/>
              </w:rPr>
              <w:t>四、人员管理模块</w:t>
            </w:r>
          </w:p>
          <w:p>
            <w:pPr>
              <w:pStyle w:val="null3"/>
              <w:spacing w:before="105" w:after="105"/>
              <w:jc w:val="both"/>
              <w:outlineLvl w:val="1"/>
            </w:pPr>
            <w:r>
              <w:rPr>
                <w:rFonts w:ascii="仿宋_GB2312" w:hAnsi="仿宋_GB2312" w:cs="仿宋_GB2312" w:eastAsia="仿宋_GB2312"/>
                <w:sz w:val="21"/>
                <w:b/>
                <w:color w:val="00B0F0"/>
              </w:rPr>
              <w:t xml:space="preserve">1. </w:t>
            </w:r>
            <w:r>
              <w:rPr>
                <w:rFonts w:ascii="仿宋_GB2312" w:hAnsi="仿宋_GB2312" w:cs="仿宋_GB2312" w:eastAsia="仿宋_GB2312"/>
                <w:sz w:val="21"/>
                <w:b/>
                <w:color w:val="00B0F0"/>
              </w:rPr>
              <w:t>权限分级</w:t>
            </w:r>
          </w:p>
          <w:p>
            <w:pPr>
              <w:pStyle w:val="null3"/>
              <w:spacing w:before="105" w:after="105"/>
              <w:jc w:val="left"/>
            </w:pPr>
            <w:r>
              <w:rPr>
                <w:rFonts w:ascii="仿宋_GB2312" w:hAnsi="仿宋_GB2312" w:cs="仿宋_GB2312" w:eastAsia="仿宋_GB2312"/>
                <w:sz w:val="21"/>
                <w:color w:val="00B0F0"/>
              </w:rPr>
              <w:t>角色定义</w:t>
            </w:r>
            <w:r>
              <w:rPr>
                <w:rFonts w:ascii="仿宋_GB2312" w:hAnsi="仿宋_GB2312" w:cs="仿宋_GB2312" w:eastAsia="仿宋_GB2312"/>
                <w:sz w:val="21"/>
                <w:color w:val="00B0F0"/>
              </w:rPr>
              <w:t>：</w:t>
            </w:r>
            <w:r>
              <w:rPr>
                <w:rFonts w:ascii="仿宋_GB2312" w:hAnsi="仿宋_GB2312" w:cs="仿宋_GB2312" w:eastAsia="仿宋_GB2312"/>
                <w:sz w:val="24"/>
              </w:rPr>
              <w:t xml:space="preserve">    </w:t>
            </w:r>
          </w:p>
          <w:tbl>
            <w:tblPr>
              <w:tblBorders>
                <w:top w:val="single" w:color="000000" w:sz="4"/>
                <w:left w:val="single" w:color="000000" w:sz="4"/>
                <w:bottom w:val="single" w:color="000000" w:sz="4"/>
                <w:right w:val="single" w:color="000000" w:sz="4"/>
                <w:insideH w:val="single"/>
                <w:insideV w:val="single"/>
              </w:tblBorders>
            </w:tblPr>
            <w:tblGrid>
              <w:gridCol w:w="1276"/>
              <w:gridCol w:w="1276"/>
            </w:tblGrid>
            <w:tr>
              <w:tc>
                <w:tcPr>
                  <w:tcW w:type="dxa" w:w="1276"/>
                  <w:tcBorders>
                    <w:top w:val="single" w:color="000000" w:sz="4"/>
                    <w:left w:val="single" w:color="000000" w:sz="4"/>
                    <w:bottom w:val="single" w:color="000000" w:sz="4"/>
                    <w:right w:val="single" w:color="000000" w:sz="4"/>
                  </w:tcBorders>
                  <w:tcMar>
                    <w:top w:type="dxa" w:w="165"/>
                    <w:left w:type="dxa" w:w="240"/>
                    <w:bottom w:type="dxa" w:w="120"/>
                    <w:right w:type="dxa" w:w="240"/>
                  </w:tcMar>
                  <w:vAlign w:val="top"/>
                </w:tcPr>
                <w:p>
                  <w:pPr>
                    <w:pStyle w:val="null3"/>
                    <w:spacing w:before="105" w:after="105"/>
                    <w:jc w:val="center"/>
                  </w:pPr>
                  <w:r>
                    <w:rPr>
                      <w:rFonts w:ascii="仿宋_GB2312" w:hAnsi="仿宋_GB2312" w:cs="仿宋_GB2312" w:eastAsia="仿宋_GB2312"/>
                      <w:sz w:val="21"/>
                      <w:color w:val="00B0F0"/>
                    </w:rPr>
                    <w:t>角色</w:t>
                  </w:r>
                </w:p>
              </w:tc>
              <w:tc>
                <w:tcPr>
                  <w:tcW w:type="dxa" w:w="1276"/>
                  <w:tcBorders>
                    <w:top w:val="single" w:color="000000" w:sz="4"/>
                    <w:left w:val="single" w:color="000000" w:sz="4"/>
                    <w:bottom w:val="single" w:color="000000" w:sz="4"/>
                    <w:right w:val="single" w:color="000000" w:sz="4"/>
                  </w:tcBorders>
                  <w:tcMar>
                    <w:top w:type="dxa" w:w="165"/>
                    <w:left w:type="dxa" w:w="240"/>
                    <w:bottom w:type="dxa" w:w="120"/>
                    <w:right w:type="dxa" w:w="240"/>
                  </w:tcMar>
                  <w:vAlign w:val="top"/>
                </w:tcPr>
                <w:p>
                  <w:pPr>
                    <w:pStyle w:val="null3"/>
                    <w:spacing w:before="105" w:after="105"/>
                    <w:jc w:val="center"/>
                  </w:pPr>
                  <w:r>
                    <w:rPr>
                      <w:rFonts w:ascii="仿宋_GB2312" w:hAnsi="仿宋_GB2312" w:cs="仿宋_GB2312" w:eastAsia="仿宋_GB2312"/>
                      <w:sz w:val="21"/>
                      <w:color w:val="00B0F0"/>
                    </w:rPr>
                    <w:t>权限范围</w:t>
                  </w:r>
                </w:p>
              </w:tc>
            </w:tr>
            <w:tr>
              <w:tc>
                <w:tcPr>
                  <w:tcW w:type="dxa" w:w="1276"/>
                  <w:tcBorders>
                    <w:top w:val="single" w:color="000000" w:sz="4"/>
                    <w:left w:val="single" w:color="000000" w:sz="4"/>
                    <w:bottom w:val="single" w:color="000000" w:sz="4"/>
                    <w:right w:val="single" w:color="000000" w:sz="4"/>
                  </w:tcBorders>
                  <w:tcMar>
                    <w:top w:type="dxa" w:w="165"/>
                    <w:left w:type="dxa" w:w="240"/>
                    <w:bottom w:type="dxa" w:w="165"/>
                    <w:right w:type="dxa" w:w="240"/>
                  </w:tcMar>
                  <w:vAlign w:val="top"/>
                </w:tcPr>
                <w:p>
                  <w:pPr>
                    <w:pStyle w:val="null3"/>
                    <w:spacing w:before="105" w:after="105"/>
                    <w:jc w:val="left"/>
                  </w:pPr>
                  <w:r>
                    <w:rPr>
                      <w:rFonts w:ascii="仿宋_GB2312" w:hAnsi="仿宋_GB2312" w:cs="仿宋_GB2312" w:eastAsia="仿宋_GB2312"/>
                      <w:sz w:val="21"/>
                      <w:color w:val="00B0F0"/>
                    </w:rPr>
                    <w:t>管理员</w:t>
                  </w:r>
                </w:p>
              </w:tc>
              <w:tc>
                <w:tcPr>
                  <w:tcW w:type="dxa" w:w="1276"/>
                  <w:tcBorders>
                    <w:top w:val="single" w:color="000000" w:sz="4"/>
                    <w:left w:val="single" w:color="000000" w:sz="4"/>
                    <w:bottom w:val="single" w:color="000000" w:sz="4"/>
                    <w:right w:val="single" w:color="000000" w:sz="4"/>
                  </w:tcBorders>
                  <w:tcMar>
                    <w:top w:type="dxa" w:w="165"/>
                    <w:left w:type="dxa" w:w="240"/>
                    <w:bottom w:type="dxa" w:w="165"/>
                    <w:right w:type="dxa" w:w="240"/>
                  </w:tcMar>
                  <w:vAlign w:val="top"/>
                </w:tcPr>
                <w:p>
                  <w:pPr>
                    <w:pStyle w:val="null3"/>
                    <w:spacing w:before="105" w:after="105"/>
                    <w:jc w:val="left"/>
                  </w:pPr>
                  <w:r>
                    <w:rPr>
                      <w:rFonts w:ascii="仿宋_GB2312" w:hAnsi="仿宋_GB2312" w:cs="仿宋_GB2312" w:eastAsia="仿宋_GB2312"/>
                      <w:sz w:val="21"/>
                      <w:color w:val="00B0F0"/>
                    </w:rPr>
                    <w:t>全系统配置、数据审计、用户权限分配</w:t>
                  </w:r>
                </w:p>
              </w:tc>
            </w:tr>
            <w:tr>
              <w:tc>
                <w:tcPr>
                  <w:tcW w:type="dxa" w:w="1276"/>
                  <w:tcBorders>
                    <w:top w:val="single" w:color="000000" w:sz="4"/>
                    <w:left w:val="single" w:color="000000" w:sz="4"/>
                    <w:bottom w:val="single" w:color="000000" w:sz="4"/>
                    <w:right w:val="single" w:color="000000" w:sz="4"/>
                  </w:tcBorders>
                  <w:tcMar>
                    <w:top w:type="dxa" w:w="165"/>
                    <w:left w:type="dxa" w:w="240"/>
                    <w:bottom w:type="dxa" w:w="165"/>
                    <w:right w:type="dxa" w:w="240"/>
                  </w:tcMar>
                  <w:vAlign w:val="top"/>
                </w:tcPr>
                <w:p>
                  <w:pPr>
                    <w:pStyle w:val="null3"/>
                    <w:spacing w:before="105" w:after="105"/>
                    <w:jc w:val="left"/>
                  </w:pPr>
                  <w:r>
                    <w:rPr>
                      <w:rFonts w:ascii="仿宋_GB2312" w:hAnsi="仿宋_GB2312" w:cs="仿宋_GB2312" w:eastAsia="仿宋_GB2312"/>
                      <w:sz w:val="21"/>
                      <w:color w:val="00B0F0"/>
                    </w:rPr>
                    <w:t>质控专员</w:t>
                  </w:r>
                </w:p>
              </w:tc>
              <w:tc>
                <w:tcPr>
                  <w:tcW w:type="dxa" w:w="1276"/>
                  <w:tcBorders>
                    <w:top w:val="single" w:color="000000" w:sz="4"/>
                    <w:left w:val="single" w:color="000000" w:sz="4"/>
                    <w:bottom w:val="single" w:color="000000" w:sz="4"/>
                    <w:right w:val="single" w:color="000000" w:sz="4"/>
                  </w:tcBorders>
                  <w:tcMar>
                    <w:top w:type="dxa" w:w="165"/>
                    <w:left w:type="dxa" w:w="240"/>
                    <w:bottom w:type="dxa" w:w="165"/>
                    <w:right w:type="dxa" w:w="240"/>
                  </w:tcMar>
                  <w:vAlign w:val="top"/>
                </w:tcPr>
                <w:p>
                  <w:pPr>
                    <w:pStyle w:val="null3"/>
                    <w:spacing w:before="105" w:after="105"/>
                    <w:jc w:val="left"/>
                  </w:pPr>
                  <w:r>
                    <w:rPr>
                      <w:rFonts w:ascii="仿宋_GB2312" w:hAnsi="仿宋_GB2312" w:cs="仿宋_GB2312" w:eastAsia="仿宋_GB2312"/>
                      <w:sz w:val="21"/>
                      <w:color w:val="00B0F0"/>
                    </w:rPr>
                    <w:t>质控报告审核、异常处理</w:t>
                  </w:r>
                </w:p>
              </w:tc>
            </w:tr>
            <w:tr>
              <w:tc>
                <w:tcPr>
                  <w:tcW w:type="dxa" w:w="1276"/>
                  <w:tcBorders>
                    <w:top w:val="single" w:color="000000" w:sz="4"/>
                    <w:left w:val="single" w:color="000000" w:sz="4"/>
                    <w:bottom w:val="single" w:color="000000" w:sz="4"/>
                    <w:right w:val="single" w:color="000000" w:sz="4"/>
                  </w:tcBorders>
                  <w:tcMar>
                    <w:top w:type="dxa" w:w="165"/>
                    <w:left w:type="dxa" w:w="240"/>
                    <w:bottom w:type="dxa" w:w="165"/>
                    <w:right w:type="dxa" w:w="240"/>
                  </w:tcMar>
                  <w:vAlign w:val="top"/>
                </w:tcPr>
                <w:p>
                  <w:pPr>
                    <w:pStyle w:val="null3"/>
                    <w:spacing w:before="105" w:after="105"/>
                    <w:jc w:val="left"/>
                  </w:pPr>
                  <w:r>
                    <w:rPr>
                      <w:rFonts w:ascii="仿宋_GB2312" w:hAnsi="仿宋_GB2312" w:cs="仿宋_GB2312" w:eastAsia="仿宋_GB2312"/>
                      <w:sz w:val="21"/>
                      <w:color w:val="00B0F0"/>
                    </w:rPr>
                    <w:t>临床操作员</w:t>
                  </w:r>
                </w:p>
              </w:tc>
              <w:tc>
                <w:tcPr>
                  <w:tcW w:type="dxa" w:w="1276"/>
                  <w:tcBorders>
                    <w:top w:val="single" w:color="000000" w:sz="4"/>
                    <w:left w:val="single" w:color="000000" w:sz="4"/>
                    <w:bottom w:val="single" w:color="000000" w:sz="4"/>
                    <w:right w:val="single" w:color="000000" w:sz="4"/>
                  </w:tcBorders>
                  <w:tcMar>
                    <w:top w:type="dxa" w:w="165"/>
                    <w:left w:type="dxa" w:w="240"/>
                    <w:bottom w:type="dxa" w:w="165"/>
                    <w:right w:type="dxa" w:w="240"/>
                  </w:tcMar>
                  <w:vAlign w:val="top"/>
                </w:tcPr>
                <w:p>
                  <w:pPr>
                    <w:pStyle w:val="null3"/>
                    <w:spacing w:before="105" w:after="105"/>
                    <w:jc w:val="left"/>
                  </w:pPr>
                  <w:r>
                    <w:rPr>
                      <w:rFonts w:ascii="仿宋_GB2312" w:hAnsi="仿宋_GB2312" w:cs="仿宋_GB2312" w:eastAsia="仿宋_GB2312"/>
                      <w:sz w:val="21"/>
                      <w:color w:val="00B0F0"/>
                    </w:rPr>
                    <w:t>设备使用、患者数据录入、结果查看</w:t>
                  </w:r>
                </w:p>
              </w:tc>
            </w:tr>
          </w:tbl>
          <w:p>
            <w:pPr>
              <w:pStyle w:val="null3"/>
              <w:spacing w:before="105" w:after="105"/>
              <w:jc w:val="both"/>
              <w:outlineLvl w:val="1"/>
            </w:pPr>
            <w:r>
              <w:rPr>
                <w:rFonts w:ascii="仿宋_GB2312" w:hAnsi="仿宋_GB2312" w:cs="仿宋_GB2312" w:eastAsia="仿宋_GB2312"/>
                <w:sz w:val="36"/>
                <w:b/>
              </w:rPr>
              <w:t xml:space="preserve"> </w:t>
            </w:r>
            <w:r>
              <w:rPr>
                <w:rFonts w:ascii="仿宋_GB2312" w:hAnsi="仿宋_GB2312" w:cs="仿宋_GB2312" w:eastAsia="仿宋_GB2312"/>
                <w:sz w:val="21"/>
                <w:b/>
              </w:rPr>
              <w:t>2.</w:t>
            </w:r>
            <w:r>
              <w:rPr>
                <w:rFonts w:ascii="仿宋_GB2312" w:hAnsi="仿宋_GB2312" w:cs="仿宋_GB2312" w:eastAsia="仿宋_GB2312"/>
                <w:sz w:val="21"/>
                <w:b/>
                <w:color w:val="00B0F0"/>
              </w:rPr>
              <w:t>培训与考核</w:t>
            </w:r>
          </w:p>
          <w:p>
            <w:pPr>
              <w:pStyle w:val="null3"/>
              <w:spacing w:before="105" w:after="105"/>
              <w:jc w:val="left"/>
            </w:pPr>
            <w:r>
              <w:rPr>
                <w:rFonts w:ascii="仿宋_GB2312" w:hAnsi="仿宋_GB2312" w:cs="仿宋_GB2312" w:eastAsia="仿宋_GB2312"/>
                <w:sz w:val="21"/>
                <w:color w:val="00B0F0"/>
              </w:rPr>
              <w:t>课程内容</w:t>
            </w:r>
            <w:r>
              <w:rPr>
                <w:rFonts w:ascii="仿宋_GB2312" w:hAnsi="仿宋_GB2312" w:cs="仿宋_GB2312" w:eastAsia="仿宋_GB2312"/>
                <w:sz w:val="21"/>
                <w:color w:val="00B0F0"/>
              </w:rPr>
              <w:t>：</w:t>
            </w:r>
            <w:r>
              <w:rPr>
                <w:rFonts w:ascii="仿宋_GB2312" w:hAnsi="仿宋_GB2312" w:cs="仿宋_GB2312" w:eastAsia="仿宋_GB2312"/>
                <w:sz w:val="21"/>
                <w:color w:val="00B0F0"/>
              </w:rPr>
              <w:t>POCT</w:t>
            </w:r>
            <w:r>
              <w:rPr>
                <w:rFonts w:ascii="仿宋_GB2312" w:hAnsi="仿宋_GB2312" w:cs="仿宋_GB2312" w:eastAsia="仿宋_GB2312"/>
                <w:sz w:val="21"/>
                <w:color w:val="00B0F0"/>
              </w:rPr>
              <w:t>操作规范、质控流程、危急值处理（支持</w:t>
            </w:r>
            <w:r>
              <w:rPr>
                <w:rFonts w:ascii="仿宋_GB2312" w:hAnsi="仿宋_GB2312" w:cs="仿宋_GB2312" w:eastAsia="仿宋_GB2312"/>
                <w:sz w:val="21"/>
                <w:color w:val="00B0F0"/>
              </w:rPr>
              <w:t>PDF/</w:t>
            </w:r>
            <w:r>
              <w:rPr>
                <w:rFonts w:ascii="仿宋_GB2312" w:hAnsi="仿宋_GB2312" w:cs="仿宋_GB2312" w:eastAsia="仿宋_GB2312"/>
                <w:sz w:val="21"/>
                <w:color w:val="00B0F0"/>
              </w:rPr>
              <w:t>视频课件上传）。</w:t>
            </w:r>
          </w:p>
          <w:p>
            <w:pPr>
              <w:pStyle w:val="null3"/>
              <w:spacing w:before="105" w:after="105"/>
              <w:jc w:val="left"/>
            </w:pPr>
            <w:r>
              <w:rPr>
                <w:rFonts w:ascii="仿宋_GB2312" w:hAnsi="仿宋_GB2312" w:cs="仿宋_GB2312" w:eastAsia="仿宋_GB2312"/>
                <w:sz w:val="21"/>
                <w:color w:val="00B0F0"/>
              </w:rPr>
              <w:t>考核机制</w:t>
            </w:r>
            <w:r>
              <w:rPr>
                <w:rFonts w:ascii="仿宋_GB2312" w:hAnsi="仿宋_GB2312" w:cs="仿宋_GB2312" w:eastAsia="仿宋_GB2312"/>
                <w:sz w:val="21"/>
                <w:color w:val="00B0F0"/>
              </w:rPr>
              <w:t>：在线答题（题库</w:t>
            </w:r>
            <w:r>
              <w:rPr>
                <w:rFonts w:ascii="仿宋_GB2312" w:hAnsi="仿宋_GB2312" w:cs="仿宋_GB2312" w:eastAsia="仿宋_GB2312"/>
                <w:sz w:val="21"/>
                <w:color w:val="00B0F0"/>
              </w:rPr>
              <w:t>≥200</w:t>
            </w:r>
            <w:r>
              <w:rPr>
                <w:rFonts w:ascii="仿宋_GB2312" w:hAnsi="仿宋_GB2312" w:cs="仿宋_GB2312" w:eastAsia="仿宋_GB2312"/>
                <w:sz w:val="21"/>
                <w:color w:val="00B0F0"/>
              </w:rPr>
              <w:t>题）、实操评分（需上传操作视频），</w:t>
            </w:r>
            <w:r>
              <w:rPr>
                <w:rFonts w:ascii="仿宋_GB2312" w:hAnsi="仿宋_GB2312" w:cs="仿宋_GB2312" w:eastAsia="仿宋_GB2312"/>
                <w:sz w:val="21"/>
                <w:color w:val="00B0F0"/>
              </w:rPr>
              <w:t>80</w:t>
            </w:r>
            <w:r>
              <w:rPr>
                <w:rFonts w:ascii="仿宋_GB2312" w:hAnsi="仿宋_GB2312" w:cs="仿宋_GB2312" w:eastAsia="仿宋_GB2312"/>
                <w:sz w:val="21"/>
                <w:color w:val="00B0F0"/>
              </w:rPr>
              <w:t>分以上自动签发电子证书。</w:t>
            </w:r>
          </w:p>
          <w:p>
            <w:pPr>
              <w:pStyle w:val="null3"/>
              <w:spacing w:before="105" w:after="105"/>
              <w:jc w:val="left"/>
              <w:outlineLvl w:val="2"/>
            </w:pPr>
            <w:r>
              <w:rPr>
                <w:rFonts w:ascii="仿宋_GB2312" w:hAnsi="仿宋_GB2312" w:cs="仿宋_GB2312" w:eastAsia="仿宋_GB2312"/>
                <w:sz w:val="21"/>
                <w:b/>
                <w:color w:val="00B0F0"/>
              </w:rPr>
              <w:t>五、数据与报告管理</w:t>
            </w:r>
          </w:p>
          <w:p>
            <w:pPr>
              <w:pStyle w:val="null3"/>
              <w:spacing w:before="105" w:after="105"/>
              <w:jc w:val="left"/>
              <w:outlineLvl w:val="2"/>
            </w:pPr>
            <w:r>
              <w:rPr>
                <w:rFonts w:ascii="仿宋_GB2312" w:hAnsi="仿宋_GB2312" w:cs="仿宋_GB2312" w:eastAsia="仿宋_GB2312"/>
                <w:sz w:val="21"/>
                <w:b/>
                <w:color w:val="00B0F0"/>
              </w:rPr>
              <w:t xml:space="preserve">1. </w:t>
            </w:r>
            <w:r>
              <w:rPr>
                <w:rFonts w:ascii="仿宋_GB2312" w:hAnsi="仿宋_GB2312" w:cs="仿宋_GB2312" w:eastAsia="仿宋_GB2312"/>
                <w:sz w:val="21"/>
                <w:b/>
                <w:color w:val="00B0F0"/>
              </w:rPr>
              <w:t>数据集成</w:t>
            </w:r>
          </w:p>
          <w:p>
            <w:pPr>
              <w:pStyle w:val="null3"/>
              <w:spacing w:before="105" w:after="105"/>
              <w:jc w:val="left"/>
            </w:pPr>
            <w:r>
              <w:rPr>
                <w:rFonts w:ascii="仿宋_GB2312" w:hAnsi="仿宋_GB2312" w:cs="仿宋_GB2312" w:eastAsia="仿宋_GB2312"/>
                <w:sz w:val="21"/>
                <w:color w:val="00B0F0"/>
              </w:rPr>
              <w:t>HIS/LIS</w:t>
            </w:r>
            <w:r>
              <w:rPr>
                <w:rFonts w:ascii="仿宋_GB2312" w:hAnsi="仿宋_GB2312" w:cs="仿宋_GB2312" w:eastAsia="仿宋_GB2312"/>
                <w:sz w:val="21"/>
                <w:color w:val="00B0F0"/>
              </w:rPr>
              <w:t>对接</w:t>
            </w:r>
            <w:r>
              <w:rPr>
                <w:rFonts w:ascii="仿宋_GB2312" w:hAnsi="仿宋_GB2312" w:cs="仿宋_GB2312" w:eastAsia="仿宋_GB2312"/>
                <w:sz w:val="21"/>
                <w:color w:val="00B0F0"/>
              </w:rPr>
              <w:t>：通过中间表或</w:t>
            </w:r>
            <w:r>
              <w:rPr>
                <w:rFonts w:ascii="仿宋_GB2312" w:hAnsi="仿宋_GB2312" w:cs="仿宋_GB2312" w:eastAsia="仿宋_GB2312"/>
                <w:sz w:val="21"/>
                <w:color w:val="00B0F0"/>
              </w:rPr>
              <w:t>WebService</w:t>
            </w:r>
            <w:r>
              <w:rPr>
                <w:rFonts w:ascii="仿宋_GB2312" w:hAnsi="仿宋_GB2312" w:cs="仿宋_GB2312" w:eastAsia="仿宋_GB2312"/>
                <w:sz w:val="21"/>
                <w:color w:val="00B0F0"/>
              </w:rPr>
              <w:t>实时同步患者基本信息、医嘱信息。</w:t>
            </w:r>
          </w:p>
          <w:p>
            <w:pPr>
              <w:pStyle w:val="null3"/>
              <w:spacing w:before="105" w:after="105"/>
              <w:jc w:val="left"/>
            </w:pPr>
            <w:r>
              <w:rPr>
                <w:rFonts w:ascii="仿宋_GB2312" w:hAnsi="仿宋_GB2312" w:cs="仿宋_GB2312" w:eastAsia="仿宋_GB2312"/>
                <w:sz w:val="21"/>
                <w:color w:val="00B0F0"/>
              </w:rPr>
              <w:t>危急值闭环</w:t>
            </w:r>
            <w:r>
              <w:rPr>
                <w:rFonts w:ascii="仿宋_GB2312" w:hAnsi="仿宋_GB2312" w:cs="仿宋_GB2312" w:eastAsia="仿宋_GB2312"/>
                <w:sz w:val="21"/>
                <w:color w:val="00B0F0"/>
              </w:rPr>
              <w:t>：</w:t>
            </w:r>
          </w:p>
          <w:p>
            <w:pPr>
              <w:pStyle w:val="null3"/>
              <w:spacing w:before="105" w:after="105"/>
              <w:jc w:val="left"/>
            </w:pPr>
            <w:r>
              <w:rPr>
                <w:rFonts w:ascii="仿宋_GB2312" w:hAnsi="仿宋_GB2312" w:cs="仿宋_GB2312" w:eastAsia="仿宋_GB2312"/>
                <w:sz w:val="21"/>
                <w:color w:val="00B0F0"/>
              </w:rPr>
              <w:t>系统自动识别危急值（如血糖</w:t>
            </w:r>
            <w:r>
              <w:rPr>
                <w:rFonts w:ascii="仿宋_GB2312" w:hAnsi="仿宋_GB2312" w:cs="仿宋_GB2312" w:eastAsia="仿宋_GB2312"/>
                <w:sz w:val="21"/>
                <w:color w:val="00B0F0"/>
              </w:rPr>
              <w:t>&lt;3.9mmol/L</w:t>
            </w:r>
            <w:r>
              <w:rPr>
                <w:rFonts w:ascii="仿宋_GB2312" w:hAnsi="仿宋_GB2312" w:cs="仿宋_GB2312" w:eastAsia="仿宋_GB2312"/>
                <w:sz w:val="21"/>
                <w:color w:val="00B0F0"/>
              </w:rPr>
              <w:t>或</w:t>
            </w:r>
            <w:r>
              <w:rPr>
                <w:rFonts w:ascii="仿宋_GB2312" w:hAnsi="仿宋_GB2312" w:cs="仿宋_GB2312" w:eastAsia="仿宋_GB2312"/>
                <w:sz w:val="21"/>
                <w:color w:val="00B0F0"/>
              </w:rPr>
              <w:t>&gt;16.7mmol/L</w:t>
            </w:r>
            <w:r>
              <w:rPr>
                <w:rFonts w:ascii="仿宋_GB2312" w:hAnsi="仿宋_GB2312" w:cs="仿宋_GB2312" w:eastAsia="仿宋_GB2312"/>
                <w:sz w:val="21"/>
                <w:color w:val="00B0F0"/>
              </w:rPr>
              <w:t>）；</w:t>
            </w:r>
          </w:p>
          <w:p>
            <w:pPr>
              <w:pStyle w:val="null3"/>
              <w:spacing w:before="105" w:after="105"/>
              <w:jc w:val="left"/>
            </w:pPr>
            <w:r>
              <w:rPr>
                <w:rFonts w:ascii="仿宋_GB2312" w:hAnsi="仿宋_GB2312" w:cs="仿宋_GB2312" w:eastAsia="仿宋_GB2312"/>
                <w:sz w:val="21"/>
                <w:color w:val="00B0F0"/>
              </w:rPr>
              <w:t>对接医院危急值管理系统，对接</w:t>
            </w:r>
            <w:r>
              <w:rPr>
                <w:rFonts w:ascii="仿宋_GB2312" w:hAnsi="仿宋_GB2312" w:cs="仿宋_GB2312" w:eastAsia="仿宋_GB2312"/>
                <w:sz w:val="21"/>
                <w:color w:val="00B0F0"/>
              </w:rPr>
              <w:t>LIS</w:t>
            </w:r>
            <w:r>
              <w:rPr>
                <w:rFonts w:ascii="仿宋_GB2312" w:hAnsi="仿宋_GB2312" w:cs="仿宋_GB2312" w:eastAsia="仿宋_GB2312"/>
                <w:sz w:val="21"/>
                <w:color w:val="00B0F0"/>
              </w:rPr>
              <w:t>系统。</w:t>
            </w:r>
          </w:p>
          <w:p>
            <w:pPr>
              <w:pStyle w:val="null3"/>
              <w:spacing w:before="105" w:after="105"/>
              <w:jc w:val="both"/>
              <w:outlineLvl w:val="1"/>
            </w:pPr>
            <w:r>
              <w:rPr>
                <w:rFonts w:ascii="仿宋_GB2312" w:hAnsi="仿宋_GB2312" w:cs="仿宋_GB2312" w:eastAsia="仿宋_GB2312"/>
                <w:sz w:val="21"/>
                <w:b/>
                <w:color w:val="00B0F0"/>
              </w:rPr>
              <w:t xml:space="preserve">2. </w:t>
            </w:r>
            <w:r>
              <w:rPr>
                <w:rFonts w:ascii="仿宋_GB2312" w:hAnsi="仿宋_GB2312" w:cs="仿宋_GB2312" w:eastAsia="仿宋_GB2312"/>
                <w:sz w:val="21"/>
                <w:b/>
                <w:color w:val="00B0F0"/>
              </w:rPr>
              <w:t>报告生成</w:t>
            </w:r>
          </w:p>
          <w:p>
            <w:pPr>
              <w:pStyle w:val="null3"/>
              <w:spacing w:before="105" w:after="105"/>
              <w:jc w:val="left"/>
            </w:pPr>
            <w:r>
              <w:rPr>
                <w:rFonts w:ascii="仿宋_GB2312" w:hAnsi="仿宋_GB2312" w:cs="仿宋_GB2312" w:eastAsia="仿宋_GB2312"/>
                <w:sz w:val="21"/>
                <w:color w:val="00B0F0"/>
              </w:rPr>
              <w:t>自定义模板</w:t>
            </w:r>
            <w:r>
              <w:rPr>
                <w:rFonts w:ascii="仿宋_GB2312" w:hAnsi="仿宋_GB2312" w:cs="仿宋_GB2312" w:eastAsia="仿宋_GB2312"/>
                <w:sz w:val="21"/>
                <w:color w:val="00B0F0"/>
              </w:rPr>
              <w:t>：支持按科室需求设计报告格式（</w:t>
            </w:r>
            <w:r>
              <w:rPr>
                <w:rFonts w:ascii="仿宋_GB2312" w:hAnsi="仿宋_GB2312" w:cs="仿宋_GB2312" w:eastAsia="仿宋_GB2312"/>
                <w:sz w:val="21"/>
                <w:color w:val="00B0F0"/>
              </w:rPr>
              <w:t>PDF/Excel</w:t>
            </w:r>
            <w:r>
              <w:rPr>
                <w:rFonts w:ascii="仿宋_GB2312" w:hAnsi="仿宋_GB2312" w:cs="仿宋_GB2312" w:eastAsia="仿宋_GB2312"/>
                <w:sz w:val="21"/>
                <w:color w:val="00B0F0"/>
              </w:rPr>
              <w:t>），包含患者信息、检测结果、参考范围、临床建议。</w:t>
            </w:r>
          </w:p>
          <w:p>
            <w:pPr>
              <w:pStyle w:val="null3"/>
              <w:spacing w:before="105" w:after="105"/>
              <w:jc w:val="left"/>
            </w:pPr>
            <w:r>
              <w:rPr>
                <w:rFonts w:ascii="仿宋_GB2312" w:hAnsi="仿宋_GB2312" w:cs="仿宋_GB2312" w:eastAsia="仿宋_GB2312"/>
                <w:sz w:val="21"/>
                <w:color w:val="00B0F0"/>
              </w:rPr>
              <w:t>趋势分析</w:t>
            </w:r>
            <w:r>
              <w:rPr>
                <w:rFonts w:ascii="仿宋_GB2312" w:hAnsi="仿宋_GB2312" w:cs="仿宋_GB2312" w:eastAsia="仿宋_GB2312"/>
                <w:sz w:val="21"/>
                <w:color w:val="00B0F0"/>
              </w:rPr>
              <w:t>：生成血糖波动曲线图、血气动态变化表，支持导出至科研数据库。</w:t>
            </w:r>
          </w:p>
          <w:p>
            <w:pPr>
              <w:pStyle w:val="null3"/>
              <w:spacing w:before="105" w:after="105"/>
              <w:jc w:val="left"/>
              <w:outlineLvl w:val="2"/>
            </w:pPr>
            <w:r>
              <w:rPr>
                <w:rFonts w:ascii="仿宋_GB2312" w:hAnsi="仿宋_GB2312" w:cs="仿宋_GB2312" w:eastAsia="仿宋_GB2312"/>
                <w:sz w:val="21"/>
                <w:b/>
                <w:color w:val="00B0F0"/>
              </w:rPr>
              <w:t>六、耗材与文档管理</w:t>
            </w:r>
          </w:p>
          <w:p>
            <w:pPr>
              <w:pStyle w:val="null3"/>
              <w:spacing w:before="105" w:after="105"/>
              <w:jc w:val="both"/>
              <w:outlineLvl w:val="1"/>
            </w:pPr>
            <w:r>
              <w:rPr>
                <w:rFonts w:ascii="仿宋_GB2312" w:hAnsi="仿宋_GB2312" w:cs="仿宋_GB2312" w:eastAsia="仿宋_GB2312"/>
                <w:sz w:val="21"/>
                <w:b/>
                <w:color w:val="00B0F0"/>
              </w:rPr>
              <w:t xml:space="preserve">1. </w:t>
            </w:r>
            <w:r>
              <w:rPr>
                <w:rFonts w:ascii="仿宋_GB2312" w:hAnsi="仿宋_GB2312" w:cs="仿宋_GB2312" w:eastAsia="仿宋_GB2312"/>
                <w:sz w:val="21"/>
                <w:b/>
                <w:color w:val="00B0F0"/>
              </w:rPr>
              <w:t>耗材全生命周期管理</w:t>
            </w:r>
          </w:p>
          <w:p>
            <w:pPr>
              <w:pStyle w:val="null3"/>
              <w:spacing w:before="105" w:after="105"/>
              <w:jc w:val="left"/>
            </w:pPr>
            <w:r>
              <w:rPr>
                <w:rFonts w:ascii="仿宋_GB2312" w:hAnsi="仿宋_GB2312" w:cs="仿宋_GB2312" w:eastAsia="仿宋_GB2312"/>
                <w:sz w:val="21"/>
                <w:color w:val="00B0F0"/>
              </w:rPr>
              <w:t>效期预警</w:t>
            </w:r>
            <w:r>
              <w:rPr>
                <w:rFonts w:ascii="仿宋_GB2312" w:hAnsi="仿宋_GB2312" w:cs="仿宋_GB2312" w:eastAsia="仿宋_GB2312"/>
                <w:sz w:val="21"/>
                <w:color w:val="00B0F0"/>
              </w:rPr>
              <w:t>：提前</w:t>
            </w:r>
            <w:r>
              <w:rPr>
                <w:rFonts w:ascii="仿宋_GB2312" w:hAnsi="仿宋_GB2312" w:cs="仿宋_GB2312" w:eastAsia="仿宋_GB2312"/>
                <w:sz w:val="21"/>
                <w:color w:val="00B0F0"/>
              </w:rPr>
              <w:t>30</w:t>
            </w:r>
            <w:r>
              <w:rPr>
                <w:rFonts w:ascii="仿宋_GB2312" w:hAnsi="仿宋_GB2312" w:cs="仿宋_GB2312" w:eastAsia="仿宋_GB2312"/>
                <w:sz w:val="21"/>
                <w:color w:val="00B0F0"/>
              </w:rPr>
              <w:t>天提醒近效期试剂，禁止过期耗材使用。</w:t>
            </w:r>
          </w:p>
          <w:p>
            <w:pPr>
              <w:pStyle w:val="null3"/>
              <w:spacing w:before="105" w:after="105"/>
              <w:jc w:val="left"/>
            </w:pPr>
            <w:r>
              <w:rPr>
                <w:rFonts w:ascii="仿宋_GB2312" w:hAnsi="仿宋_GB2312" w:cs="仿宋_GB2312" w:eastAsia="仿宋_GB2312"/>
                <w:sz w:val="21"/>
                <w:color w:val="00B0F0"/>
              </w:rPr>
              <w:t>扫码溯源</w:t>
            </w:r>
            <w:r>
              <w:rPr>
                <w:rFonts w:ascii="仿宋_GB2312" w:hAnsi="仿宋_GB2312" w:cs="仿宋_GB2312" w:eastAsia="仿宋_GB2312"/>
                <w:sz w:val="21"/>
                <w:color w:val="00B0F0"/>
              </w:rPr>
              <w:t>：通过二维码追踪耗材批次、供应商、使用记录（支持</w:t>
            </w:r>
            <w:r>
              <w:rPr>
                <w:rFonts w:ascii="仿宋_GB2312" w:hAnsi="仿宋_GB2312" w:cs="仿宋_GB2312" w:eastAsia="仿宋_GB2312"/>
                <w:sz w:val="21"/>
                <w:color w:val="00B0F0"/>
              </w:rPr>
              <w:t>GS1</w:t>
            </w:r>
            <w:r>
              <w:rPr>
                <w:rFonts w:ascii="仿宋_GB2312" w:hAnsi="仿宋_GB2312" w:cs="仿宋_GB2312" w:eastAsia="仿宋_GB2312"/>
                <w:sz w:val="21"/>
                <w:color w:val="00B0F0"/>
              </w:rPr>
              <w:t>标准）。</w:t>
            </w:r>
          </w:p>
          <w:p>
            <w:pPr>
              <w:pStyle w:val="null3"/>
              <w:spacing w:before="105" w:after="105"/>
              <w:jc w:val="both"/>
              <w:outlineLvl w:val="1"/>
            </w:pPr>
            <w:r>
              <w:rPr>
                <w:rFonts w:ascii="仿宋_GB2312" w:hAnsi="仿宋_GB2312" w:cs="仿宋_GB2312" w:eastAsia="仿宋_GB2312"/>
                <w:sz w:val="21"/>
                <w:b/>
                <w:color w:val="00B0F0"/>
              </w:rPr>
              <w:t xml:space="preserve">2. </w:t>
            </w:r>
            <w:r>
              <w:rPr>
                <w:rFonts w:ascii="仿宋_GB2312" w:hAnsi="仿宋_GB2312" w:cs="仿宋_GB2312" w:eastAsia="仿宋_GB2312"/>
                <w:sz w:val="21"/>
                <w:b/>
                <w:color w:val="00B0F0"/>
              </w:rPr>
              <w:t>文档管理</w:t>
            </w:r>
          </w:p>
          <w:p>
            <w:pPr>
              <w:pStyle w:val="null3"/>
              <w:spacing w:before="105" w:after="105"/>
              <w:jc w:val="left"/>
            </w:pPr>
            <w:r>
              <w:rPr>
                <w:rFonts w:ascii="仿宋_GB2312" w:hAnsi="仿宋_GB2312" w:cs="仿宋_GB2312" w:eastAsia="仿宋_GB2312"/>
                <w:sz w:val="21"/>
                <w:color w:val="00B0F0"/>
              </w:rPr>
              <w:t>电子签名</w:t>
            </w:r>
            <w:r>
              <w:rPr>
                <w:rFonts w:ascii="仿宋_GB2312" w:hAnsi="仿宋_GB2312" w:cs="仿宋_GB2312" w:eastAsia="仿宋_GB2312"/>
                <w:sz w:val="21"/>
                <w:color w:val="00B0F0"/>
              </w:rPr>
              <w:t>：质控报告、培训记录需操作人电子签名（符合《电子签名法》）。</w:t>
            </w:r>
            <w:r>
              <w:rPr>
                <w:rFonts w:ascii="仿宋_GB2312" w:hAnsi="仿宋_GB2312" w:cs="仿宋_GB2312" w:eastAsia="仿宋_GB2312"/>
                <w:sz w:val="21"/>
                <w:color w:val="00B0F0"/>
              </w:rPr>
              <w:t xml:space="preserve">  </w:t>
            </w:r>
            <w:r>
              <w:rPr>
                <w:rFonts w:ascii="仿宋_GB2312" w:hAnsi="仿宋_GB2312" w:cs="仿宋_GB2312" w:eastAsia="仿宋_GB2312"/>
                <w:sz w:val="21"/>
                <w:color w:val="00B0F0"/>
              </w:rPr>
              <w:t>版本控制</w:t>
            </w:r>
            <w:r>
              <w:rPr>
                <w:rFonts w:ascii="仿宋_GB2312" w:hAnsi="仿宋_GB2312" w:cs="仿宋_GB2312" w:eastAsia="仿宋_GB2312"/>
                <w:sz w:val="21"/>
                <w:color w:val="00B0F0"/>
              </w:rPr>
              <w:t>：保留历史文档修改记录，支持差异对比。</w:t>
            </w:r>
          </w:p>
          <w:p>
            <w:pPr>
              <w:pStyle w:val="null3"/>
              <w:spacing w:before="105" w:after="105"/>
              <w:jc w:val="both"/>
              <w:outlineLvl w:val="0"/>
            </w:pPr>
            <w:r>
              <w:rPr>
                <w:rFonts w:ascii="仿宋_GB2312" w:hAnsi="仿宋_GB2312" w:cs="仿宋_GB2312" w:eastAsia="仿宋_GB2312"/>
                <w:sz w:val="21"/>
                <w:b/>
                <w:color w:val="00B0F0"/>
              </w:rPr>
              <w:t>七、安全与合规</w:t>
            </w:r>
          </w:p>
          <w:p>
            <w:pPr>
              <w:pStyle w:val="null3"/>
              <w:spacing w:before="105" w:after="105"/>
              <w:jc w:val="both"/>
              <w:outlineLvl w:val="1"/>
            </w:pPr>
            <w:r>
              <w:rPr>
                <w:rFonts w:ascii="仿宋_GB2312" w:hAnsi="仿宋_GB2312" w:cs="仿宋_GB2312" w:eastAsia="仿宋_GB2312"/>
                <w:sz w:val="21"/>
                <w:b/>
                <w:color w:val="00B0F0"/>
              </w:rPr>
              <w:t xml:space="preserve">1. </w:t>
            </w:r>
            <w:r>
              <w:rPr>
                <w:rFonts w:ascii="仿宋_GB2312" w:hAnsi="仿宋_GB2312" w:cs="仿宋_GB2312" w:eastAsia="仿宋_GB2312"/>
                <w:sz w:val="21"/>
                <w:b/>
                <w:color w:val="00B0F0"/>
              </w:rPr>
              <w:t>数据安全</w:t>
            </w:r>
          </w:p>
          <w:p>
            <w:pPr>
              <w:pStyle w:val="null3"/>
              <w:spacing w:before="105" w:after="105"/>
              <w:jc w:val="left"/>
            </w:pPr>
            <w:r>
              <w:rPr>
                <w:rFonts w:ascii="仿宋_GB2312" w:hAnsi="仿宋_GB2312" w:cs="仿宋_GB2312" w:eastAsia="仿宋_GB2312"/>
                <w:sz w:val="21"/>
                <w:color w:val="00B0F0"/>
              </w:rPr>
              <w:t>加密传输</w:t>
            </w:r>
            <w:r>
              <w:rPr>
                <w:rFonts w:ascii="仿宋_GB2312" w:hAnsi="仿宋_GB2312" w:cs="仿宋_GB2312" w:eastAsia="仿宋_GB2312"/>
                <w:sz w:val="21"/>
                <w:color w:val="00B0F0"/>
              </w:rPr>
              <w:t>：</w:t>
            </w:r>
            <w:r>
              <w:rPr>
                <w:rFonts w:ascii="仿宋_GB2312" w:hAnsi="仿宋_GB2312" w:cs="仿宋_GB2312" w:eastAsia="仿宋_GB2312"/>
                <w:sz w:val="21"/>
                <w:color w:val="00B0F0"/>
              </w:rPr>
              <w:t>HTTPS+TLS 1.3</w:t>
            </w:r>
            <w:r>
              <w:rPr>
                <w:rFonts w:ascii="仿宋_GB2312" w:hAnsi="仿宋_GB2312" w:cs="仿宋_GB2312" w:eastAsia="仿宋_GB2312"/>
                <w:sz w:val="21"/>
                <w:color w:val="00B0F0"/>
              </w:rPr>
              <w:t>协议，检测数据</w:t>
            </w:r>
            <w:r>
              <w:rPr>
                <w:rFonts w:ascii="仿宋_GB2312" w:hAnsi="仿宋_GB2312" w:cs="仿宋_GB2312" w:eastAsia="仿宋_GB2312"/>
                <w:sz w:val="21"/>
                <w:color w:val="00B0F0"/>
              </w:rPr>
              <w:t>AES-256</w:t>
            </w:r>
            <w:r>
              <w:rPr>
                <w:rFonts w:ascii="仿宋_GB2312" w:hAnsi="仿宋_GB2312" w:cs="仿宋_GB2312" w:eastAsia="仿宋_GB2312"/>
                <w:sz w:val="21"/>
                <w:color w:val="00B0F0"/>
              </w:rPr>
              <w:t>加密存储。</w:t>
            </w:r>
            <w:r>
              <w:rPr>
                <w:rFonts w:ascii="仿宋_GB2312" w:hAnsi="仿宋_GB2312" w:cs="仿宋_GB2312" w:eastAsia="仿宋_GB2312"/>
                <w:sz w:val="21"/>
                <w:color w:val="00B0F0"/>
              </w:rPr>
              <w:t>审计日志</w:t>
            </w:r>
            <w:r>
              <w:rPr>
                <w:rFonts w:ascii="仿宋_GB2312" w:hAnsi="仿宋_GB2312" w:cs="仿宋_GB2312" w:eastAsia="仿宋_GB2312"/>
                <w:sz w:val="21"/>
                <w:color w:val="00B0F0"/>
              </w:rPr>
              <w:t>：记录用户登录、数据修改、设备操作等行为，保留时长</w:t>
            </w:r>
            <w:r>
              <w:rPr>
                <w:rFonts w:ascii="仿宋_GB2312" w:hAnsi="仿宋_GB2312" w:cs="仿宋_GB2312" w:eastAsia="仿宋_GB2312"/>
                <w:sz w:val="21"/>
                <w:color w:val="00B0F0"/>
              </w:rPr>
              <w:t>≥5</w:t>
            </w:r>
            <w:r>
              <w:rPr>
                <w:rFonts w:ascii="仿宋_GB2312" w:hAnsi="仿宋_GB2312" w:cs="仿宋_GB2312" w:eastAsia="仿宋_GB2312"/>
                <w:sz w:val="21"/>
                <w:color w:val="00B0F0"/>
              </w:rPr>
              <w:t>年。</w:t>
            </w:r>
          </w:p>
          <w:p>
            <w:pPr>
              <w:pStyle w:val="null3"/>
              <w:spacing w:before="105" w:after="105"/>
              <w:jc w:val="left"/>
            </w:pPr>
            <w:r>
              <w:rPr>
                <w:rFonts w:ascii="仿宋_GB2312" w:hAnsi="仿宋_GB2312" w:cs="仿宋_GB2312" w:eastAsia="仿宋_GB2312"/>
                <w:sz w:val="21"/>
                <w:color w:val="00B0F0"/>
              </w:rPr>
              <w:t>合规性</w:t>
            </w:r>
          </w:p>
          <w:p>
            <w:pPr>
              <w:pStyle w:val="null3"/>
              <w:spacing w:before="105" w:after="105"/>
              <w:jc w:val="left"/>
            </w:pPr>
            <w:r>
              <w:rPr>
                <w:rFonts w:ascii="仿宋_GB2312" w:hAnsi="仿宋_GB2312" w:cs="仿宋_GB2312" w:eastAsia="仿宋_GB2312"/>
                <w:sz w:val="21"/>
                <w:color w:val="00B0F0"/>
              </w:rPr>
              <w:t>认证标准</w:t>
            </w:r>
            <w:r>
              <w:rPr>
                <w:rFonts w:ascii="仿宋_GB2312" w:hAnsi="仿宋_GB2312" w:cs="仿宋_GB2312" w:eastAsia="仿宋_GB2312"/>
                <w:sz w:val="21"/>
                <w:color w:val="00B0F0"/>
              </w:rPr>
              <w:t>：符合</w:t>
            </w:r>
            <w:r>
              <w:rPr>
                <w:rFonts w:ascii="仿宋_GB2312" w:hAnsi="仿宋_GB2312" w:cs="仿宋_GB2312" w:eastAsia="仿宋_GB2312"/>
                <w:sz w:val="21"/>
                <w:color w:val="00B0F0"/>
              </w:rPr>
              <w:t>ISO 15189</w:t>
            </w:r>
            <w:r>
              <w:rPr>
                <w:rFonts w:ascii="仿宋_GB2312" w:hAnsi="仿宋_GB2312" w:cs="仿宋_GB2312" w:eastAsia="仿宋_GB2312"/>
                <w:sz w:val="21"/>
                <w:color w:val="00B0F0"/>
              </w:rPr>
              <w:t>、</w:t>
            </w:r>
            <w:r>
              <w:rPr>
                <w:rFonts w:ascii="仿宋_GB2312" w:hAnsi="仿宋_GB2312" w:cs="仿宋_GB2312" w:eastAsia="仿宋_GB2312"/>
                <w:sz w:val="21"/>
                <w:color w:val="00B0F0"/>
              </w:rPr>
              <w:t>CAP</w:t>
            </w:r>
            <w:r>
              <w:rPr>
                <w:rFonts w:ascii="仿宋_GB2312" w:hAnsi="仿宋_GB2312" w:cs="仿宋_GB2312" w:eastAsia="仿宋_GB2312"/>
                <w:sz w:val="21"/>
                <w:color w:val="00B0F0"/>
              </w:rPr>
              <w:t>认证要求，支持</w:t>
            </w:r>
            <w:r>
              <w:rPr>
                <w:rFonts w:ascii="仿宋_GB2312" w:hAnsi="仿宋_GB2312" w:cs="仿宋_GB2312" w:eastAsia="仿宋_GB2312"/>
                <w:sz w:val="21"/>
                <w:color w:val="00B0F0"/>
              </w:rPr>
              <w:t>FDA 21 CFR Part 11</w:t>
            </w:r>
            <w:r>
              <w:rPr>
                <w:rFonts w:ascii="仿宋_GB2312" w:hAnsi="仿宋_GB2312" w:cs="仿宋_GB2312" w:eastAsia="仿宋_GB2312"/>
                <w:sz w:val="21"/>
                <w:color w:val="00B0F0"/>
              </w:rPr>
              <w:t>合规模式。</w:t>
            </w:r>
          </w:p>
          <w:p>
            <w:pPr>
              <w:pStyle w:val="null3"/>
              <w:spacing w:before="105" w:after="105"/>
              <w:jc w:val="left"/>
            </w:pPr>
            <w:r>
              <w:rPr>
                <w:rFonts w:ascii="仿宋_GB2312" w:hAnsi="仿宋_GB2312" w:cs="仿宋_GB2312" w:eastAsia="仿宋_GB2312"/>
                <w:sz w:val="21"/>
                <w:color w:val="00B0F0"/>
              </w:rPr>
              <w:t>2.</w:t>
            </w:r>
            <w:r>
              <w:rPr>
                <w:rFonts w:ascii="仿宋_GB2312" w:hAnsi="仿宋_GB2312" w:cs="仿宋_GB2312" w:eastAsia="仿宋_GB2312"/>
                <w:sz w:val="21"/>
                <w:color w:val="00B0F0"/>
              </w:rPr>
              <w:t>服务及售后</w:t>
            </w:r>
          </w:p>
          <w:p>
            <w:pPr>
              <w:pStyle w:val="null3"/>
              <w:spacing w:before="105" w:after="105"/>
              <w:jc w:val="left"/>
            </w:pPr>
            <w:r>
              <w:rPr>
                <w:rFonts w:ascii="仿宋_GB2312" w:hAnsi="仿宋_GB2312" w:cs="仿宋_GB2312" w:eastAsia="仿宋_GB2312"/>
                <w:sz w:val="21"/>
                <w:color w:val="00B0F0"/>
              </w:rPr>
              <w:t>从签订合同开始，</w:t>
            </w:r>
            <w:r>
              <w:rPr>
                <w:rFonts w:ascii="仿宋_GB2312" w:hAnsi="仿宋_GB2312" w:cs="仿宋_GB2312" w:eastAsia="仿宋_GB2312"/>
                <w:sz w:val="21"/>
                <w:color w:val="00B0F0"/>
              </w:rPr>
              <w:t>3</w:t>
            </w:r>
            <w:r>
              <w:rPr>
                <w:rFonts w:ascii="仿宋_GB2312" w:hAnsi="仿宋_GB2312" w:cs="仿宋_GB2312" w:eastAsia="仿宋_GB2312"/>
                <w:sz w:val="21"/>
                <w:color w:val="00B0F0"/>
              </w:rPr>
              <w:t>年内免费提供系统升级、维护等服务。</w:t>
            </w:r>
          </w:p>
          <w:p>
            <w:pPr>
              <w:pStyle w:val="null3"/>
              <w:spacing w:before="105" w:after="105"/>
              <w:jc w:val="left"/>
            </w:pPr>
            <w:r>
              <w:rPr>
                <w:rFonts w:ascii="仿宋_GB2312" w:hAnsi="仿宋_GB2312" w:cs="仿宋_GB2312" w:eastAsia="仿宋_GB2312"/>
                <w:sz w:val="21"/>
                <w:color w:val="00B0F0"/>
              </w:rPr>
              <w:t>服务团队手机</w:t>
            </w:r>
            <w:r>
              <w:rPr>
                <w:rFonts w:ascii="仿宋_GB2312" w:hAnsi="仿宋_GB2312" w:cs="仿宋_GB2312" w:eastAsia="仿宋_GB2312"/>
                <w:sz w:val="21"/>
                <w:color w:val="00B0F0"/>
              </w:rPr>
              <w:t>7*24</w:t>
            </w:r>
            <w:r>
              <w:rPr>
                <w:rFonts w:ascii="仿宋_GB2312" w:hAnsi="仿宋_GB2312" w:cs="仿宋_GB2312" w:eastAsia="仿宋_GB2312"/>
                <w:sz w:val="21"/>
                <w:color w:val="00B0F0"/>
              </w:rPr>
              <w:t>小时开机，对于医院提出的服务需求，</w:t>
            </w:r>
            <w:r>
              <w:rPr>
                <w:rFonts w:ascii="仿宋_GB2312" w:hAnsi="仿宋_GB2312" w:cs="仿宋_GB2312" w:eastAsia="仿宋_GB2312"/>
                <w:sz w:val="21"/>
                <w:color w:val="00B0F0"/>
              </w:rPr>
              <w:t>3</w:t>
            </w:r>
            <w:r>
              <w:rPr>
                <w:rFonts w:ascii="仿宋_GB2312" w:hAnsi="仿宋_GB2312" w:cs="仿宋_GB2312" w:eastAsia="仿宋_GB2312"/>
                <w:sz w:val="21"/>
                <w:color w:val="00B0F0"/>
              </w:rPr>
              <w:t>小时内响应，并提供医院满意的服务方案；服务团队根据实际问题，判断是否可以远程解决，如需现场解决需与客户沟通预约上门服务时间。</w:t>
            </w:r>
          </w:p>
          <w:p>
            <w:pPr>
              <w:pStyle w:val="null3"/>
              <w:jc w:val="both"/>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自验收合格之日起，软件产品质量保证期3年；硬件产品质量保证期不得低于“三包”规定。软件维保费终身免费或每年不高于软件合同价的3%。</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质保期：验收合格后3年</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合同签订后45个日历日内完成交付</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合同签订后1年</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合同签订后45个日历日内完成交付</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渭南市中心医院</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渭南市中心医院</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渭南市中心医院</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1.软硬件应在安装调试并正常运行稳定60日历日以上，才能启动验收程序。2.若验收不合格需要整改的，中标人需在规定期限内无偿整改直至合格。</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验收标准：1.数字化病案图像是否与纸质病案完全一致。2.数字化病案图像格式和清晰度是否符合要求。 验收方法：中标方协助采购人随机抽查一定数量的病案图像和纸质病案，比例为数字化病案图像总数的3%，前、中、后随机抽查，并与纸质病案对照核对数量及质量。</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系统应在安装调试并正常运行15日以上，才能启动验收程序；2.系统需满足采购文件所有技术要求，通过功能测试（包括但不限于样本管理、质控管理、数据采集、报告生成、设备管理、LIS/HIS对接等核心模块）；3.须提供完整的验收报告及培训记录，并实现与现有医疗信息系统的无缝对接，确保数据准确性和万增兴；4.最终有采购方签署验收合格证书后方视为验收通过。</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系统上线正式运行后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采购人每季度末，按实际扫描量，据实结算</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采购人每季度末，按实际扫描量，据实结算</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采购人每季度末，按实际扫描量，据实结算</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采购人每季度末，按实际扫描量，据实结算</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系统上线正式运行后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违约责任：1、采购人逾期付款，应就逾期部分向供应商支付按照中国人民银行规定的同期贷款基准利率计算的逾期付款违约金。2、采购人违反合同规定拒绝接收服务的，应当承担由此对供应商造成的损失。3、供应商不能按期完成服务的，每逾期1日，应向采购人赔付合同总价的0.1%作为违约金。4、供应商所提供的服务不符合国家法律法规和合同规定的，采购人有权拒收，并由供应商承担一切费用。 争议解决：双方本着友好合作的态度,对合同履行过程中发生的违约行为进行及时的协商解决,如不能协商解决可向采购人住所地法院起诉。</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违约责任：1、采购人逾期付款，应就逾期部分向供应商支付按照中国人民银行规定的同期贷款基准利率计算的逾期付款违约金。2、采购人违反合同规定拒绝接收服务的，应当承担由此对供应商造成的损失。3、供应商不能按期完成服务的，每逾期1日，应向采购人赔付合同总价的0.1%作为违约金。4、供应商所提供的服务不符合国家法律法规和合同规定的，采购人有权拒收，并由供应商承担一切费用。 争议解决：双方本着友好合作的态度,对合同履行过程中发生的违约行为进行及时的协商解决,如不能协商解决可向采购人住所地法院起诉。</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违约责任：1、采购人逾期付款，应就逾期部分向供应商支付按照中国人民银行规定的同期贷款基准利率计算的逾期付款违约金。2、采购人违反合同规定拒绝接收服务的，应当承担由此对供应商造成的损失。3、供应商不能按期完成服务的，每逾期1日，应向采购人赔付合同总价的0.1%作为违约金。4、供应商所提供的服务不符合国家法律法规和合同规定的，采购人有权拒收，并由供应商承担一切费用。 争议解决：双方本着友好合作的态度,对合同履行过程中发生的违约行为进行及时的协商解决,如不能协商解决可向采购人住所地法院起诉。</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供应商应具有独立承担民事责任的能力且具备向采购人提供相关服务的企业法人、其他组织，企业法人应提供统一社会信用代码的营业执照；其他组织应提供合法证明文件。</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供应商授权合法的人员参加投标全过程</w:t>
            </w:r>
          </w:p>
        </w:tc>
        <w:tc>
          <w:tcPr>
            <w:tcW w:type="dxa" w:w="3322"/>
          </w:tcPr>
          <w:p>
            <w:pPr>
              <w:pStyle w:val="null3"/>
            </w:pPr>
            <w:r>
              <w:rPr>
                <w:rFonts w:ascii="仿宋_GB2312" w:hAnsi="仿宋_GB2312" w:cs="仿宋_GB2312" w:eastAsia="仿宋_GB2312"/>
              </w:rPr>
              <w:t>法定代表人授权委托书（附法定代表人身份证复印件）及被授权委托人身份证（法定代表人参加磋商只须提供法定代表人身份证）。</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提供2024年度经审计的财务报告或开标前六个月内其基本账户银行出具的资信证明或财政部门认可的政府采购专业担保机构出具的担保函。</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有依法缴纳税收和社会保障资金的良好记录</w:t>
            </w:r>
          </w:p>
        </w:tc>
        <w:tc>
          <w:tcPr>
            <w:tcW w:type="dxa" w:w="3322"/>
          </w:tcPr>
          <w:p>
            <w:pPr>
              <w:pStyle w:val="null3"/>
            </w:pPr>
            <w:r>
              <w:rPr>
                <w:rFonts w:ascii="仿宋_GB2312" w:hAnsi="仿宋_GB2312" w:cs="仿宋_GB2312" w:eastAsia="仿宋_GB2312"/>
              </w:rPr>
              <w:t>提供2024年6月以来任意3个月依法缴纳税收和社会保险的相关证明材料；注：依法免税或不需要缴纳社会保险的供应商提供相关部门出具的证明文件。</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投标承诺</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声明函</w:t>
            </w:r>
          </w:p>
        </w:tc>
        <w:tc>
          <w:tcPr>
            <w:tcW w:type="dxa" w:w="3322"/>
          </w:tcPr>
          <w:p>
            <w:pPr>
              <w:pStyle w:val="null3"/>
            </w:pPr>
            <w:r>
              <w:rPr>
                <w:rFonts w:ascii="仿宋_GB2312" w:hAnsi="仿宋_GB2312" w:cs="仿宋_GB2312" w:eastAsia="仿宋_GB2312"/>
              </w:rPr>
              <w:t>提供《中小企业声明函》；供应商为监狱企业的，应提供监狱企业相关资格证明材料；供应商为残疾人福利性单位的，应提供《残疾人福利性单位声明函》。</w:t>
            </w:r>
          </w:p>
        </w:tc>
        <w:tc>
          <w:tcPr>
            <w:tcW w:type="dxa" w:w="1661"/>
          </w:tcPr>
          <w:p>
            <w:pPr>
              <w:pStyle w:val="null3"/>
            </w:pPr>
            <w:r>
              <w:rPr>
                <w:rFonts w:ascii="仿宋_GB2312" w:hAnsi="仿宋_GB2312" w:cs="仿宋_GB2312" w:eastAsia="仿宋_GB2312"/>
              </w:rPr>
              <w:t>残疾人福利性单位声明函 中小企业声明函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供应商应具有独立承担民事责任的能力且具备向采购人提供相关服务的企业法人、其他组织，企业法人应提供统一社会信用代码的营业执照；其他组织应提供合法证明文件。</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供应商授权合法的人员参加投标全过程</w:t>
            </w:r>
          </w:p>
        </w:tc>
        <w:tc>
          <w:tcPr>
            <w:tcW w:type="dxa" w:w="3322"/>
          </w:tcPr>
          <w:p>
            <w:pPr>
              <w:pStyle w:val="null3"/>
            </w:pPr>
            <w:r>
              <w:rPr>
                <w:rFonts w:ascii="仿宋_GB2312" w:hAnsi="仿宋_GB2312" w:cs="仿宋_GB2312" w:eastAsia="仿宋_GB2312"/>
              </w:rPr>
              <w:t>法定代表人授权委托书（附法定代表人身份证复印件）及被授权委托人身份证（法定代表人参加磋商只须提供法定代表人身份证）。</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提供2024年度经审计的财务报告或开标前六个月内其基本账户银行出具的资信证明或财政部门认可的政府采购专业担保机构出具的担保函。</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有依法缴纳税收和社会保障资金的良好记录</w:t>
            </w:r>
          </w:p>
        </w:tc>
        <w:tc>
          <w:tcPr>
            <w:tcW w:type="dxa" w:w="3322"/>
          </w:tcPr>
          <w:p>
            <w:pPr>
              <w:pStyle w:val="null3"/>
            </w:pPr>
            <w:r>
              <w:rPr>
                <w:rFonts w:ascii="仿宋_GB2312" w:hAnsi="仿宋_GB2312" w:cs="仿宋_GB2312" w:eastAsia="仿宋_GB2312"/>
              </w:rPr>
              <w:t>提供2024年6月以来任意3个月依法缴纳税收和社会保险的相关证明材料；注：依法免税或不需要缴纳社会保险的供应商提供相关部门出具的证明文件。</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投标承诺</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声明函</w:t>
            </w:r>
          </w:p>
        </w:tc>
        <w:tc>
          <w:tcPr>
            <w:tcW w:type="dxa" w:w="3322"/>
          </w:tcPr>
          <w:p>
            <w:pPr>
              <w:pStyle w:val="null3"/>
            </w:pPr>
            <w:r>
              <w:rPr>
                <w:rFonts w:ascii="仿宋_GB2312" w:hAnsi="仿宋_GB2312" w:cs="仿宋_GB2312" w:eastAsia="仿宋_GB2312"/>
              </w:rPr>
              <w:t>提供《中小企业声明函》；供应商为监狱企业的，应提供监狱企业相关资格证明材料；供应商为残疾人福利性单位的，应提供《残疾人福利性单位声明函》。</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供应商应具有独立承担民事责任的能力且具备向采购人提供相关服务的企业法人、其他组织，企业法人应提供统一社会信用代码的营业执照；其他组织应提供合法证明文件。</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供应商授权合法的人员参加投标全过程</w:t>
            </w:r>
          </w:p>
        </w:tc>
        <w:tc>
          <w:tcPr>
            <w:tcW w:type="dxa" w:w="3322"/>
          </w:tcPr>
          <w:p>
            <w:pPr>
              <w:pStyle w:val="null3"/>
            </w:pPr>
            <w:r>
              <w:rPr>
                <w:rFonts w:ascii="仿宋_GB2312" w:hAnsi="仿宋_GB2312" w:cs="仿宋_GB2312" w:eastAsia="仿宋_GB2312"/>
              </w:rPr>
              <w:t>法定代表人授权委托书（附法定代表人身份证复印件）及被授权委托人身份证（法定代表人参加磋商只须提供法定代表人身份证）。</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提供2024年度经审计的财务报告或开标前六个月内其基本账户银行出具的资信证明或财政部门认可的政府采购专业担保机构出具的担保函。</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有依法缴纳税收和社会保障资金的良好记录</w:t>
            </w:r>
          </w:p>
        </w:tc>
        <w:tc>
          <w:tcPr>
            <w:tcW w:type="dxa" w:w="3322"/>
          </w:tcPr>
          <w:p>
            <w:pPr>
              <w:pStyle w:val="null3"/>
            </w:pPr>
            <w:r>
              <w:rPr>
                <w:rFonts w:ascii="仿宋_GB2312" w:hAnsi="仿宋_GB2312" w:cs="仿宋_GB2312" w:eastAsia="仿宋_GB2312"/>
              </w:rPr>
              <w:t>提供2024年6月以来任意3个月依法缴纳税收和社会保险的相关证明材料；注：依法免税或不需要缴纳社会保险的供应商提供相关部门出具的证明文件。</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投标承诺</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声明函</w:t>
            </w:r>
          </w:p>
        </w:tc>
        <w:tc>
          <w:tcPr>
            <w:tcW w:type="dxa" w:w="3322"/>
          </w:tcPr>
          <w:p>
            <w:pPr>
              <w:pStyle w:val="null3"/>
            </w:pPr>
            <w:r>
              <w:rPr>
                <w:rFonts w:ascii="仿宋_GB2312" w:hAnsi="仿宋_GB2312" w:cs="仿宋_GB2312" w:eastAsia="仿宋_GB2312"/>
              </w:rPr>
              <w:t>提供《中小企业声明函》；供应商为监狱企业的，应提供监狱企业相关资格证明材料；供应商为残疾人福利性单位的，应提供《残疾人福利性单位声明函》。</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响应文件签章</w:t>
            </w:r>
          </w:p>
        </w:tc>
        <w:tc>
          <w:tcPr>
            <w:tcW w:type="dxa" w:w="3322"/>
          </w:tcPr>
          <w:p>
            <w:pPr>
              <w:pStyle w:val="null3"/>
            </w:pPr>
            <w:r>
              <w:rPr>
                <w:rFonts w:ascii="仿宋_GB2312" w:hAnsi="仿宋_GB2312" w:cs="仿宋_GB2312" w:eastAsia="仿宋_GB2312"/>
              </w:rPr>
              <w:t>响应文件、响应函加盖单位公章、经法定代表人或被授权委托人签字或盖章</w:t>
            </w:r>
          </w:p>
        </w:tc>
        <w:tc>
          <w:tcPr>
            <w:tcW w:type="dxa" w:w="1661"/>
          </w:tcPr>
          <w:p>
            <w:pPr>
              <w:pStyle w:val="null3"/>
            </w:pPr>
            <w:r>
              <w:rPr>
                <w:rFonts w:ascii="仿宋_GB2312" w:hAnsi="仿宋_GB2312" w:cs="仿宋_GB2312" w:eastAsia="仿宋_GB2312"/>
              </w:rPr>
              <w:t>中小企业声明函 技术要求响应表 磋商保证金缴纳凭证及退还申请表 报价表 商务要求响应表 响应文件封面 费用组成表 政府采购供应商拒绝政府采购领域商业贿赂承诺书 磋商方案说明 残疾人福利性单位声明函 供应商资格声明文件 标的清单 供应商承诺书 响应函 业绩证明文件 监狱企业的证明文件 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从提交竞争性磋商响应文件的截止之日起不少于90日历日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（1）报价未超过本项目预算金额（2）未出现选择性报价</w:t>
            </w:r>
          </w:p>
        </w:tc>
        <w:tc>
          <w:tcPr>
            <w:tcW w:type="dxa" w:w="1661"/>
          </w:tcPr>
          <w:p>
            <w:pPr>
              <w:pStyle w:val="null3"/>
            </w:pPr>
            <w:r>
              <w:rPr>
                <w:rFonts w:ascii="仿宋_GB2312" w:hAnsi="仿宋_GB2312" w:cs="仿宋_GB2312" w:eastAsia="仿宋_GB2312"/>
              </w:rPr>
              <w:t>费用组成表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文件响应情况</w:t>
            </w:r>
          </w:p>
        </w:tc>
        <w:tc>
          <w:tcPr>
            <w:tcW w:type="dxa" w:w="3322"/>
          </w:tcPr>
          <w:p>
            <w:pPr>
              <w:pStyle w:val="null3"/>
            </w:pPr>
            <w:r>
              <w:rPr>
                <w:rFonts w:ascii="仿宋_GB2312" w:hAnsi="仿宋_GB2312" w:cs="仿宋_GB2312" w:eastAsia="仿宋_GB2312"/>
              </w:rPr>
              <w:t>（1）符合商务、技术要求，不存在重大负偏离（2）未附有采购人不能接受的条件（3）符合磋商文件规定的其他实质性要求（4）未违反《中华人民共和国政府采购法》和其他相关法律、法规的规定</w:t>
            </w:r>
          </w:p>
        </w:tc>
        <w:tc>
          <w:tcPr>
            <w:tcW w:type="dxa" w:w="1661"/>
          </w:tcPr>
          <w:p>
            <w:pPr>
              <w:pStyle w:val="null3"/>
            </w:pPr>
            <w:r>
              <w:rPr>
                <w:rFonts w:ascii="仿宋_GB2312" w:hAnsi="仿宋_GB2312" w:cs="仿宋_GB2312" w:eastAsia="仿宋_GB2312"/>
              </w:rPr>
              <w:t>技术要求响应表 商务要求响应表</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响应文件签章</w:t>
            </w:r>
          </w:p>
        </w:tc>
        <w:tc>
          <w:tcPr>
            <w:tcW w:type="dxa" w:w="3322"/>
          </w:tcPr>
          <w:p>
            <w:pPr>
              <w:pStyle w:val="null3"/>
            </w:pPr>
            <w:r>
              <w:rPr>
                <w:rFonts w:ascii="仿宋_GB2312" w:hAnsi="仿宋_GB2312" w:cs="仿宋_GB2312" w:eastAsia="仿宋_GB2312"/>
              </w:rPr>
              <w:t>响应文件、响应函加盖单位公章、经法定代表人或被授权委托人签字或盖章</w:t>
            </w:r>
          </w:p>
        </w:tc>
        <w:tc>
          <w:tcPr>
            <w:tcW w:type="dxa" w:w="1661"/>
          </w:tcPr>
          <w:p>
            <w:pPr>
              <w:pStyle w:val="null3"/>
            </w:pPr>
            <w:r>
              <w:rPr>
                <w:rFonts w:ascii="仿宋_GB2312" w:hAnsi="仿宋_GB2312" w:cs="仿宋_GB2312" w:eastAsia="仿宋_GB2312"/>
              </w:rPr>
              <w:t>中小企业声明函 技术要求响应表 磋商保证金缴纳凭证及退还申请表 报价表 商务要求响应表 响应文件封面 政府采购供应商拒绝政府采购领域商业贿赂承诺书 磋商方案说明 残疾人福利性单位声明函 供应商资格声明文件 标的清单 供应商承诺书 响应函 业绩证明文件 监狱企业的证明文件 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从提交竞争性磋商响应文件的截止之日起不少于90日历日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（1）报价未超过本项目最高单价（2）未出现选择性报价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文件响应情况</w:t>
            </w:r>
          </w:p>
        </w:tc>
        <w:tc>
          <w:tcPr>
            <w:tcW w:type="dxa" w:w="3322"/>
          </w:tcPr>
          <w:p>
            <w:pPr>
              <w:pStyle w:val="null3"/>
            </w:pPr>
            <w:r>
              <w:rPr>
                <w:rFonts w:ascii="仿宋_GB2312" w:hAnsi="仿宋_GB2312" w:cs="仿宋_GB2312" w:eastAsia="仿宋_GB2312"/>
              </w:rPr>
              <w:t>（1）符合商务、技术要求，不存在重大负偏离（2）未附有采购人不能接受的条件（3）符合磋商文件规定的其他实质性要求（4）未违反《中华人民共和国政府采购法》和其他相关法律、法规的规定</w:t>
            </w:r>
          </w:p>
        </w:tc>
        <w:tc>
          <w:tcPr>
            <w:tcW w:type="dxa" w:w="1661"/>
          </w:tcPr>
          <w:p>
            <w:pPr>
              <w:pStyle w:val="null3"/>
            </w:pPr>
            <w:r>
              <w:rPr>
                <w:rFonts w:ascii="仿宋_GB2312" w:hAnsi="仿宋_GB2312" w:cs="仿宋_GB2312" w:eastAsia="仿宋_GB2312"/>
              </w:rPr>
              <w:t>技术要求响应表 商务要求响应表</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响应文件签章</w:t>
            </w:r>
          </w:p>
        </w:tc>
        <w:tc>
          <w:tcPr>
            <w:tcW w:type="dxa" w:w="3322"/>
          </w:tcPr>
          <w:p>
            <w:pPr>
              <w:pStyle w:val="null3"/>
            </w:pPr>
            <w:r>
              <w:rPr>
                <w:rFonts w:ascii="仿宋_GB2312" w:hAnsi="仿宋_GB2312" w:cs="仿宋_GB2312" w:eastAsia="仿宋_GB2312"/>
              </w:rPr>
              <w:t>响应文件、响应函加盖单位公章、经法定代表人或被授权委托人签字或盖章</w:t>
            </w:r>
          </w:p>
        </w:tc>
        <w:tc>
          <w:tcPr>
            <w:tcW w:type="dxa" w:w="1661"/>
          </w:tcPr>
          <w:p>
            <w:pPr>
              <w:pStyle w:val="null3"/>
            </w:pPr>
            <w:r>
              <w:rPr>
                <w:rFonts w:ascii="仿宋_GB2312" w:hAnsi="仿宋_GB2312" w:cs="仿宋_GB2312" w:eastAsia="仿宋_GB2312"/>
              </w:rPr>
              <w:t>中小企业声明函 技术要求响应表 磋商保证金缴纳凭证及退还申请表 报价表 商务要求响应表 响应文件封面 费用组成表 政府采购供应商拒绝政府采购领域商业贿赂承诺书 磋商方案说明 残疾人福利性单位声明函 供应商资格声明文件 标的清单 供应商承诺书 响应函 业绩证明文件 监狱企业的证明文件 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从提交竞争性磋商响应文件的截止之日起不少于90日历日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（1）报价未超过本项目预算金额（2）未出现选择性报价</w:t>
            </w:r>
          </w:p>
        </w:tc>
        <w:tc>
          <w:tcPr>
            <w:tcW w:type="dxa" w:w="1661"/>
          </w:tcPr>
          <w:p>
            <w:pPr>
              <w:pStyle w:val="null3"/>
            </w:pPr>
            <w:r>
              <w:rPr>
                <w:rFonts w:ascii="仿宋_GB2312" w:hAnsi="仿宋_GB2312" w:cs="仿宋_GB2312" w:eastAsia="仿宋_GB2312"/>
              </w:rPr>
              <w:t>费用组成表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文件响应情况</w:t>
            </w:r>
          </w:p>
        </w:tc>
        <w:tc>
          <w:tcPr>
            <w:tcW w:type="dxa" w:w="3322"/>
          </w:tcPr>
          <w:p>
            <w:pPr>
              <w:pStyle w:val="null3"/>
            </w:pPr>
            <w:r>
              <w:rPr>
                <w:rFonts w:ascii="仿宋_GB2312" w:hAnsi="仿宋_GB2312" w:cs="仿宋_GB2312" w:eastAsia="仿宋_GB2312"/>
              </w:rPr>
              <w:t>（1）符合商务、技术要求，不存在重大负偏离（2）未附有采购人不能接受的条件（3）符合磋商文件规定的其他实质性要求（4）未违反《中华人民共和国政府采购法》和其他相关法律、法规的规定</w:t>
            </w:r>
          </w:p>
        </w:tc>
        <w:tc>
          <w:tcPr>
            <w:tcW w:type="dxa" w:w="1661"/>
          </w:tcPr>
          <w:p>
            <w:pPr>
              <w:pStyle w:val="null3"/>
            </w:pPr>
            <w:r>
              <w:rPr>
                <w:rFonts w:ascii="仿宋_GB2312" w:hAnsi="仿宋_GB2312" w:cs="仿宋_GB2312" w:eastAsia="仿宋_GB2312"/>
              </w:rPr>
              <w:t>技术要求响应表 商务要求响应表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3：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采购包3：</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商务要求</w:t>
            </w:r>
          </w:p>
        </w:tc>
        <w:tc>
          <w:tcPr>
            <w:tcW w:type="dxa" w:w="2492"/>
          </w:tcPr>
          <w:p>
            <w:pPr>
              <w:pStyle w:val="null3"/>
            </w:pPr>
            <w:r>
              <w:rPr>
                <w:rFonts w:ascii="仿宋_GB2312" w:hAnsi="仿宋_GB2312" w:cs="仿宋_GB2312" w:eastAsia="仿宋_GB2312"/>
              </w:rPr>
              <w:t>对商务要求完全响应磋商文件要求的得1分。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商务要求响应表</w:t>
            </w:r>
          </w:p>
        </w:tc>
      </w:tr>
      <w:tr>
        <w:tc>
          <w:tcPr>
            <w:tcW w:type="dxa" w:w="831"/>
            <w:vMerge/>
          </w:tcPr>
          <w:p/>
        </w:tc>
        <w:tc>
          <w:tcPr>
            <w:tcW w:type="dxa" w:w="1661"/>
          </w:tcPr>
          <w:p>
            <w:pPr>
              <w:pStyle w:val="null3"/>
            </w:pPr>
            <w:r>
              <w:rPr>
                <w:rFonts w:ascii="仿宋_GB2312" w:hAnsi="仿宋_GB2312" w:cs="仿宋_GB2312" w:eastAsia="仿宋_GB2312"/>
              </w:rPr>
              <w:t>总体实施方案</w:t>
            </w:r>
          </w:p>
        </w:tc>
        <w:tc>
          <w:tcPr>
            <w:tcW w:type="dxa" w:w="2492"/>
          </w:tcPr>
          <w:p>
            <w:pPr>
              <w:pStyle w:val="null3"/>
            </w:pPr>
            <w:r>
              <w:rPr>
                <w:rFonts w:ascii="仿宋_GB2312" w:hAnsi="仿宋_GB2312" w:cs="仿宋_GB2312" w:eastAsia="仿宋_GB2312"/>
              </w:rPr>
              <w:t>1、评审内容 供应商提供针对本项目的总体实施方案，内容包括： ①项目计划安排； ②项目质量保障； ③项目风险管控。 2、评审标准 ①完整性：方案须全面，对评审内容中的各项要求有详细描述及说明； ②可实施性：切合本项目实际情况，实施步骤清晰、合理； ③针对性：方案能够紧扣项目实际情况，内容科学合理。 3、赋分标准 ①项目计划安排：每满足一项评审标准得1分，满分3分； ②项目质量保障：每满足一项评审标准得2分，满分6分； ③项目风险管控：每满足一项评审标准得1分，满分3分。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w:t>
            </w:r>
          </w:p>
        </w:tc>
      </w:tr>
      <w:tr>
        <w:tc>
          <w:tcPr>
            <w:tcW w:type="dxa" w:w="831"/>
            <w:vMerge/>
          </w:tcPr>
          <w:p/>
        </w:tc>
        <w:tc>
          <w:tcPr>
            <w:tcW w:type="dxa" w:w="1661"/>
          </w:tcPr>
          <w:p>
            <w:pPr>
              <w:pStyle w:val="null3"/>
            </w:pPr>
            <w:r>
              <w:rPr>
                <w:rFonts w:ascii="仿宋_GB2312" w:hAnsi="仿宋_GB2312" w:cs="仿宋_GB2312" w:eastAsia="仿宋_GB2312"/>
              </w:rPr>
              <w:t>所投产品技术参数指标</w:t>
            </w:r>
          </w:p>
        </w:tc>
        <w:tc>
          <w:tcPr>
            <w:tcW w:type="dxa" w:w="2492"/>
          </w:tcPr>
          <w:p>
            <w:pPr>
              <w:pStyle w:val="null3"/>
            </w:pPr>
            <w:r>
              <w:rPr>
                <w:rFonts w:ascii="仿宋_GB2312" w:hAnsi="仿宋_GB2312" w:cs="仿宋_GB2312" w:eastAsia="仿宋_GB2312"/>
              </w:rPr>
              <w:t>1、所投产品技术参数指标完全满足招标文件得20分，重要指标，每负偏离一项扣1分；其他技术参数指标，每负偏离一项扣0.5分；扣完为止。 注：标“▲”的为重要指标，证明材料包括但不限于（投标产品认证证书、产品技术路线说明、检测/检验报告等）。</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磋商方案说明</w:t>
            </w:r>
          </w:p>
        </w:tc>
      </w:tr>
      <w:tr>
        <w:tc>
          <w:tcPr>
            <w:tcW w:type="dxa" w:w="831"/>
            <w:vMerge/>
          </w:tcPr>
          <w:p/>
        </w:tc>
        <w:tc>
          <w:tcPr>
            <w:tcW w:type="dxa" w:w="1661"/>
          </w:tcPr>
          <w:p>
            <w:pPr>
              <w:pStyle w:val="null3"/>
            </w:pPr>
            <w:r>
              <w:rPr>
                <w:rFonts w:ascii="仿宋_GB2312" w:hAnsi="仿宋_GB2312" w:cs="仿宋_GB2312" w:eastAsia="仿宋_GB2312"/>
              </w:rPr>
              <w:t>拟派本项目工作人员组成情况</w:t>
            </w:r>
          </w:p>
        </w:tc>
        <w:tc>
          <w:tcPr>
            <w:tcW w:type="dxa" w:w="2492"/>
          </w:tcPr>
          <w:p>
            <w:pPr>
              <w:pStyle w:val="null3"/>
            </w:pPr>
            <w:r>
              <w:rPr>
                <w:rFonts w:ascii="仿宋_GB2312" w:hAnsi="仿宋_GB2312" w:cs="仿宋_GB2312" w:eastAsia="仿宋_GB2312"/>
              </w:rPr>
              <w:t>1、评审内容 供应商提供拟派本项目工作人员组成情况（有具体成员名单，包括姓名、工作经验、工作职责、联系方式等） 2、评审标准 ①完整性：组织机构的运行配备完善、各岗位人员分工明确合理。 ②针对性：人员数量充足，人员资格/年龄等符合采购需求； ③专业性：人员相关岗位经验丰富，切合本项目实际情况。 3、赋分标准 每完全满足一项评审标准得3分，满分9分。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w:t>
            </w:r>
          </w:p>
        </w:tc>
      </w:tr>
      <w:tr>
        <w:tc>
          <w:tcPr>
            <w:tcW w:type="dxa" w:w="831"/>
            <w:vMerge/>
          </w:tcPr>
          <w:p/>
        </w:tc>
        <w:tc>
          <w:tcPr>
            <w:tcW w:type="dxa" w:w="1661"/>
          </w:tcPr>
          <w:p>
            <w:pPr>
              <w:pStyle w:val="null3"/>
            </w:pPr>
            <w:r>
              <w:rPr>
                <w:rFonts w:ascii="仿宋_GB2312" w:hAnsi="仿宋_GB2312" w:cs="仿宋_GB2312" w:eastAsia="仿宋_GB2312"/>
              </w:rPr>
              <w:t>应急措施</w:t>
            </w:r>
          </w:p>
        </w:tc>
        <w:tc>
          <w:tcPr>
            <w:tcW w:type="dxa" w:w="2492"/>
          </w:tcPr>
          <w:p>
            <w:pPr>
              <w:pStyle w:val="null3"/>
            </w:pPr>
            <w:r>
              <w:rPr>
                <w:rFonts w:ascii="仿宋_GB2312" w:hAnsi="仿宋_GB2312" w:cs="仿宋_GB2312" w:eastAsia="仿宋_GB2312"/>
              </w:rPr>
              <w:t>1、评审内容 提供针对本项目的应急预案，项目实施过程中针对突发事件和重大业务时间节点的风险防范措施及应急突发事件的处理预案。 2、评审标准 ①完整性：措施须全面，对评审内容中的各项要求有详细描述及说明； ②可实施性：切合本项目实际情况，实施步骤清晰、合理； ③针对性：措施能够紧扣项目实际情况，内容科学合理。 3、赋分标准每完全满足一项评审标准得3分，满分9分。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w:t>
            </w:r>
          </w:p>
        </w:tc>
      </w:tr>
      <w:tr>
        <w:tc>
          <w:tcPr>
            <w:tcW w:type="dxa" w:w="831"/>
            <w:vMerge/>
          </w:tcPr>
          <w:p/>
        </w:tc>
        <w:tc>
          <w:tcPr>
            <w:tcW w:type="dxa" w:w="1661"/>
          </w:tcPr>
          <w:p>
            <w:pPr>
              <w:pStyle w:val="null3"/>
            </w:pPr>
            <w:r>
              <w:rPr>
                <w:rFonts w:ascii="仿宋_GB2312" w:hAnsi="仿宋_GB2312" w:cs="仿宋_GB2312" w:eastAsia="仿宋_GB2312"/>
              </w:rPr>
              <w:t>重点难点分析及应对措施</w:t>
            </w:r>
          </w:p>
        </w:tc>
        <w:tc>
          <w:tcPr>
            <w:tcW w:type="dxa" w:w="2492"/>
          </w:tcPr>
          <w:p>
            <w:pPr>
              <w:pStyle w:val="null3"/>
            </w:pPr>
            <w:r>
              <w:rPr>
                <w:rFonts w:ascii="仿宋_GB2312" w:hAnsi="仿宋_GB2312" w:cs="仿宋_GB2312" w:eastAsia="仿宋_GB2312"/>
              </w:rPr>
              <w:t>1、评审内容 提供针对本项目的重点难点分析及应对措施。 2、评审标准 ①完整性：措施须全面，对评审内容中的各项要求有详细描述及说明； ②可实施性：切合本项目实际情况，实施步骤清晰、合理； ③针对性：措施能够紧扣项目实际情况，内容科学合理。 3、赋分标准每完全满足一项评审标准得2分，满分6分。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1、评审内容 供应商提供针对本项目提供具体的服务承诺，内容包括： ①服务质量承诺； ②保密承诺； ③服务体系及响应时间。 2、评审标准 ①完整性：承诺须全面，对评审内容中的各项要求有详细描述及说明； ②可实施性：切合本项目实际情况，步骤清晰、合理，操作性强； ③针对性：承诺能够紧扣项目实际情况，内容科学合理。 3、赋分标准 ①服务质量承诺：每满足一项评审标准得1分，满分3分； ②保密承诺：每满足一项评审标准得1分，满分3分； ③服务体系及响应时间：每满足一项评审标准得1分，满分3分。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1、评审内容 供应商根据本项目涉及系统操作的实际需求提供培训方案，内容包括： ①培训计划； ②培训方式及内容。 2、评审标准 ①完整性：方案须全面，对评审内容中的各项要求有详细描述及说明； ②可实施性：切合本项目实际情况，步骤清晰、合理，操作性强； ③针对性：方案能够紧扣项目实际情况，内容科学合理。 3、赋分标准 ①培训计划：每满足一项评审标准得1分，满分3分； ②培训方式及内容：每满足一项评审标准得1分，满分3分。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w:t>
            </w:r>
          </w:p>
        </w:tc>
      </w:tr>
      <w:tr>
        <w:tc>
          <w:tcPr>
            <w:tcW w:type="dxa" w:w="831"/>
            <w:vMerge/>
          </w:tcPr>
          <w:p/>
        </w:tc>
        <w:tc>
          <w:tcPr>
            <w:tcW w:type="dxa" w:w="1661"/>
          </w:tcPr>
          <w:p>
            <w:pPr>
              <w:pStyle w:val="null3"/>
            </w:pPr>
            <w:r>
              <w:rPr>
                <w:rFonts w:ascii="仿宋_GB2312" w:hAnsi="仿宋_GB2312" w:cs="仿宋_GB2312" w:eastAsia="仿宋_GB2312"/>
              </w:rPr>
              <w:t>业绩证明</w:t>
            </w:r>
          </w:p>
        </w:tc>
        <w:tc>
          <w:tcPr>
            <w:tcW w:type="dxa" w:w="2492"/>
          </w:tcPr>
          <w:p>
            <w:pPr>
              <w:pStyle w:val="null3"/>
            </w:pPr>
            <w:r>
              <w:rPr>
                <w:rFonts w:ascii="仿宋_GB2312" w:hAnsi="仿宋_GB2312" w:cs="仿宋_GB2312" w:eastAsia="仿宋_GB2312"/>
              </w:rPr>
              <w:t>提供2022年1月1日以来供应商类似项目的业绩合同（以合同签订日期为准），附业绩合同复印件加盖公章，每份2分，满分8分；未提供不计分。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业绩证明文件</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得分采用低价优先法计算，即满足磋商文件要求且最终报价最低的供应商的价格为磋商基准价，其价格得分为满分。其他供应商的价格得分统一按照下列公式计算：磋商报价得分=（磋商基准价/最终磋商报价）×价格权值（20%）×100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商务要求</w:t>
            </w:r>
          </w:p>
        </w:tc>
        <w:tc>
          <w:tcPr>
            <w:tcW w:type="dxa" w:w="2492"/>
          </w:tcPr>
          <w:p>
            <w:pPr>
              <w:pStyle w:val="null3"/>
            </w:pPr>
            <w:r>
              <w:rPr>
                <w:rFonts w:ascii="仿宋_GB2312" w:hAnsi="仿宋_GB2312" w:cs="仿宋_GB2312" w:eastAsia="仿宋_GB2312"/>
              </w:rPr>
              <w:t>对商务要求完全响应磋商文件要求的得3分。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商务要求响应表</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1、评审内容 供应商提供针对本项目的服务方案。 2、评审标准 ①完整性：方案须全面，对评审内容中的各项要求有详细描述及说明； ②可实施性：切合本项目实际情况，实施步骤清晰、合理； ③针对性：方案能够紧扣项目实际情况，内容科学合理。 3、赋分标准 满足一项评审标准得4分，满分12分。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w:t>
            </w:r>
          </w:p>
        </w:tc>
      </w:tr>
      <w:tr>
        <w:tc>
          <w:tcPr>
            <w:tcW w:type="dxa" w:w="831"/>
            <w:vMerge/>
          </w:tcPr>
          <w:p/>
        </w:tc>
        <w:tc>
          <w:tcPr>
            <w:tcW w:type="dxa" w:w="1661"/>
          </w:tcPr>
          <w:p>
            <w:pPr>
              <w:pStyle w:val="null3"/>
            </w:pPr>
            <w:r>
              <w:rPr>
                <w:rFonts w:ascii="仿宋_GB2312" w:hAnsi="仿宋_GB2312" w:cs="仿宋_GB2312" w:eastAsia="仿宋_GB2312"/>
              </w:rPr>
              <w:t>拟派本项目工作人员组成情况</w:t>
            </w:r>
          </w:p>
        </w:tc>
        <w:tc>
          <w:tcPr>
            <w:tcW w:type="dxa" w:w="2492"/>
          </w:tcPr>
          <w:p>
            <w:pPr>
              <w:pStyle w:val="null3"/>
            </w:pPr>
            <w:r>
              <w:rPr>
                <w:rFonts w:ascii="仿宋_GB2312" w:hAnsi="仿宋_GB2312" w:cs="仿宋_GB2312" w:eastAsia="仿宋_GB2312"/>
              </w:rPr>
              <w:t>1、评审内容 供应商提供拟派本项目工作人员组成情况（有具体成员名单，包括姓名、年龄、工作经验、工作职责、联系方式等） 2、评审标准 ①完整性：组织机构的运行配备完善、各岗位人员分工明确合理。 ②针对性：人员数量充足，人员资格/年龄等符合采购需求； ③专业性：人员相关岗位经验丰富，切合本项目实际情况。 3、赋分标准 每完全满足一项评审标准并提供证明材料得3分，满分9分。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w:t>
            </w:r>
          </w:p>
        </w:tc>
      </w:tr>
      <w:tr>
        <w:tc>
          <w:tcPr>
            <w:tcW w:type="dxa" w:w="831"/>
            <w:vMerge/>
          </w:tcPr>
          <w:p/>
        </w:tc>
        <w:tc>
          <w:tcPr>
            <w:tcW w:type="dxa" w:w="1661"/>
          </w:tcPr>
          <w:p>
            <w:pPr>
              <w:pStyle w:val="null3"/>
            </w:pPr>
            <w:r>
              <w:rPr>
                <w:rFonts w:ascii="仿宋_GB2312" w:hAnsi="仿宋_GB2312" w:cs="仿宋_GB2312" w:eastAsia="仿宋_GB2312"/>
              </w:rPr>
              <w:t>拟投入设备</w:t>
            </w:r>
          </w:p>
        </w:tc>
        <w:tc>
          <w:tcPr>
            <w:tcW w:type="dxa" w:w="2492"/>
          </w:tcPr>
          <w:p>
            <w:pPr>
              <w:pStyle w:val="null3"/>
            </w:pPr>
            <w:r>
              <w:rPr>
                <w:rFonts w:ascii="仿宋_GB2312" w:hAnsi="仿宋_GB2312" w:cs="仿宋_GB2312" w:eastAsia="仿宋_GB2312"/>
              </w:rPr>
              <w:t>1、评审内容： 供应商提供针对本项目的拟投入设备，内容包括： ①设备清单 ②设备维护及使用方案。 2、评审标准 ①完整性：必须全面，能按要求，高质量的完成采购内容； ②可实施性：切合本项目实际情况，有具体完成步骤，清晰、合理； ③针对性：能紧扣项目实际情况，内容科学合理。 3、赋分标准 ①设备清单：每完全满足一个评审标准得2分，满分6分； ②设备维护及使用方案：每完全满足一个评审标准得2分，满分6分。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w:t>
            </w:r>
          </w:p>
        </w:tc>
      </w:tr>
      <w:tr>
        <w:tc>
          <w:tcPr>
            <w:tcW w:type="dxa" w:w="831"/>
            <w:vMerge/>
          </w:tcPr>
          <w:p/>
        </w:tc>
        <w:tc>
          <w:tcPr>
            <w:tcW w:type="dxa" w:w="1661"/>
          </w:tcPr>
          <w:p>
            <w:pPr>
              <w:pStyle w:val="null3"/>
            </w:pPr>
            <w:r>
              <w:rPr>
                <w:rFonts w:ascii="仿宋_GB2312" w:hAnsi="仿宋_GB2312" w:cs="仿宋_GB2312" w:eastAsia="仿宋_GB2312"/>
              </w:rPr>
              <w:t>本项目进度的工作安排</w:t>
            </w:r>
          </w:p>
        </w:tc>
        <w:tc>
          <w:tcPr>
            <w:tcW w:type="dxa" w:w="2492"/>
          </w:tcPr>
          <w:p>
            <w:pPr>
              <w:pStyle w:val="null3"/>
            </w:pPr>
            <w:r>
              <w:rPr>
                <w:rFonts w:ascii="仿宋_GB2312" w:hAnsi="仿宋_GB2312" w:cs="仿宋_GB2312" w:eastAsia="仿宋_GB2312"/>
              </w:rPr>
              <w:t>1、评审内容： 供应商提供针对本项目的工作进度安排，方案内容包括： ①工作进度安排方案 ②工作进度保障措施。 2、评审标准 ①完整性：必须全面，对评审内容中的各项要求有详细描述； ②可实施性：切合本项目实际情况，提出步骤清晰、合理的内容； ③针对性：能紧扣项目实际情况，内容科学合理。 3、赋分标准 ①工作进度安排方案：每完全满足一个评审标准得1分，满分3分； ②工作进度保障措施：每完全满足一个评审标准得1分，满分3分。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1、评审内容 提供针对本项目的质量保障措施。 2、评审标准 ①完整性：措施须全面，对评审内容中的各项要求有详细描述及说明； ②可实施性：切合本项目实际情况，实施步骤清晰、合理； ③针对性：措施能够紧扣项目实际情况，内容科学合理。 3、赋分标准每完全满足一项评审标准得2分，满分6分。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w:t>
            </w:r>
          </w:p>
        </w:tc>
      </w:tr>
      <w:tr>
        <w:tc>
          <w:tcPr>
            <w:tcW w:type="dxa" w:w="831"/>
            <w:vMerge/>
          </w:tcPr>
          <w:p/>
        </w:tc>
        <w:tc>
          <w:tcPr>
            <w:tcW w:type="dxa" w:w="1661"/>
          </w:tcPr>
          <w:p>
            <w:pPr>
              <w:pStyle w:val="null3"/>
            </w:pPr>
            <w:r>
              <w:rPr>
                <w:rFonts w:ascii="仿宋_GB2312" w:hAnsi="仿宋_GB2312" w:cs="仿宋_GB2312" w:eastAsia="仿宋_GB2312"/>
              </w:rPr>
              <w:t>应急措施</w:t>
            </w:r>
          </w:p>
        </w:tc>
        <w:tc>
          <w:tcPr>
            <w:tcW w:type="dxa" w:w="2492"/>
          </w:tcPr>
          <w:p>
            <w:pPr>
              <w:pStyle w:val="null3"/>
            </w:pPr>
            <w:r>
              <w:rPr>
                <w:rFonts w:ascii="仿宋_GB2312" w:hAnsi="仿宋_GB2312" w:cs="仿宋_GB2312" w:eastAsia="仿宋_GB2312"/>
              </w:rPr>
              <w:t>1、评审内容 提供针对本项目的应急预案，项目实施过程中针对突发事件和重大业务时间节点的风险防范措施及应急突发事件的处理预案。 2、评审标准 ①完整性：措施须全面，对评审内容中的各项要求有详细描述及说明； ②可实施性：切合本项目实际情况，实施步骤清晰、合理； ③针对性：措施能够紧扣项目实际情况，内容科学合理。 3、赋分标准每完全满足一项评审标准得3分，满分9分。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w:t>
            </w:r>
          </w:p>
        </w:tc>
      </w:tr>
      <w:tr>
        <w:tc>
          <w:tcPr>
            <w:tcW w:type="dxa" w:w="831"/>
            <w:vMerge/>
          </w:tcPr>
          <w:p/>
        </w:tc>
        <w:tc>
          <w:tcPr>
            <w:tcW w:type="dxa" w:w="1661"/>
          </w:tcPr>
          <w:p>
            <w:pPr>
              <w:pStyle w:val="null3"/>
            </w:pPr>
            <w:r>
              <w:rPr>
                <w:rFonts w:ascii="仿宋_GB2312" w:hAnsi="仿宋_GB2312" w:cs="仿宋_GB2312" w:eastAsia="仿宋_GB2312"/>
              </w:rPr>
              <w:t>重点难点分析及应对措施</w:t>
            </w:r>
          </w:p>
        </w:tc>
        <w:tc>
          <w:tcPr>
            <w:tcW w:type="dxa" w:w="2492"/>
          </w:tcPr>
          <w:p>
            <w:pPr>
              <w:pStyle w:val="null3"/>
            </w:pPr>
            <w:r>
              <w:rPr>
                <w:rFonts w:ascii="仿宋_GB2312" w:hAnsi="仿宋_GB2312" w:cs="仿宋_GB2312" w:eastAsia="仿宋_GB2312"/>
              </w:rPr>
              <w:t>1、评审内容 提供针对本项目的重点难点分析及应对措施。 2、评审标准 ①完整性：措施须全面，对评审内容中的各项要求有详细描述及说明； ②可实施性：切合本项目实际情况，实施步骤清晰、合理； ③针对性：措施能够紧扣项目实际情况，内容科学合理。 3、赋分标准每完全满足一项评审标准得2分，满分6分。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1、评审内容 供应商提供针对本项目提供具体的服务承诺，内容包括： ①服务质量承诺； ②保密承诺； ③服务体系及响应时间。 2、评审标准 ①完整性：承诺须全面，对评审内容中的各项要求有详细描述及说明； ②可实施性：切合本项目实际情况，步骤清晰、合理，操作性强； ③针对性：承诺能够紧扣项目实际情况，内容科学合理。 3、赋分标准 ①服务质量承诺：每满足一项评审标准得1分，满分3分； ②保密承诺：每满足一项评审标准得1分，满分3分； ③服务体系及响应时间：每满足一项评审标准得1分，满分3分。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w:t>
            </w:r>
          </w:p>
        </w:tc>
      </w:tr>
      <w:tr>
        <w:tc>
          <w:tcPr>
            <w:tcW w:type="dxa" w:w="831"/>
            <w:vMerge/>
          </w:tcPr>
          <w:p/>
        </w:tc>
        <w:tc>
          <w:tcPr>
            <w:tcW w:type="dxa" w:w="1661"/>
          </w:tcPr>
          <w:p>
            <w:pPr>
              <w:pStyle w:val="null3"/>
            </w:pPr>
            <w:r>
              <w:rPr>
                <w:rFonts w:ascii="仿宋_GB2312" w:hAnsi="仿宋_GB2312" w:cs="仿宋_GB2312" w:eastAsia="仿宋_GB2312"/>
              </w:rPr>
              <w:t>业绩证明</w:t>
            </w:r>
          </w:p>
        </w:tc>
        <w:tc>
          <w:tcPr>
            <w:tcW w:type="dxa" w:w="2492"/>
          </w:tcPr>
          <w:p>
            <w:pPr>
              <w:pStyle w:val="null3"/>
            </w:pPr>
            <w:r>
              <w:rPr>
                <w:rFonts w:ascii="仿宋_GB2312" w:hAnsi="仿宋_GB2312" w:cs="仿宋_GB2312" w:eastAsia="仿宋_GB2312"/>
              </w:rPr>
              <w:t>提供2022年1月1日以来供应商类似项目的业绩合同（以合同签订日期为准），附业绩合同复印件加盖公章，每份2分，满分8分；未提供不计分。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业绩证明文件</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得分采用低价优先法计算，即满足磋商文件要求且最终报价最低的供应商的价格为磋商基准价，其价格得分为满分。其他供应商的价格得分统一按照下列公式计算：磋商报价得分=（磋商基准价/最终磋商报价）×价格权值（20%）×100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商务要求</w:t>
            </w:r>
          </w:p>
        </w:tc>
        <w:tc>
          <w:tcPr>
            <w:tcW w:type="dxa" w:w="2492"/>
          </w:tcPr>
          <w:p>
            <w:pPr>
              <w:pStyle w:val="null3"/>
            </w:pPr>
            <w:r>
              <w:rPr>
                <w:rFonts w:ascii="仿宋_GB2312" w:hAnsi="仿宋_GB2312" w:cs="仿宋_GB2312" w:eastAsia="仿宋_GB2312"/>
              </w:rPr>
              <w:t>对商务要求完全响应磋商文件要求的得3分。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商务要求响应表</w:t>
            </w:r>
          </w:p>
        </w:tc>
      </w:tr>
      <w:tr>
        <w:tc>
          <w:tcPr>
            <w:tcW w:type="dxa" w:w="831"/>
            <w:vMerge/>
          </w:tcPr>
          <w:p/>
        </w:tc>
        <w:tc>
          <w:tcPr>
            <w:tcW w:type="dxa" w:w="1661"/>
          </w:tcPr>
          <w:p>
            <w:pPr>
              <w:pStyle w:val="null3"/>
            </w:pPr>
            <w:r>
              <w:rPr>
                <w:rFonts w:ascii="仿宋_GB2312" w:hAnsi="仿宋_GB2312" w:cs="仿宋_GB2312" w:eastAsia="仿宋_GB2312"/>
              </w:rPr>
              <w:t>总体实施方案</w:t>
            </w:r>
          </w:p>
        </w:tc>
        <w:tc>
          <w:tcPr>
            <w:tcW w:type="dxa" w:w="2492"/>
          </w:tcPr>
          <w:p>
            <w:pPr>
              <w:pStyle w:val="null3"/>
            </w:pPr>
            <w:r>
              <w:rPr>
                <w:rFonts w:ascii="仿宋_GB2312" w:hAnsi="仿宋_GB2312" w:cs="仿宋_GB2312" w:eastAsia="仿宋_GB2312"/>
              </w:rPr>
              <w:t>1、评审内容 供应商提供针对本项目的总体实施方案，内容包括： ①项目计划安排； ②项目质量保障； ③项目风险管控。 2、评审标准 ①完整性：方案须全面，对评审内容中的各项要求有详细描述及说明； ②可实施性：切合本项目实际情况，实施步骤清晰、合理； ③针对性：方案能够紧扣项目实际情况，内容科学合理。 3、赋分标准 ①项目计划安排：每满足一项评审标准得2分，满分6分； ②项目质量保障：每满足一项评审标准得2分，满分6分； ③项目风险管控：每满足一项评审标准得2分，满分6分。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w:t>
            </w:r>
          </w:p>
        </w:tc>
      </w:tr>
      <w:tr>
        <w:tc>
          <w:tcPr>
            <w:tcW w:type="dxa" w:w="831"/>
            <w:vMerge/>
          </w:tcPr>
          <w:p/>
        </w:tc>
        <w:tc>
          <w:tcPr>
            <w:tcW w:type="dxa" w:w="1661"/>
          </w:tcPr>
          <w:p>
            <w:pPr>
              <w:pStyle w:val="null3"/>
            </w:pPr>
            <w:r>
              <w:rPr>
                <w:rFonts w:ascii="仿宋_GB2312" w:hAnsi="仿宋_GB2312" w:cs="仿宋_GB2312" w:eastAsia="仿宋_GB2312"/>
              </w:rPr>
              <w:t>技术服务方案</w:t>
            </w:r>
          </w:p>
        </w:tc>
        <w:tc>
          <w:tcPr>
            <w:tcW w:type="dxa" w:w="2492"/>
          </w:tcPr>
          <w:p>
            <w:pPr>
              <w:pStyle w:val="null3"/>
            </w:pPr>
            <w:r>
              <w:rPr>
                <w:rFonts w:ascii="仿宋_GB2312" w:hAnsi="仿宋_GB2312" w:cs="仿宋_GB2312" w:eastAsia="仿宋_GB2312"/>
              </w:rPr>
              <w:t>1、评审内容 供应商提供针对本项目的技术服务方案，内容包括： ①对采购需求及系统现状分析； ②项目建设方案； ③所投系统技术指标及相关资料。 2、评审标准 ①完整性：方案及相关资料内容全面，对评审内容中的各项要求有详细描述及说明； ②可实施性：方案及相关资料科学合理，可操作性强； ③针对性：方案及相关资料能紧扣本项目实际情况，满足本项目各项具体要求。 3、赋分标准 ①对采购需求及系统现状分析：每满足一项评审标准得1分，满分3分； ②项目建设方案：每满足一项评审标准得1分，满分3分； ③所投系统技术指标及相关资料：每满足一项评审标准得2分，满分6分。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w:t>
            </w:r>
          </w:p>
        </w:tc>
      </w:tr>
      <w:tr>
        <w:tc>
          <w:tcPr>
            <w:tcW w:type="dxa" w:w="831"/>
            <w:vMerge/>
          </w:tcPr>
          <w:p/>
        </w:tc>
        <w:tc>
          <w:tcPr>
            <w:tcW w:type="dxa" w:w="1661"/>
          </w:tcPr>
          <w:p>
            <w:pPr>
              <w:pStyle w:val="null3"/>
            </w:pPr>
            <w:r>
              <w:rPr>
                <w:rFonts w:ascii="仿宋_GB2312" w:hAnsi="仿宋_GB2312" w:cs="仿宋_GB2312" w:eastAsia="仿宋_GB2312"/>
              </w:rPr>
              <w:t>拟派本项目工作人员组成情况</w:t>
            </w:r>
          </w:p>
        </w:tc>
        <w:tc>
          <w:tcPr>
            <w:tcW w:type="dxa" w:w="2492"/>
          </w:tcPr>
          <w:p>
            <w:pPr>
              <w:pStyle w:val="null3"/>
            </w:pPr>
            <w:r>
              <w:rPr>
                <w:rFonts w:ascii="仿宋_GB2312" w:hAnsi="仿宋_GB2312" w:cs="仿宋_GB2312" w:eastAsia="仿宋_GB2312"/>
              </w:rPr>
              <w:t>1、评审内容 供应商提供拟派本项目工作人员组成情况（有具体成员名单，包括姓名、工作经验、工作职责、联系方式等） 2、评审标准 ①完整性：组织机构的运行配备完善、各岗位人员分工明确合理。 ②针对性：人员数量充足，人员资格/年龄等符合采购需求； ③专业性：人员相关岗位经验丰富，切合本项目实际情况。 3、赋分标准 每完全满足一项评审标准得3分，满分9分。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w:t>
            </w:r>
          </w:p>
        </w:tc>
      </w:tr>
      <w:tr>
        <w:tc>
          <w:tcPr>
            <w:tcW w:type="dxa" w:w="831"/>
            <w:vMerge/>
          </w:tcPr>
          <w:p/>
        </w:tc>
        <w:tc>
          <w:tcPr>
            <w:tcW w:type="dxa" w:w="1661"/>
          </w:tcPr>
          <w:p>
            <w:pPr>
              <w:pStyle w:val="null3"/>
            </w:pPr>
            <w:r>
              <w:rPr>
                <w:rFonts w:ascii="仿宋_GB2312" w:hAnsi="仿宋_GB2312" w:cs="仿宋_GB2312" w:eastAsia="仿宋_GB2312"/>
              </w:rPr>
              <w:t>应急措施</w:t>
            </w:r>
          </w:p>
        </w:tc>
        <w:tc>
          <w:tcPr>
            <w:tcW w:type="dxa" w:w="2492"/>
          </w:tcPr>
          <w:p>
            <w:pPr>
              <w:pStyle w:val="null3"/>
            </w:pPr>
            <w:r>
              <w:rPr>
                <w:rFonts w:ascii="仿宋_GB2312" w:hAnsi="仿宋_GB2312" w:cs="仿宋_GB2312" w:eastAsia="仿宋_GB2312"/>
              </w:rPr>
              <w:t>1、评审内容 提供针对本项目的应急预案，项目实施过程中针对突发事件和重大业务时间节点的风险防范措施及应急突发事件的处理预案。 2、评审标准 ①完整性：措施须全面，对评审内容中的各项要求有详细描述及说明； ②可实施性：切合本项目实际情况，实施步骤清晰、合理； ③针对性：措施能够紧扣项目实际情况，内容科学合理。 3、赋分标准每完全满足一项评审标准得3分，满分9分。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w:t>
            </w:r>
          </w:p>
        </w:tc>
      </w:tr>
      <w:tr>
        <w:tc>
          <w:tcPr>
            <w:tcW w:type="dxa" w:w="831"/>
            <w:vMerge/>
          </w:tcPr>
          <w:p/>
        </w:tc>
        <w:tc>
          <w:tcPr>
            <w:tcW w:type="dxa" w:w="1661"/>
          </w:tcPr>
          <w:p>
            <w:pPr>
              <w:pStyle w:val="null3"/>
            </w:pPr>
            <w:r>
              <w:rPr>
                <w:rFonts w:ascii="仿宋_GB2312" w:hAnsi="仿宋_GB2312" w:cs="仿宋_GB2312" w:eastAsia="仿宋_GB2312"/>
              </w:rPr>
              <w:t>重点难点分析及应对措施</w:t>
            </w:r>
          </w:p>
        </w:tc>
        <w:tc>
          <w:tcPr>
            <w:tcW w:type="dxa" w:w="2492"/>
          </w:tcPr>
          <w:p>
            <w:pPr>
              <w:pStyle w:val="null3"/>
            </w:pPr>
            <w:r>
              <w:rPr>
                <w:rFonts w:ascii="仿宋_GB2312" w:hAnsi="仿宋_GB2312" w:cs="仿宋_GB2312" w:eastAsia="仿宋_GB2312"/>
              </w:rPr>
              <w:t>1、评审内容 提供针对本项目的重点难点分析及应对措施。 2、评审标准 ①完整性：措施须全面，对评审内容中的各项要求有详细描述及说明； ②可实施性：切合本项目实际情况，实施步骤清晰、合理； ③针对性：措施能够紧扣项目实际情况，内容科学合理。 3、赋分标准每完全满足一项评审标准得2分，满分6分。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1、评审内容 供应商提供针对本项目提供具体的服务承诺，内容包括： ①服务质量承诺； ②保密承诺； ③服务体系及响应时间。 2、评审标准 ①完整性：承诺须全面，对评审内容中的各项要求有详细描述及说明； ②可实施性：切合本项目实际情况，步骤清晰、合理，操作性强； ③针对性：承诺能够紧扣项目实际情况，内容科学合理。 3、赋分标准 ①服务质量承诺：每满足一项评审标准得1分，满分3分； ②保密承诺：每满足一项评审标准得1分，满分3分； ③服务体系及响应时间：每满足一项评审标准得1分，满分3分。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1、评审内容 供应商根据本项目涉及系统操作的实际需求提供培训方案，内容包括： ①培训计划； ②培训方式及内容。 2、评审标准 ①完整性：方案须全面，对评审内容中的各项要求有详细描述及说明； ②可实施性：切合本项目实际情况，步骤清晰、合理，操作性强； ③针对性：方案能够紧扣项目实际情况，内容科学合理。 3、赋分标准 ①培训计划：每满足一项评审标准得1分，满分3分； ②培训方式及内容：每满足一项评审标准得1分，满分3分。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w:t>
            </w:r>
          </w:p>
        </w:tc>
      </w:tr>
      <w:tr>
        <w:tc>
          <w:tcPr>
            <w:tcW w:type="dxa" w:w="831"/>
            <w:vMerge/>
          </w:tcPr>
          <w:p/>
        </w:tc>
        <w:tc>
          <w:tcPr>
            <w:tcW w:type="dxa" w:w="1661"/>
          </w:tcPr>
          <w:p>
            <w:pPr>
              <w:pStyle w:val="null3"/>
            </w:pPr>
            <w:r>
              <w:rPr>
                <w:rFonts w:ascii="仿宋_GB2312" w:hAnsi="仿宋_GB2312" w:cs="仿宋_GB2312" w:eastAsia="仿宋_GB2312"/>
              </w:rPr>
              <w:t>业绩证明</w:t>
            </w:r>
          </w:p>
        </w:tc>
        <w:tc>
          <w:tcPr>
            <w:tcW w:type="dxa" w:w="2492"/>
          </w:tcPr>
          <w:p>
            <w:pPr>
              <w:pStyle w:val="null3"/>
            </w:pPr>
            <w:r>
              <w:rPr>
                <w:rFonts w:ascii="仿宋_GB2312" w:hAnsi="仿宋_GB2312" w:cs="仿宋_GB2312" w:eastAsia="仿宋_GB2312"/>
              </w:rPr>
              <w:t>提供2022年1月1日以来供应商类似项目的业绩合同（以合同签订日期为准），附业绩合同复印件加盖公章，每份2分，满分8分；未提供不计分。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业绩证明文件</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得分采用低价优先法计算，即满足磋商文件要求且最终报价最低的供应商的价格为磋商基准价，其价格得分为满分。其他供应商的价格得分统一按照下列公式计算：磋商报价得分=（磋商基准价/最终磋商报价）×价格权值（20%）×100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详见附件：供应商资格声明文件</w:t>
      </w:r>
    </w:p>
    <w:p>
      <w:pPr>
        <w:pStyle w:val="null3"/>
        <w:ind w:firstLine="960"/>
      </w:pPr>
      <w:r>
        <w:rPr>
          <w:rFonts w:ascii="仿宋_GB2312" w:hAnsi="仿宋_GB2312" w:cs="仿宋_GB2312" w:eastAsia="仿宋_GB2312"/>
        </w:rPr>
        <w:t>详见附件：供应商资格证明文件</w:t>
      </w:r>
    </w:p>
    <w:p>
      <w:pPr>
        <w:pStyle w:val="null3"/>
        <w:ind w:firstLine="960"/>
      </w:pPr>
      <w:r>
        <w:rPr>
          <w:rFonts w:ascii="仿宋_GB2312" w:hAnsi="仿宋_GB2312" w:cs="仿宋_GB2312" w:eastAsia="仿宋_GB2312"/>
        </w:rPr>
        <w:t>详见附件：技术要求响应表</w:t>
      </w:r>
    </w:p>
    <w:p>
      <w:pPr>
        <w:pStyle w:val="null3"/>
        <w:ind w:firstLine="960"/>
      </w:pPr>
      <w:r>
        <w:rPr>
          <w:rFonts w:ascii="仿宋_GB2312" w:hAnsi="仿宋_GB2312" w:cs="仿宋_GB2312" w:eastAsia="仿宋_GB2312"/>
        </w:rPr>
        <w:t>详见附件：费用组成表</w:t>
      </w:r>
    </w:p>
    <w:p>
      <w:pPr>
        <w:pStyle w:val="null3"/>
        <w:ind w:firstLine="960"/>
      </w:pPr>
      <w:r>
        <w:rPr>
          <w:rFonts w:ascii="仿宋_GB2312" w:hAnsi="仿宋_GB2312" w:cs="仿宋_GB2312" w:eastAsia="仿宋_GB2312"/>
        </w:rPr>
        <w:t>详见附件：业绩证明文件</w:t>
      </w:r>
    </w:p>
    <w:p>
      <w:pPr>
        <w:pStyle w:val="null3"/>
        <w:ind w:firstLine="960"/>
      </w:pPr>
      <w:r>
        <w:rPr>
          <w:rFonts w:ascii="仿宋_GB2312" w:hAnsi="仿宋_GB2312" w:cs="仿宋_GB2312" w:eastAsia="仿宋_GB2312"/>
        </w:rPr>
        <w:t>详见附件：供应商承诺书</w:t>
      </w:r>
    </w:p>
    <w:p>
      <w:pPr>
        <w:pStyle w:val="null3"/>
        <w:ind w:firstLine="960"/>
      </w:pPr>
      <w:r>
        <w:rPr>
          <w:rFonts w:ascii="仿宋_GB2312" w:hAnsi="仿宋_GB2312" w:cs="仿宋_GB2312" w:eastAsia="仿宋_GB2312"/>
        </w:rPr>
        <w:t>详见附件：政府采购供应商拒绝政府采购领域商业贿赂承诺书</w:t>
      </w:r>
    </w:p>
    <w:p>
      <w:pPr>
        <w:pStyle w:val="null3"/>
        <w:ind w:firstLine="960"/>
      </w:pPr>
      <w:r>
        <w:rPr>
          <w:rFonts w:ascii="仿宋_GB2312" w:hAnsi="仿宋_GB2312" w:cs="仿宋_GB2312" w:eastAsia="仿宋_GB2312"/>
        </w:rPr>
        <w:t>详见附件：磋商保证金缴纳凭证及退还申请表</w:t>
      </w:r>
    </w:p>
    <w:p>
      <w:pPr>
        <w:pStyle w:val="null3"/>
        <w:ind w:firstLine="960"/>
      </w:pPr>
      <w:r>
        <w:rPr>
          <w:rFonts w:ascii="仿宋_GB2312" w:hAnsi="仿宋_GB2312" w:cs="仿宋_GB2312" w:eastAsia="仿宋_GB2312"/>
        </w:rPr>
        <w:t>详见附件：商务要求响应表</w:t>
      </w:r>
    </w:p>
    <w:p>
      <w:pPr>
        <w:pStyle w:val="null3"/>
        <w:ind w:firstLine="960"/>
      </w:pPr>
      <w:r>
        <w:rPr>
          <w:rFonts w:ascii="仿宋_GB2312" w:hAnsi="仿宋_GB2312" w:cs="仿宋_GB2312" w:eastAsia="仿宋_GB2312"/>
        </w:rPr>
        <w:t>详见附件：磋商方案说明</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详见附件：供应商资格声明文件</w:t>
      </w:r>
    </w:p>
    <w:p>
      <w:pPr>
        <w:pStyle w:val="null3"/>
        <w:ind w:firstLine="960"/>
      </w:pPr>
      <w:r>
        <w:rPr>
          <w:rFonts w:ascii="仿宋_GB2312" w:hAnsi="仿宋_GB2312" w:cs="仿宋_GB2312" w:eastAsia="仿宋_GB2312"/>
        </w:rPr>
        <w:t>详见附件：供应商资格证明文件</w:t>
      </w:r>
    </w:p>
    <w:p>
      <w:pPr>
        <w:pStyle w:val="null3"/>
        <w:ind w:firstLine="960"/>
      </w:pPr>
      <w:r>
        <w:rPr>
          <w:rFonts w:ascii="仿宋_GB2312" w:hAnsi="仿宋_GB2312" w:cs="仿宋_GB2312" w:eastAsia="仿宋_GB2312"/>
        </w:rPr>
        <w:t>详见附件：商务要求响应表</w:t>
      </w:r>
    </w:p>
    <w:p>
      <w:pPr>
        <w:pStyle w:val="null3"/>
        <w:ind w:firstLine="960"/>
      </w:pPr>
      <w:r>
        <w:rPr>
          <w:rFonts w:ascii="仿宋_GB2312" w:hAnsi="仿宋_GB2312" w:cs="仿宋_GB2312" w:eastAsia="仿宋_GB2312"/>
        </w:rPr>
        <w:t>详见附件：技术要求响应表</w:t>
      </w:r>
    </w:p>
    <w:p>
      <w:pPr>
        <w:pStyle w:val="null3"/>
        <w:ind w:firstLine="960"/>
      </w:pPr>
      <w:r>
        <w:rPr>
          <w:rFonts w:ascii="仿宋_GB2312" w:hAnsi="仿宋_GB2312" w:cs="仿宋_GB2312" w:eastAsia="仿宋_GB2312"/>
        </w:rPr>
        <w:t>详见附件：磋商方案说明</w:t>
      </w:r>
    </w:p>
    <w:p>
      <w:pPr>
        <w:pStyle w:val="null3"/>
        <w:ind w:firstLine="960"/>
      </w:pPr>
      <w:r>
        <w:rPr>
          <w:rFonts w:ascii="仿宋_GB2312" w:hAnsi="仿宋_GB2312" w:cs="仿宋_GB2312" w:eastAsia="仿宋_GB2312"/>
        </w:rPr>
        <w:t>详见附件：业绩证明文件</w:t>
      </w:r>
    </w:p>
    <w:p>
      <w:pPr>
        <w:pStyle w:val="null3"/>
        <w:ind w:firstLine="960"/>
      </w:pPr>
      <w:r>
        <w:rPr>
          <w:rFonts w:ascii="仿宋_GB2312" w:hAnsi="仿宋_GB2312" w:cs="仿宋_GB2312" w:eastAsia="仿宋_GB2312"/>
        </w:rPr>
        <w:t>详见附件：供应商承诺书</w:t>
      </w:r>
    </w:p>
    <w:p>
      <w:pPr>
        <w:pStyle w:val="null3"/>
        <w:ind w:firstLine="960"/>
      </w:pPr>
      <w:r>
        <w:rPr>
          <w:rFonts w:ascii="仿宋_GB2312" w:hAnsi="仿宋_GB2312" w:cs="仿宋_GB2312" w:eastAsia="仿宋_GB2312"/>
        </w:rPr>
        <w:t>详见附件：政府采购供应商拒绝政府采购领域商业贿赂承诺书</w:t>
      </w:r>
    </w:p>
    <w:p>
      <w:pPr>
        <w:pStyle w:val="null3"/>
        <w:ind w:firstLine="960"/>
      </w:pPr>
      <w:r>
        <w:rPr>
          <w:rFonts w:ascii="仿宋_GB2312" w:hAnsi="仿宋_GB2312" w:cs="仿宋_GB2312" w:eastAsia="仿宋_GB2312"/>
        </w:rPr>
        <w:t>详见附件：磋商保证金缴纳凭证及退还申请表</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详见附件：供应商资格声明文件</w:t>
      </w:r>
    </w:p>
    <w:p>
      <w:pPr>
        <w:pStyle w:val="null3"/>
        <w:ind w:firstLine="960"/>
      </w:pPr>
      <w:r>
        <w:rPr>
          <w:rFonts w:ascii="仿宋_GB2312" w:hAnsi="仿宋_GB2312" w:cs="仿宋_GB2312" w:eastAsia="仿宋_GB2312"/>
        </w:rPr>
        <w:t>详见附件：供应商资格证明文件</w:t>
      </w:r>
    </w:p>
    <w:p>
      <w:pPr>
        <w:pStyle w:val="null3"/>
        <w:ind w:firstLine="960"/>
      </w:pPr>
      <w:r>
        <w:rPr>
          <w:rFonts w:ascii="仿宋_GB2312" w:hAnsi="仿宋_GB2312" w:cs="仿宋_GB2312" w:eastAsia="仿宋_GB2312"/>
        </w:rPr>
        <w:t>详见附件：技术要求响应表</w:t>
      </w:r>
    </w:p>
    <w:p>
      <w:pPr>
        <w:pStyle w:val="null3"/>
        <w:ind w:firstLine="960"/>
      </w:pPr>
      <w:r>
        <w:rPr>
          <w:rFonts w:ascii="仿宋_GB2312" w:hAnsi="仿宋_GB2312" w:cs="仿宋_GB2312" w:eastAsia="仿宋_GB2312"/>
        </w:rPr>
        <w:t>详见附件：费用组成表</w:t>
      </w:r>
    </w:p>
    <w:p>
      <w:pPr>
        <w:pStyle w:val="null3"/>
        <w:ind w:firstLine="960"/>
      </w:pPr>
      <w:r>
        <w:rPr>
          <w:rFonts w:ascii="仿宋_GB2312" w:hAnsi="仿宋_GB2312" w:cs="仿宋_GB2312" w:eastAsia="仿宋_GB2312"/>
        </w:rPr>
        <w:t>详见附件：磋商方案说明</w:t>
      </w:r>
    </w:p>
    <w:p>
      <w:pPr>
        <w:pStyle w:val="null3"/>
        <w:ind w:firstLine="960"/>
      </w:pPr>
      <w:r>
        <w:rPr>
          <w:rFonts w:ascii="仿宋_GB2312" w:hAnsi="仿宋_GB2312" w:cs="仿宋_GB2312" w:eastAsia="仿宋_GB2312"/>
        </w:rPr>
        <w:t>详见附件：业绩证明文件</w:t>
      </w:r>
    </w:p>
    <w:p>
      <w:pPr>
        <w:pStyle w:val="null3"/>
        <w:ind w:firstLine="960"/>
      </w:pPr>
      <w:r>
        <w:rPr>
          <w:rFonts w:ascii="仿宋_GB2312" w:hAnsi="仿宋_GB2312" w:cs="仿宋_GB2312" w:eastAsia="仿宋_GB2312"/>
        </w:rPr>
        <w:t>详见附件：供应商承诺书</w:t>
      </w:r>
    </w:p>
    <w:p>
      <w:pPr>
        <w:pStyle w:val="null3"/>
        <w:ind w:firstLine="960"/>
      </w:pPr>
      <w:r>
        <w:rPr>
          <w:rFonts w:ascii="仿宋_GB2312" w:hAnsi="仿宋_GB2312" w:cs="仿宋_GB2312" w:eastAsia="仿宋_GB2312"/>
        </w:rPr>
        <w:t>详见附件：政府采购供应商拒绝政府采购领域商业贿赂承诺书</w:t>
      </w:r>
    </w:p>
    <w:p>
      <w:pPr>
        <w:pStyle w:val="null3"/>
        <w:ind w:firstLine="960"/>
      </w:pPr>
      <w:r>
        <w:rPr>
          <w:rFonts w:ascii="仿宋_GB2312" w:hAnsi="仿宋_GB2312" w:cs="仿宋_GB2312" w:eastAsia="仿宋_GB2312"/>
        </w:rPr>
        <w:t>详见附件：磋商保证金缴纳凭证及退还申请表</w:t>
      </w:r>
    </w:p>
    <w:p>
      <w:pPr>
        <w:pStyle w:val="null3"/>
        <w:ind w:firstLine="960"/>
      </w:pPr>
      <w:r>
        <w:rPr>
          <w:rFonts w:ascii="仿宋_GB2312" w:hAnsi="仿宋_GB2312" w:cs="仿宋_GB2312" w:eastAsia="仿宋_GB2312"/>
        </w:rPr>
        <w:t>详见附件：商务要求响应表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