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版本号：ZCSP-渭南市-2025-00723（LR2025-ZC0607）20250905001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延安精神宣讲活动</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ZCSP-渭南市-2025-00723（LR2025-ZC0607）</w:t>
      </w:r>
      <w:r>
        <w:br/>
      </w:r>
      <w:r>
        <w:br/>
      </w:r>
      <w:r>
        <w:br/>
      </w:r>
    </w:p>
    <w:p>
      <w:pPr>
        <w:pStyle w:val="null3"/>
        <w:jc w:val="center"/>
        <w:outlineLvl w:val="5"/>
      </w:pPr>
      <w:r>
        <w:rPr>
          <w:rFonts w:ascii="仿宋_GB2312" w:hAnsi="仿宋_GB2312" w:cs="仿宋_GB2312" w:eastAsia="仿宋_GB2312"/>
          <w:sz w:val="15"/>
          <w:b/>
        </w:rPr>
        <w:t>中共渭南市委宣传部</w:t>
      </w:r>
    </w:p>
    <w:p>
      <w:pPr>
        <w:pStyle w:val="null3"/>
        <w:jc w:val="center"/>
        <w:outlineLvl w:val="5"/>
      </w:pPr>
      <w:r>
        <w:rPr>
          <w:rFonts w:ascii="仿宋_GB2312" w:hAnsi="仿宋_GB2312" w:cs="仿宋_GB2312" w:eastAsia="仿宋_GB2312"/>
          <w:sz w:val="15"/>
          <w:b/>
        </w:rPr>
        <w:t>陕西里仁项目管理有限公司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陕西里仁项目管理有限公司</w:t>
      </w:r>
      <w:r>
        <w:rPr>
          <w:rFonts w:ascii="仿宋_GB2312" w:hAnsi="仿宋_GB2312" w:cs="仿宋_GB2312" w:eastAsia="仿宋_GB2312"/>
        </w:rPr>
        <w:t>（以下简称“代理机构”）受</w:t>
      </w:r>
      <w:r>
        <w:rPr>
          <w:rFonts w:ascii="仿宋_GB2312" w:hAnsi="仿宋_GB2312" w:cs="仿宋_GB2312" w:eastAsia="仿宋_GB2312"/>
        </w:rPr>
        <w:t>中共渭南市委宣传部</w:t>
      </w:r>
      <w:r>
        <w:rPr>
          <w:rFonts w:ascii="仿宋_GB2312" w:hAnsi="仿宋_GB2312" w:cs="仿宋_GB2312" w:eastAsia="仿宋_GB2312"/>
        </w:rPr>
        <w:t>委托，拟对</w:t>
      </w:r>
      <w:r>
        <w:rPr>
          <w:rFonts w:ascii="仿宋_GB2312" w:hAnsi="仿宋_GB2312" w:cs="仿宋_GB2312" w:eastAsia="仿宋_GB2312"/>
        </w:rPr>
        <w:t>延安精神宣讲活动</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ZCSP-渭南市-2025-00723（LR2025-ZC0607）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延安精神宣讲活动</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举办延安精神宣讲活动，传承弘扬延安精神，激发前行的信心和动力，教育引导全市广大党员干部从延安精神中汲取力量，凝心聚力谱写渭南高质量发展新篇章，具体内容详见采购文件第三章</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有效的证照：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经会计师事务所审计的完整的2024年度审计报告（审计报告至少包含三表一注），或提交2025年3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p>
      <w:pPr>
        <w:pStyle w:val="null3"/>
      </w:pPr>
      <w:r>
        <w:rPr>
          <w:rFonts w:ascii="仿宋_GB2312" w:hAnsi="仿宋_GB2312" w:cs="仿宋_GB2312" w:eastAsia="仿宋_GB2312"/>
        </w:rPr>
        <w:t>3、社会保障资金缴存证明：提供2024年10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p>
    <w:p>
      <w:pPr>
        <w:pStyle w:val="null3"/>
      </w:pPr>
      <w:r>
        <w:rPr>
          <w:rFonts w:ascii="仿宋_GB2312" w:hAnsi="仿宋_GB2312" w:cs="仿宋_GB2312" w:eastAsia="仿宋_GB2312"/>
        </w:rPr>
        <w:t>5、承诺函：提供具有履行合同所必需的设备和专业技术能力的承诺函及符合《政府采购法》第二十二条规定条件的承诺函；供应商需在项目电子化交易系统中按要求上传相应证明文件并进行电子签章。</w:t>
      </w:r>
    </w:p>
    <w:p>
      <w:pPr>
        <w:pStyle w:val="null3"/>
      </w:pPr>
      <w:r>
        <w:rPr>
          <w:rFonts w:ascii="仿宋_GB2312" w:hAnsi="仿宋_GB2312" w:cs="仿宋_GB2312" w:eastAsia="仿宋_GB2312"/>
        </w:rPr>
        <w:t>6、协商授权委托：法定代表人参加协商的，应出具法定代表人证明书及法定代表人身份证明，且应与营业执照上信息一致；法定代表人授权他人参加协商的，应出具法定代表人证明书、法定代表人授权书及被授权人身份证明；供应商需在项目电子化交易系统中按要求上传相应证明文件并进行电子签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中共渭南市委宣传部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渭南市临渭区朝阳大街21号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0913-2126449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陕西里仁项目管理有限公司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西安市雁塔区高新路31号凯创国际2幢1002室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029-68926580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开户名称：陕西里仁项目管理有限公司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银行账号：129909983110902</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代理服务费收费标准：1、参考国家计委颁布的《招标代理服务收费管理暂行办法》(计价格[2002]1980 号)和(发改办价格[2003]857 号)收费标准（含税），以成交公告公布的金额为准。 2、支付方式：成交供应商应在领取通知书的同时，支付本项目代理服务费。收款账户如下：收款单位：陕西里仁项目管理有限公司 开户银行：招商银行股份有限公司西安城南支行 银行账号：129909983110902 3、转账时备注：代理服务费。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中共渭南市委宣传部</w:t>
      </w:r>
      <w:r>
        <w:rPr>
          <w:rFonts w:ascii="仿宋_GB2312" w:hAnsi="仿宋_GB2312" w:cs="仿宋_GB2312" w:eastAsia="仿宋_GB2312"/>
        </w:rPr>
        <w:t>和</w:t>
      </w:r>
      <w:r>
        <w:rPr>
          <w:rFonts w:ascii="仿宋_GB2312" w:hAnsi="仿宋_GB2312" w:cs="仿宋_GB2312" w:eastAsia="仿宋_GB2312"/>
        </w:rPr>
        <w:t>陕西里仁项目管理有限公司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陕西里仁项目管理有限公司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中共渭南市委宣传部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陕西里仁项目管理有限公司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陕西里仁项目管理有限公司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举办延安精神宣讲活动，传承弘扬延安精神，激发前行的信心和动力，教育引导全市广大党员干部从延安精神中汲取力量，凝心聚力谱写渭南高质量发展新篇章，具体内容详见采购文件第三章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延安精神宣讲活动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标的名称：延安精神宣讲活动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一、采购需求</w:t>
            </w:r>
          </w:p>
          <w:p>
            <w:pPr>
              <w:pStyle w:val="null3"/>
              <w:jc w:val="both"/>
            </w:pPr>
            <w:r>
              <w:rPr>
                <w:rFonts w:ascii="仿宋_GB2312" w:hAnsi="仿宋_GB2312" w:cs="仿宋_GB2312" w:eastAsia="仿宋_GB2312"/>
              </w:rPr>
              <w:t>1、项目概况：</w:t>
            </w:r>
          </w:p>
          <w:p>
            <w:pPr>
              <w:pStyle w:val="null3"/>
              <w:spacing w:after="120"/>
              <w:ind w:firstLine="400"/>
              <w:jc w:val="both"/>
            </w:pPr>
            <w:r>
              <w:rPr>
                <w:rFonts w:ascii="仿宋_GB2312" w:hAnsi="仿宋_GB2312" w:cs="仿宋_GB2312" w:eastAsia="仿宋_GB2312"/>
              </w:rPr>
              <w:t>以总书记新时代中国特色社会主义思想为指导，紧紧围绕党的重要会议精神，深入贯彻落实中共中央印发的《党史学习教育工作条例》和中央八项规定精神，以纪念七大召开八十周年和中国人民抗日战争暨世界反法西斯战争胜利</w:t>
            </w:r>
            <w:r>
              <w:rPr>
                <w:rFonts w:ascii="仿宋_GB2312" w:hAnsi="仿宋_GB2312" w:cs="仿宋_GB2312" w:eastAsia="仿宋_GB2312"/>
              </w:rPr>
              <w:t>80周年为主题，在全市范围内组织开展延安精神的研究宣传弘扬践行</w:t>
            </w:r>
            <w:r>
              <w:rPr>
                <w:rFonts w:ascii="仿宋_GB2312" w:hAnsi="仿宋_GB2312" w:cs="仿宋_GB2312" w:eastAsia="仿宋_GB2312"/>
              </w:rPr>
              <w:t>活动</w:t>
            </w:r>
            <w:r>
              <w:rPr>
                <w:rFonts w:ascii="仿宋_GB2312" w:hAnsi="仿宋_GB2312" w:cs="仿宋_GB2312" w:eastAsia="仿宋_GB2312"/>
              </w:rPr>
              <w:t>。传承弘扬延安精神，激发前行的信心和动力，教育引导全市广大党员干部从延安精神中汲取力量，凝心聚力谱写渭南高质量发展新篇章。</w:t>
            </w:r>
          </w:p>
          <w:p>
            <w:pPr>
              <w:pStyle w:val="null3"/>
              <w:spacing w:after="120"/>
              <w:jc w:val="both"/>
            </w:pPr>
            <w:r>
              <w:rPr>
                <w:rFonts w:ascii="仿宋_GB2312" w:hAnsi="仿宋_GB2312" w:cs="仿宋_GB2312" w:eastAsia="仿宋_GB2312"/>
              </w:rPr>
              <w:t>2、服务内容：</w:t>
            </w:r>
          </w:p>
          <w:p>
            <w:pPr>
              <w:pStyle w:val="null3"/>
              <w:spacing w:after="120"/>
              <w:jc w:val="both"/>
            </w:pPr>
            <w:r>
              <w:rPr>
                <w:rFonts w:ascii="仿宋_GB2312" w:hAnsi="仿宋_GB2312" w:cs="仿宋_GB2312" w:eastAsia="仿宋_GB2312"/>
              </w:rPr>
              <w:t>2.1 以市委宣传部工作安排为指引，开展延安精神进机关、进学校、进企业、进社区、进农村和进网络“六进”活动，切实注重宣讲质量的不断提高。持续推动“五进四推”活动，以延安精神“进校园”为抓手，总结推广先进经验，创新延安精神“进校园”形式。与市教育局沟通，探索在小学生中开展讲“红色故事”竞赛活动。组织召开市级宣讲团成员座谈会和通讯员培训会。进一步探讨宣讲课题设置，建立精品课程库，逐步形成精品课程群，全年力争完成350场次的宣讲任务。</w:t>
            </w:r>
          </w:p>
          <w:p>
            <w:pPr>
              <w:pStyle w:val="null3"/>
              <w:spacing w:after="120"/>
              <w:jc w:val="both"/>
            </w:pPr>
            <w:r>
              <w:rPr>
                <w:rFonts w:ascii="仿宋_GB2312" w:hAnsi="仿宋_GB2312" w:cs="仿宋_GB2312" w:eastAsia="仿宋_GB2312"/>
              </w:rPr>
              <w:t>2.2 召开理论研讨会。将延安精神与纪念七大胜利召开80周年和纪念抗日战争胜利80周年相结合，突显地方红色资源，设置理论研究课题。深入开展调查研究，预约一批延安精神理论研究工作者，撰写有深度、有影响力的理论文章和专题报告，有选择性地向会员单位、个人会员布置重点课题研究。适时举办一年一度的理论研讨会。</w:t>
            </w:r>
          </w:p>
          <w:p>
            <w:pPr>
              <w:pStyle w:val="null3"/>
              <w:spacing w:after="120"/>
              <w:jc w:val="both"/>
            </w:pPr>
            <w:r>
              <w:rPr>
                <w:rFonts w:ascii="仿宋_GB2312" w:hAnsi="仿宋_GB2312" w:cs="仿宋_GB2312" w:eastAsia="仿宋_GB2312"/>
              </w:rPr>
              <w:t>2.3 做好中、省延安精神研究会理论文章上报工作。向中国延安精神研究会上报理论研究课题《党的七大与新时代党的自我革命》、《党的七大政治智慧与新时代总体国家安全观的历史逻辑》。向陕西省延安精神研究会上报理论文章30余篇。为提高理论文章的质量，撰写一批深层次、高质量的理论文章，严格要求各论文作者做好调查研究。</w:t>
            </w:r>
          </w:p>
          <w:p>
            <w:pPr>
              <w:pStyle w:val="null3"/>
              <w:spacing w:after="120"/>
              <w:jc w:val="both"/>
            </w:pPr>
            <w:r>
              <w:rPr>
                <w:rFonts w:ascii="仿宋_GB2312" w:hAnsi="仿宋_GB2312" w:cs="仿宋_GB2312" w:eastAsia="仿宋_GB2312"/>
              </w:rPr>
              <w:t>2.4 会刊、网站作为研究会的对外窗口，要坚定正确的政治方向，把好稿件质量关，不断推出精品之作，增强会刊、网站的正面引导力和社会公信力。</w:t>
            </w:r>
          </w:p>
          <w:p>
            <w:pPr>
              <w:pStyle w:val="null3"/>
              <w:spacing w:after="120"/>
              <w:jc w:val="both"/>
            </w:pPr>
            <w:r>
              <w:rPr>
                <w:rFonts w:ascii="仿宋_GB2312" w:hAnsi="仿宋_GB2312" w:cs="仿宋_GB2312" w:eastAsia="仿宋_GB2312"/>
              </w:rPr>
              <w:t>二、服务期：</w:t>
            </w:r>
            <w:r>
              <w:rPr>
                <w:rFonts w:ascii="仿宋_GB2312" w:hAnsi="仿宋_GB2312" w:cs="仿宋_GB2312" w:eastAsia="仿宋_GB2312"/>
              </w:rPr>
              <w:t>2025年1</w:t>
            </w:r>
            <w:r>
              <w:rPr>
                <w:rFonts w:ascii="仿宋_GB2312" w:hAnsi="仿宋_GB2312" w:cs="仿宋_GB2312" w:eastAsia="仿宋_GB2312"/>
              </w:rPr>
              <w:t>2</w:t>
            </w:r>
            <w:r>
              <w:rPr>
                <w:rFonts w:ascii="仿宋_GB2312" w:hAnsi="仿宋_GB2312" w:cs="仿宋_GB2312" w:eastAsia="仿宋_GB2312"/>
              </w:rPr>
              <w:t>月</w:t>
            </w:r>
            <w:r>
              <w:rPr>
                <w:rFonts w:ascii="仿宋_GB2312" w:hAnsi="仿宋_GB2312" w:cs="仿宋_GB2312" w:eastAsia="仿宋_GB2312"/>
              </w:rPr>
              <w:t>3</w:t>
            </w:r>
            <w:r>
              <w:rPr>
                <w:rFonts w:ascii="仿宋_GB2312" w:hAnsi="仿宋_GB2312" w:cs="仿宋_GB2312" w:eastAsia="仿宋_GB2312"/>
              </w:rPr>
              <w:t>1</w:t>
            </w:r>
            <w:r>
              <w:rPr>
                <w:rFonts w:ascii="仿宋_GB2312" w:hAnsi="仿宋_GB2312" w:cs="仿宋_GB2312" w:eastAsia="仿宋_GB2312"/>
              </w:rPr>
              <w:t>日前完成</w:t>
            </w:r>
          </w:p>
          <w:p>
            <w:pPr>
              <w:pStyle w:val="null3"/>
              <w:spacing w:after="120"/>
              <w:jc w:val="both"/>
            </w:pPr>
            <w:r>
              <w:rPr>
                <w:rFonts w:ascii="仿宋_GB2312" w:hAnsi="仿宋_GB2312" w:cs="仿宋_GB2312" w:eastAsia="仿宋_GB2312"/>
              </w:rPr>
              <w:t>三．服务地点：中共渭南市委宣传部项目地点</w:t>
            </w:r>
          </w:p>
          <w:p>
            <w:pPr>
              <w:pStyle w:val="null3"/>
              <w:jc w:val="both"/>
            </w:pPr>
            <w:r>
              <w:rPr>
                <w:rFonts w:ascii="仿宋_GB2312" w:hAnsi="仿宋_GB2312" w:cs="仿宋_GB2312" w:eastAsia="仿宋_GB2312"/>
              </w:rPr>
              <w:t>四、付款方式：</w:t>
            </w:r>
          </w:p>
          <w:p>
            <w:pPr>
              <w:pStyle w:val="null3"/>
              <w:jc w:val="both"/>
            </w:pPr>
            <w:r>
              <w:rPr>
                <w:rFonts w:ascii="仿宋_GB2312" w:hAnsi="仿宋_GB2312" w:cs="仿宋_GB2312" w:eastAsia="仿宋_GB2312"/>
              </w:rPr>
              <w:t>1、付款单位：采购人结算，在付款前，按付款金额开具发票给采购人。</w:t>
            </w:r>
          </w:p>
          <w:p>
            <w:pPr>
              <w:pStyle w:val="null3"/>
              <w:jc w:val="both"/>
            </w:pPr>
            <w:r>
              <w:rPr>
                <w:rFonts w:ascii="仿宋_GB2312" w:hAnsi="仿宋_GB2312" w:cs="仿宋_GB2312" w:eastAsia="仿宋_GB2312"/>
              </w:rPr>
              <w:t>2、付款方式：</w:t>
            </w:r>
          </w:p>
          <w:p>
            <w:pPr>
              <w:pStyle w:val="null3"/>
              <w:jc w:val="both"/>
            </w:pPr>
            <w:r>
              <w:rPr>
                <w:rFonts w:ascii="仿宋_GB2312" w:hAnsi="仿宋_GB2312" w:cs="仿宋_GB2312" w:eastAsia="仿宋_GB2312"/>
              </w:rPr>
              <w:t>（</w:t>
            </w:r>
            <w:r>
              <w:rPr>
                <w:rFonts w:ascii="仿宋_GB2312" w:hAnsi="仿宋_GB2312" w:cs="仿宋_GB2312" w:eastAsia="仿宋_GB2312"/>
              </w:rPr>
              <w:t>1）合同签订后，支付合同总金额的80%。</w:t>
            </w:r>
          </w:p>
          <w:p>
            <w:pPr>
              <w:pStyle w:val="null3"/>
              <w:jc w:val="both"/>
            </w:pPr>
            <w:r>
              <w:rPr>
                <w:rFonts w:ascii="仿宋_GB2312" w:hAnsi="仿宋_GB2312" w:cs="仿宋_GB2312" w:eastAsia="仿宋_GB2312"/>
              </w:rPr>
              <w:t>（</w:t>
            </w:r>
            <w:r>
              <w:rPr>
                <w:rFonts w:ascii="仿宋_GB2312" w:hAnsi="仿宋_GB2312" w:cs="仿宋_GB2312" w:eastAsia="仿宋_GB2312"/>
              </w:rPr>
              <w:t>2）项目完成后，服务质量合格，支付合同总金额的20%。</w:t>
            </w:r>
          </w:p>
          <w:p>
            <w:pPr>
              <w:pStyle w:val="null3"/>
              <w:jc w:val="both"/>
            </w:pPr>
            <w:r>
              <w:rPr>
                <w:rFonts w:ascii="仿宋_GB2312" w:hAnsi="仿宋_GB2312" w:cs="仿宋_GB2312" w:eastAsia="仿宋_GB2312"/>
              </w:rPr>
              <w:t>五、质量保证：成交供应商应当保证服务内容质量完全符合采购文件的要求，并对服务内容质量问题负责。</w:t>
            </w:r>
          </w:p>
          <w:p>
            <w:pPr>
              <w:pStyle w:val="null3"/>
              <w:jc w:val="both"/>
            </w:pPr>
            <w:r>
              <w:rPr>
                <w:rFonts w:ascii="仿宋_GB2312" w:hAnsi="仿宋_GB2312" w:cs="仿宋_GB2312" w:eastAsia="仿宋_GB2312"/>
              </w:rPr>
              <w:t>六、采购项目执行内容需要调整时，经采购人同意后，可以对相应的内容进行调整，并协商确定价格差额计算方法和负担办法。</w:t>
            </w:r>
          </w:p>
          <w:p>
            <w:pPr>
              <w:pStyle w:val="null3"/>
              <w:jc w:val="both"/>
            </w:pPr>
            <w:r>
              <w:rPr>
                <w:rFonts w:ascii="仿宋_GB2312" w:hAnsi="仿宋_GB2312" w:cs="仿宋_GB2312" w:eastAsia="仿宋_GB2312"/>
              </w:rPr>
              <w:t>七、验收：达到使用条件时由采购人负责组织验收，验收合格后须交接项目实施的全部资料，并填写政府采购项目验收报告单。验收须以合同、采购文件及响应文件、澄清及国家相应的标准、规范等为依据。</w:t>
            </w:r>
          </w:p>
          <w:p>
            <w:pPr>
              <w:pStyle w:val="null3"/>
              <w:jc w:val="both"/>
            </w:pPr>
            <w:r>
              <w:rPr>
                <w:rFonts w:ascii="仿宋_GB2312" w:hAnsi="仿宋_GB2312" w:cs="仿宋_GB2312" w:eastAsia="仿宋_GB2312"/>
                <w:sz w:val="21"/>
              </w:rPr>
              <w:t>八、合同争议的解决：合同执行中发生争议的，当事人双方应协商解决，协商达不成一致时，可向人民法院提请诉讼。</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2025年12月31日前完成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中共渭南市委宣传部项目地点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项目完成后，服务质量合格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达到使用条件时由采购人负责组织验收，验收合格后须交接项目实施的全部资料，并填写政府采购项目验收报告单。验收须以合同、采购文件及响应文件、澄清及国家相应的标准、规范等为依据</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 2、成交供应商在领取成交通知书时须向代理机构提供纸质版响应文件正本1份、副本3份、电子版文件1 份（U 盘）。 3、纸质响应文件采用双面打印并胶装成册，须与电子响应文件一致；若电子响应文件与纸质响应文件不一致的，以电子响应文件为准。4、线下纸质文件递交地点：西安市高新区高新路31号凯创国际2幢10楼会议室。5、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完整的2024年度审计报告（审计报告至少包含三表一注），或提交2025年3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营业执照等有效的证照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会计师事务所审计的完整的2024年度审计报告（审计报告至少包含三表一注），或提交2025年3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10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提供具有履行合同所必需的设备和专业技术能力的承诺函及符合《政府采购法》第二十二条规定条件的承诺函；供应商需在项目电子化交易系统中按要求上传相应证明文件并进行电子签章。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协商授权委托</w:t>
            </w:r>
          </w:p>
        </w:tc>
        <w:tc>
          <w:tcPr>
            <w:tcW w:type="dxa" w:w="3322"/>
          </w:tcPr>
          <w:p>
            <w:pPr>
              <w:pStyle w:val="null3"/>
            </w:pPr>
            <w:r>
              <w:rPr>
                <w:rFonts w:ascii="仿宋_GB2312" w:hAnsi="仿宋_GB2312" w:cs="仿宋_GB2312" w:eastAsia="仿宋_GB2312"/>
              </w:rPr>
              <w:t>法定代表人参加协商的，应出具法定代表人证明书及法定代表人身份证明，且应与营业执照上信息一致；法定代表人授权他人参加协商的，应出具法定代表人证明书、法定代表人授权书及被授权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分项报价表 标的清单 报价表 响应方案 采购标的成本说明、供应商相关专利及专有技术情况说明、同类项目合同价格说明 供应商承诺书 协商保证金交纳凭据 响应函 供应商资格证明文件 服务要求应答表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协商过程中，协商小组认为供应商响应报价有可能影响项目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响应报价合理性的，协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分项报价表 标的清单 报价表 响应方案 采购标的成本说明、供应商相关专利及专有技术情况说明、同类项目合同价格说明 供应商承诺书 响应函 协商保证金交纳凭据 供应商资格证明文件 服务要求应答表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分项报价表 标的清单 报价表 采购标的成本说明、供应商相关专利及专有技术情况说明、同类项目合同价格说明 供应商承诺书 响应函 供应商资格证明文件 服务要求应答表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响应文件按采购文件要求的语言、计量单位、报价货币；按采购文件要求签署、盖章。供应商名称应填写全称，供应商名称与营业执照一致。</w:t>
            </w:r>
          </w:p>
        </w:tc>
        <w:tc>
          <w:tcPr>
            <w:tcW w:type="dxa" w:w="1661"/>
          </w:tcPr>
          <w:p>
            <w:pPr>
              <w:pStyle w:val="null3"/>
            </w:pPr>
            <w:r>
              <w:rPr>
                <w:rFonts w:ascii="仿宋_GB2312" w:hAnsi="仿宋_GB2312" w:cs="仿宋_GB2312" w:eastAsia="仿宋_GB2312"/>
              </w:rPr>
              <w:t>响应文件封面 分项报价表 标的清单 报价表 采购标的成本说明、供应商相关专利及专有技术情况说明、同类项目合同价格说明 供应商承诺书 响应函 供应商资格证明文件 服务要求应答表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响应有效期符合采购文件要求。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报价唯一；响应报价不超过采购预算。</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协商保证金交纳</w:t>
            </w:r>
          </w:p>
        </w:tc>
        <w:tc>
          <w:tcPr>
            <w:tcW w:type="dxa" w:w="3322"/>
          </w:tcPr>
          <w:p>
            <w:pPr>
              <w:pStyle w:val="null3"/>
            </w:pPr>
            <w:r>
              <w:rPr>
                <w:rFonts w:ascii="仿宋_GB2312" w:hAnsi="仿宋_GB2312" w:cs="仿宋_GB2312" w:eastAsia="仿宋_GB2312"/>
              </w:rPr>
              <w:t>按采购文件规定交纳协商保证金。</w:t>
            </w:r>
          </w:p>
        </w:tc>
        <w:tc>
          <w:tcPr>
            <w:tcW w:type="dxa" w:w="1661"/>
          </w:tcPr>
          <w:p>
            <w:pPr>
              <w:pStyle w:val="null3"/>
            </w:pPr>
            <w:r>
              <w:rPr>
                <w:rFonts w:ascii="仿宋_GB2312" w:hAnsi="仿宋_GB2312" w:cs="仿宋_GB2312" w:eastAsia="仿宋_GB2312"/>
              </w:rPr>
              <w:t>协商保证金交纳凭据</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服务期符合采购文件要求。</w:t>
            </w:r>
          </w:p>
        </w:tc>
        <w:tc>
          <w:tcPr>
            <w:tcW w:type="dxa" w:w="1661"/>
          </w:tcPr>
          <w:p>
            <w:pPr>
              <w:pStyle w:val="null3"/>
            </w:pPr>
            <w:r>
              <w:rPr>
                <w:rFonts w:ascii="仿宋_GB2312" w:hAnsi="仿宋_GB2312" w:cs="仿宋_GB2312" w:eastAsia="仿宋_GB2312"/>
              </w:rPr>
              <w:t>标的清单 报价表 服务要求应答表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详见附件：响应方案</w:t>
      </w:r>
    </w:p>
    <w:p>
      <w:pPr>
        <w:pStyle w:val="null3"/>
        <w:ind w:firstLine="960"/>
      </w:pPr>
      <w:r>
        <w:rPr>
          <w:rFonts w:ascii="仿宋_GB2312" w:hAnsi="仿宋_GB2312" w:cs="仿宋_GB2312" w:eastAsia="仿宋_GB2312"/>
        </w:rPr>
        <w:t>详见附件：服务要求应答表</w:t>
      </w:r>
    </w:p>
    <w:p>
      <w:pPr>
        <w:pStyle w:val="null3"/>
        <w:ind w:firstLine="960"/>
      </w:pPr>
      <w:r>
        <w:rPr>
          <w:rFonts w:ascii="仿宋_GB2312" w:hAnsi="仿宋_GB2312" w:cs="仿宋_GB2312" w:eastAsia="仿宋_GB2312"/>
        </w:rPr>
        <w:t>详见附件：采购标的成本说明、供应商相关专利及专有技术情况说明、同类项目合同价格说明</w:t>
      </w:r>
    </w:p>
    <w:p>
      <w:pPr>
        <w:pStyle w:val="null3"/>
        <w:ind w:firstLine="960"/>
      </w:pPr>
      <w:r>
        <w:rPr>
          <w:rFonts w:ascii="仿宋_GB2312" w:hAnsi="仿宋_GB2312" w:cs="仿宋_GB2312" w:eastAsia="仿宋_GB2312"/>
        </w:rPr>
        <w:t>详见附件：协商保证金交纳凭据</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