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版本号：ZCSP-渭南市-2025-0072220250915001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视频会议系统建设项目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ZCSP-渭南市-2025-00722</w:t>
      </w:r>
      <w:r>
        <w:br/>
      </w:r>
      <w:r>
        <w:br/>
      </w:r>
      <w:r>
        <w:br/>
      </w:r>
    </w:p>
    <w:p>
      <w:pPr>
        <w:pStyle w:val="null3"/>
        <w:jc w:val="center"/>
        <w:outlineLvl w:val="2"/>
      </w:pPr>
      <w:r>
        <w:rPr>
          <w:rFonts w:ascii="仿宋_GB2312" w:hAnsi="仿宋_GB2312" w:cs="仿宋_GB2312" w:eastAsia="仿宋_GB2312"/>
          <w:sz w:val="28"/>
          <w:b/>
        </w:rPr>
        <w:t>渭南市住房公积金管理中心</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渭南市住房公积金管理中心</w:t>
      </w:r>
      <w:r>
        <w:rPr>
          <w:rFonts w:ascii="仿宋_GB2312" w:hAnsi="仿宋_GB2312" w:cs="仿宋_GB2312" w:eastAsia="仿宋_GB2312"/>
        </w:rPr>
        <w:t>委托，拟对</w:t>
      </w:r>
      <w:r>
        <w:rPr>
          <w:rFonts w:ascii="仿宋_GB2312" w:hAnsi="仿宋_GB2312" w:cs="仿宋_GB2312" w:eastAsia="仿宋_GB2312"/>
        </w:rPr>
        <w:t>视频会议系统建设项目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视频会议系统建设项目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整合现有机房设备，提升现有机房信息化能力，保障机房信息安全。对现有机房环境以及视频设备进行升级改造，建立高可靠性、高易用性的系统，满足主会场和分会场的即时高清视频会议、文件传输、会议录制、投屏、功放、白板等日常办公会议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采购包1（视频会议系统建设项目）：属于专门面向中小企业采购。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1、供应商具有独立承担民事责任的能力：供应商须提供合法注册的法人或其营业执照等证明文件，自然人须提供身份证明文件；同时在项目电子化交易系统中按要求上传相应证明文件，并进行电子签章。</w:t>
      </w:r>
    </w:p>
    <w:p>
      <w:pPr>
        <w:pStyle w:val="null3"/>
      </w:pPr>
      <w:r>
        <w:rPr>
          <w:rFonts w:ascii="仿宋_GB2312" w:hAnsi="仿宋_GB2312" w:cs="仿宋_GB2312" w:eastAsia="仿宋_GB2312"/>
        </w:rPr>
        <w:t>2、法定代表人或授权代表身份证明：供应商应授权合法的人员参加投标全过程，其中法定代表人直接参加投标的，须出具法定代表人身份证明及身份证复印件，并与营业执照上信息一致；法定代表人授权代表参加投标的，须出具法定代表人授权书（附法定代表人、被授权人身份证复印件）；同时在项目电子化交易系统中按要求上传相应证明文件，并进行电子签章。</w:t>
      </w:r>
    </w:p>
    <w:p>
      <w:pPr>
        <w:pStyle w:val="null3"/>
      </w:pPr>
      <w:r>
        <w:rPr>
          <w:rFonts w:ascii="仿宋_GB2312" w:hAnsi="仿宋_GB2312" w:cs="仿宋_GB2312" w:eastAsia="仿宋_GB2312"/>
        </w:rPr>
        <w:t>3、信用记录：供应商不得在“信用中国”网站(http://www.creditchina.gov.cn)被列入失信被执行人、重大税收违法失信主体；不得在“中国政府采购网” (http://www.ccgp.gov.cn) 被列入政府采购严重违法失信行为记录名单；在项目电子化交易系统中按要求上传信用记录书面声明函，并进行电子签章。</w:t>
      </w:r>
    </w:p>
    <w:p>
      <w:pPr>
        <w:pStyle w:val="null3"/>
      </w:pPr>
      <w:r>
        <w:rPr>
          <w:rFonts w:ascii="仿宋_GB2312" w:hAnsi="仿宋_GB2312" w:cs="仿宋_GB2312" w:eastAsia="仿宋_GB2312"/>
        </w:rPr>
        <w:t>4、税收缴纳证明：供应商提供在本项目投标文件递交截止时间前六个月内任意一个月的依法缴纳税收的证明（依法免税的供应商，应提供相应文件证明其依法免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提供在本项目投标文件递交截止时间前六个月内任意一个月的社会保障资金j缴纳证明（不需要缴纳社会保障资金的供应商，应提供相应文件证明其不需要缴纳社会保障资金）；供应商需在项目电子化交易系统中按要求上传相应证明文件并进行电子签章。</w:t>
      </w:r>
    </w:p>
    <w:p>
      <w:pPr>
        <w:pStyle w:val="null3"/>
      </w:pPr>
      <w:r>
        <w:rPr>
          <w:rFonts w:ascii="仿宋_GB2312" w:hAnsi="仿宋_GB2312" w:cs="仿宋_GB2312" w:eastAsia="仿宋_GB2312"/>
        </w:rPr>
        <w:t>6、财务状况报告：供应商提供2024年度经审计的财务审计报告；或提供投标文件递交截止时间前三个月内基本存款账户银行出具的资信证明及基本存款账户银行相关证明资料；供应商需在项目电子化交易系统中按要求上传相应证明文件并进行电子签章。</w:t>
      </w:r>
    </w:p>
    <w:p>
      <w:pPr>
        <w:pStyle w:val="null3"/>
      </w:pPr>
      <w:r>
        <w:rPr>
          <w:rFonts w:ascii="仿宋_GB2312" w:hAnsi="仿宋_GB2312" w:cs="仿宋_GB2312" w:eastAsia="仿宋_GB2312"/>
        </w:rPr>
        <w:t>7、无重大违法记录证明：供应商应提供参加政府采购活动前3年内在经营活动中没有重大违法记录的书面声明；同时在项目电子化交易系统中按要求上传相应证明文件，并进行电子签章。</w:t>
      </w:r>
    </w:p>
    <w:p>
      <w:pPr>
        <w:pStyle w:val="null3"/>
      </w:pPr>
      <w:r>
        <w:rPr>
          <w:rFonts w:ascii="仿宋_GB2312" w:hAnsi="仿宋_GB2312" w:cs="仿宋_GB2312" w:eastAsia="仿宋_GB2312"/>
        </w:rPr>
        <w:t>8、非联合体不分包声明：供应商须在项目电子化交易系统中按要求上传非联合体不分包声明，并进行电子签章。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渭南市三贤路北段市民综合服务中心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渭南市住房公积金管理中心经办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18191516831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渭南市住房公积金管理中心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渭南市住房公积金管理中心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1、所有产品均已运输至指定地点，并安装调试完毕。 2、所供产品的数量、技术参数符合采购文件和供应商投标承诺的及采购合同约定的要求。 3、所验产品的指标、性能参数最终验收达不到采购文件要求和投标文件承诺的，或在使用中发现采购人不能容忍的缺陷等，将视为产品验收不合格，供应商应在采购人要求的时间内无条件免费更换或退货。 4、若发现中标人有弄虚作假的，故意或随意夸大产品技术性能，采购方除要求退货外，有权要求成交供应商赔偿采购人相应的损失。 5、产品按采购文件、投标文件及澄清函等技术指标进行验收。产品质量、设计等各项指标均应符合验收标准及要求。 6、按照采购人要求出具验收资料，归档。</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渭南市住房公积金管理中心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联系人：渭南市住房公积金管理中心经办</w:t>
      </w:r>
    </w:p>
    <w:p>
      <w:pPr>
        <w:pStyle w:val="null3"/>
      </w:pPr>
      <w:r>
        <w:rPr>
          <w:rFonts w:ascii="仿宋_GB2312" w:hAnsi="仿宋_GB2312" w:cs="仿宋_GB2312" w:eastAsia="仿宋_GB2312"/>
        </w:rPr>
        <w:t>联系电话：18191516831</w:t>
      </w:r>
    </w:p>
    <w:p>
      <w:pPr>
        <w:pStyle w:val="null3"/>
      </w:pPr>
      <w:r>
        <w:rPr>
          <w:rFonts w:ascii="仿宋_GB2312" w:hAnsi="仿宋_GB2312" w:cs="仿宋_GB2312" w:eastAsia="仿宋_GB2312"/>
        </w:rPr>
        <w:t>地址：渭南市市民综合服务中心</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联系人：吝玉峰</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地址：渭南市朝阳大街中银大厦</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整合现有机房设备，提升现有机房信息化能力，保障机房信息安全。对现有机房环境以及视频设备进行升级改造，建立高可靠性、高易用性的系统，满足主会场和分会场的即时高清视频会议、文件传输、会议录制、投屏、功放、白板等日常办公会议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视频会议系统建设项目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标的名称：视频会议系统建设项目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1"/>
              <w:gridCol w:w="370"/>
              <w:gridCol w:w="1584"/>
              <w:gridCol w:w="222"/>
              <w:gridCol w:w="183"/>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设备名称</w:t>
                  </w:r>
                </w:p>
              </w:tc>
              <w:tc>
                <w:tcPr>
                  <w:tcW w:type="dxa" w:w="15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技术参数</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一、服务器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专业视频会议服务器</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1</w:t>
                  </w:r>
                  <w:r>
                    <w:rPr>
                      <w:rFonts w:ascii="仿宋_GB2312" w:hAnsi="仿宋_GB2312" w:cs="仿宋_GB2312" w:eastAsia="仿宋_GB2312"/>
                    </w:rPr>
                    <w:t>、基于国际标准通讯SIP协议，兼容H.323协议，采用嵌入式系统，一体化设计，可支持7×24小时不间断稳定运行；</w:t>
                  </w:r>
                </w:p>
                <w:p>
                  <w:pPr>
                    <w:pStyle w:val="null3"/>
                    <w:jc w:val="both"/>
                  </w:pPr>
                  <w:r>
                    <w:rPr>
                      <w:rFonts w:ascii="仿宋_GB2312" w:hAnsi="仿宋_GB2312" w:cs="仿宋_GB2312" w:eastAsia="仿宋_GB2312"/>
                    </w:rPr>
                    <w:t>2</w:t>
                  </w:r>
                  <w:r>
                    <w:rPr>
                      <w:rFonts w:ascii="仿宋_GB2312" w:hAnsi="仿宋_GB2312" w:cs="仿宋_GB2312" w:eastAsia="仿宋_GB2312"/>
                    </w:rPr>
                    <w:t>、标准机架式设备，配置2个10/100/1000M网口，支持网口备份功能；</w:t>
                  </w:r>
                </w:p>
                <w:p>
                  <w:pPr>
                    <w:pStyle w:val="null3"/>
                    <w:jc w:val="both"/>
                  </w:pPr>
                  <w:r>
                    <w:rPr>
                      <w:rFonts w:ascii="仿宋_GB2312" w:hAnsi="仿宋_GB2312" w:cs="仿宋_GB2312" w:eastAsia="仿宋_GB2312"/>
                    </w:rPr>
                    <w:t>3</w:t>
                  </w:r>
                  <w:r>
                    <w:rPr>
                      <w:rFonts w:ascii="仿宋_GB2312" w:hAnsi="仿宋_GB2312" w:cs="仿宋_GB2312" w:eastAsia="仿宋_GB2312"/>
                    </w:rPr>
                    <w:t>、单台设备需具备≥128路1080P高清终端接入能力，并支持平滑扩容；</w:t>
                  </w:r>
                </w:p>
                <w:p>
                  <w:pPr>
                    <w:pStyle w:val="null3"/>
                    <w:jc w:val="both"/>
                  </w:pPr>
                  <w:r>
                    <w:rPr>
                      <w:rFonts w:ascii="仿宋_GB2312" w:hAnsi="仿宋_GB2312" w:cs="仿宋_GB2312" w:eastAsia="仿宋_GB2312"/>
                    </w:rPr>
                    <w:t>4</w:t>
                  </w:r>
                  <w:r>
                    <w:rPr>
                      <w:rFonts w:ascii="仿宋_GB2312" w:hAnsi="仿宋_GB2312" w:cs="仿宋_GB2312" w:eastAsia="仿宋_GB2312"/>
                    </w:rPr>
                    <w:t>、接入终端速率支持64Kbps～8Mbps，速率可调；</w:t>
                  </w:r>
                </w:p>
                <w:p>
                  <w:pPr>
                    <w:pStyle w:val="null3"/>
                    <w:jc w:val="both"/>
                  </w:pPr>
                  <w:r>
                    <w:rPr>
                      <w:rFonts w:ascii="仿宋_GB2312" w:hAnsi="仿宋_GB2312" w:cs="仿宋_GB2312" w:eastAsia="仿宋_GB2312"/>
                    </w:rPr>
                    <w:t>5</w:t>
                  </w:r>
                  <w:r>
                    <w:rPr>
                      <w:rFonts w:ascii="仿宋_GB2312" w:hAnsi="仿宋_GB2312" w:cs="仿宋_GB2312" w:eastAsia="仿宋_GB2312"/>
                    </w:rPr>
                    <w:t>、需支持多码流技术，即一次编码可提供多种分辨率、帧率的视频码流，方便不同网络带宽、不同解码能力终端接收；</w:t>
                  </w:r>
                </w:p>
                <w:p>
                  <w:pPr>
                    <w:pStyle w:val="null3"/>
                    <w:jc w:val="both"/>
                  </w:pPr>
                  <w:r>
                    <w:rPr>
                      <w:rFonts w:ascii="仿宋_GB2312" w:hAnsi="仿宋_GB2312" w:cs="仿宋_GB2312" w:eastAsia="仿宋_GB2312"/>
                    </w:rPr>
                    <w:t>6</w:t>
                  </w:r>
                  <w:r>
                    <w:rPr>
                      <w:rFonts w:ascii="仿宋_GB2312" w:hAnsi="仿宋_GB2312" w:cs="仿宋_GB2312" w:eastAsia="仿宋_GB2312"/>
                    </w:rPr>
                    <w:t>、支持视频会议硬件终端、电脑PC客户端、手机客户端及无人机客户端完美互联互通；</w:t>
                  </w:r>
                </w:p>
                <w:p>
                  <w:pPr>
                    <w:pStyle w:val="null3"/>
                    <w:jc w:val="both"/>
                  </w:pPr>
                  <w:r>
                    <w:rPr>
                      <w:rFonts w:ascii="仿宋_GB2312" w:hAnsi="仿宋_GB2312" w:cs="仿宋_GB2312" w:eastAsia="仿宋_GB2312"/>
                    </w:rPr>
                    <w:t>★7、支持≥10组1080P高清会议同时召开，且互相完全独立，互不干扰，每组会议均需支持多画面和混音功能，并提供最大显示布局可达17分屏；</w:t>
                  </w:r>
                </w:p>
                <w:p>
                  <w:pPr>
                    <w:pStyle w:val="null3"/>
                    <w:jc w:val="both"/>
                  </w:pPr>
                  <w:r>
                    <w:rPr>
                      <w:rFonts w:ascii="仿宋_GB2312" w:hAnsi="仿宋_GB2312" w:cs="仿宋_GB2312" w:eastAsia="仿宋_GB2312"/>
                    </w:rPr>
                    <w:t>8</w:t>
                  </w:r>
                  <w:r>
                    <w:rPr>
                      <w:rFonts w:ascii="仿宋_GB2312" w:hAnsi="仿宋_GB2312" w:cs="仿宋_GB2312" w:eastAsia="仿宋_GB2312"/>
                    </w:rPr>
                    <w:t>、音频协议支持G.711、G.722、G.722.1、G.719等多种音频协议，视频编解码协议支持H.265、H.264混编混解功能，确保不同编解码协议终端混合兼容接入，保证视频画面不黑屏，支持1080p、720p、4CIF、CIF等图像格式，帧率5-60帧可调；</w:t>
                  </w:r>
                </w:p>
                <w:p>
                  <w:pPr>
                    <w:pStyle w:val="null3"/>
                    <w:jc w:val="both"/>
                  </w:pPr>
                  <w:r>
                    <w:rPr>
                      <w:rFonts w:ascii="仿宋_GB2312" w:hAnsi="仿宋_GB2312" w:cs="仿宋_GB2312" w:eastAsia="仿宋_GB2312"/>
                    </w:rPr>
                    <w:t>9</w:t>
                  </w:r>
                  <w:r>
                    <w:rPr>
                      <w:rFonts w:ascii="仿宋_GB2312" w:hAnsi="仿宋_GB2312" w:cs="仿宋_GB2312" w:eastAsia="仿宋_GB2312"/>
                    </w:rPr>
                    <w:t>、支持Android平板电脑和Android、IOS手机设备的会控功能，可一键召集进入会议；</w:t>
                  </w:r>
                </w:p>
                <w:p>
                  <w:pPr>
                    <w:pStyle w:val="null3"/>
                    <w:jc w:val="both"/>
                  </w:pPr>
                  <w:r>
                    <w:rPr>
                      <w:rFonts w:ascii="仿宋_GB2312" w:hAnsi="仿宋_GB2312" w:cs="仿宋_GB2312" w:eastAsia="仿宋_GB2312"/>
                    </w:rPr>
                    <w:t>★10、支持主席控制、视频轮询、会议监看、自动布局等多种会议控制方式，可以根据会议的不同需求选择不同的会议控制方式；</w:t>
                  </w:r>
                </w:p>
                <w:p>
                  <w:pPr>
                    <w:pStyle w:val="null3"/>
                    <w:jc w:val="both"/>
                  </w:pPr>
                  <w:r>
                    <w:rPr>
                      <w:rFonts w:ascii="仿宋_GB2312" w:hAnsi="仿宋_GB2312" w:cs="仿宋_GB2312" w:eastAsia="仿宋_GB2312"/>
                    </w:rPr>
                    <w:t>▲11、需支持三级合并级联，级联后各级均可实现互联互控。级联后通过上级MCU可直接对下级MCU所连接的终端进行操作控制，如广播发言人、视频设置、云台控制等操作，支持多个MCU相互进行负载均衡，可自动给任一合法用户提供负载最轻、网络状况最好的MCU进行数据转发；</w:t>
                  </w:r>
                </w:p>
                <w:p>
                  <w:pPr>
                    <w:pStyle w:val="null3"/>
                    <w:jc w:val="both"/>
                  </w:pPr>
                  <w:r>
                    <w:rPr>
                      <w:rFonts w:ascii="仿宋_GB2312" w:hAnsi="仿宋_GB2312" w:cs="仿宋_GB2312" w:eastAsia="仿宋_GB2312"/>
                    </w:rPr>
                    <w:t>12</w:t>
                  </w:r>
                  <w:r>
                    <w:rPr>
                      <w:rFonts w:ascii="仿宋_GB2312" w:hAnsi="仿宋_GB2312" w:cs="仿宋_GB2312" w:eastAsia="仿宋_GB2312"/>
                    </w:rPr>
                    <w:t>、支持集群容错、双机热备技术，当其中任意一个MCU故障，业务可以由其它MCU承担，保证业务的正常运行；</w:t>
                  </w:r>
                </w:p>
                <w:p>
                  <w:pPr>
                    <w:pStyle w:val="null3"/>
                    <w:jc w:val="both"/>
                  </w:pPr>
                  <w:r>
                    <w:rPr>
                      <w:rFonts w:ascii="仿宋_GB2312" w:hAnsi="仿宋_GB2312" w:cs="仿宋_GB2312" w:eastAsia="仿宋_GB2312"/>
                    </w:rPr>
                    <w:t>13</w:t>
                  </w:r>
                  <w:r>
                    <w:rPr>
                      <w:rFonts w:ascii="仿宋_GB2312" w:hAnsi="仿宋_GB2312" w:cs="仿宋_GB2312" w:eastAsia="仿宋_GB2312"/>
                    </w:rPr>
                    <w:t>、对视频、音频和数据，支持DES、SSL、MD5等加密传输协议，保证业务的安全，防止业务被窃听，具有HTTP隧道功能、防火墙穿透功能，实现内网与外网安全通信；</w:t>
                  </w:r>
                </w:p>
                <w:p>
                  <w:pPr>
                    <w:pStyle w:val="null3"/>
                    <w:jc w:val="both"/>
                  </w:pPr>
                  <w:r>
                    <w:rPr>
                      <w:rFonts w:ascii="仿宋_GB2312" w:hAnsi="仿宋_GB2312" w:cs="仿宋_GB2312" w:eastAsia="仿宋_GB2312"/>
                    </w:rPr>
                    <w:t>14</w:t>
                  </w:r>
                  <w:r>
                    <w:rPr>
                      <w:rFonts w:ascii="仿宋_GB2312" w:hAnsi="仿宋_GB2312" w:cs="仿宋_GB2312" w:eastAsia="仿宋_GB2312"/>
                    </w:rPr>
                    <w:t>、提供基于WEB的会议系统管理功能，对系统能够进行远程管理，维护；</w:t>
                  </w:r>
                </w:p>
                <w:p>
                  <w:pPr>
                    <w:pStyle w:val="null3"/>
                    <w:jc w:val="both"/>
                  </w:pPr>
                  <w:r>
                    <w:rPr>
                      <w:rFonts w:ascii="仿宋_GB2312" w:hAnsi="仿宋_GB2312" w:cs="仿宋_GB2312" w:eastAsia="仿宋_GB2312"/>
                    </w:rPr>
                    <w:t>★15、MCU支持在线录制存储和自动录制备份功能，并支持按相应参会权限下载查看相关录制会议文件功能；如果录制文件发生错误，还可通过自动录制备份功能进行数据复原处理，确保录制内容万无一失。</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二、主会场设备</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高清会议摄像机</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w:t>
                  </w:r>
                  <w:r>
                    <w:rPr>
                      <w:rFonts w:ascii="仿宋_GB2312" w:hAnsi="仿宋_GB2312" w:cs="仿宋_GB2312" w:eastAsia="仿宋_GB2312"/>
                    </w:rPr>
                    <w:t>高清摄像机采用高品质超长焦镜头，具备12倍光学变倍镜头，支持16倍数字变焦；采用1/2.8英寸、≥207万有效像素的高品质HD CMOS传感器。</w:t>
                  </w:r>
                  <w:r>
                    <w:br/>
                  </w:r>
                  <w:r>
                    <w:rPr>
                      <w:rFonts w:ascii="仿宋_GB2312" w:hAnsi="仿宋_GB2312" w:cs="仿宋_GB2312" w:eastAsia="仿宋_GB2312"/>
                    </w:rPr>
                    <w:t xml:space="preserve"> 2.镜头焦距f4.42mm ~ 88.5mm, 光圈系数F1.8 ~ F2.8。</w:t>
                  </w:r>
                  <w:r>
                    <w:br/>
                  </w:r>
                  <w:r>
                    <w:rPr>
                      <w:rFonts w:ascii="仿宋_GB2312" w:hAnsi="仿宋_GB2312" w:cs="仿宋_GB2312" w:eastAsia="仿宋_GB2312"/>
                    </w:rPr>
                    <w:t xml:space="preserve"> 3.支持1080P60/50/30/25/59.94/29.97；1080I60/50/59.94；720P60/50/30/25/59.94/29.97分辨率，支持输出帧率60帧/秒。</w:t>
                  </w:r>
                  <w:r>
                    <w:br/>
                  </w:r>
                  <w:r>
                    <w:rPr>
                      <w:rFonts w:ascii="仿宋_GB2312" w:hAnsi="仿宋_GB2312" w:cs="仿宋_GB2312" w:eastAsia="仿宋_GB2312"/>
                    </w:rPr>
                    <w:t xml:space="preserve"> 4.具备1路HDMI和1路3G-SDI高清视频输出接口、支持CVBS标清输出，支持HDMI、SDI、网络三路可同时输出。</w:t>
                  </w:r>
                  <w:r>
                    <w:br/>
                  </w:r>
                  <w:r>
                    <w:rPr>
                      <w:rFonts w:ascii="仿宋_GB2312" w:hAnsi="仿宋_GB2312" w:cs="仿宋_GB2312" w:eastAsia="仿宋_GB2312"/>
                    </w:rPr>
                    <w:t xml:space="preserve"> 5.支持TCP/IP, HTTP, RTSP, RTMP, Onvif, DHCP, GB/T2818组播等协议。</w:t>
                  </w:r>
                  <w:r>
                    <w:br/>
                  </w:r>
                  <w:r>
                    <w:rPr>
                      <w:rFonts w:ascii="仿宋_GB2312" w:hAnsi="仿宋_GB2312" w:cs="仿宋_GB2312" w:eastAsia="仿宋_GB2312"/>
                    </w:rPr>
                    <w:t xml:space="preserve"> 6.支持RS232串口远程对摄像机进行控制（带环通RS-232输出），支持VISCA、PELCO-D、PELCO-P协议。支持多达255个预置位。</w:t>
                  </w:r>
                  <w:r>
                    <w:br/>
                  </w:r>
                  <w:r>
                    <w:rPr>
                      <w:rFonts w:ascii="仿宋_GB2312" w:hAnsi="仿宋_GB2312" w:cs="仿宋_GB2312" w:eastAsia="仿宋_GB2312"/>
                    </w:rPr>
                    <w:t xml:space="preserve"> 7.水平视场角：60.7° ~ 3.36°；支持水平转动范围：-170°～+170°，垂直转动范围：-30°～+90°，水平转动速度范围：1.7° ~ 100°/s ，垂直转动速度范围：1.7° ~ 69.9°/s。</w:t>
                  </w:r>
                  <w:r>
                    <w:br/>
                  </w:r>
                  <w:r>
                    <w:rPr>
                      <w:rFonts w:ascii="仿宋_GB2312" w:hAnsi="仿宋_GB2312" w:cs="仿宋_GB2312" w:eastAsia="仿宋_GB2312"/>
                    </w:rPr>
                    <w:t xml:space="preserve"> 8.采用先进的2D、3D降噪技术，图像信噪比≥55dB；支持AAC音频编码。</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高清视频会议终端</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▲1、终端与MCU为同一品牌，分体式架构、嵌入式操作系统、超强的抗病毒攻击能力。系统安全稳定，支持7×24小时连续不间断工作；</w:t>
                  </w:r>
                </w:p>
                <w:p>
                  <w:pPr>
                    <w:pStyle w:val="null3"/>
                    <w:jc w:val="both"/>
                  </w:pPr>
                  <w:r>
                    <w:rPr>
                      <w:rFonts w:ascii="仿宋_GB2312" w:hAnsi="仿宋_GB2312" w:cs="仿宋_GB2312" w:eastAsia="仿宋_GB2312"/>
                    </w:rPr>
                    <w:t>2</w:t>
                  </w:r>
                  <w:r>
                    <w:rPr>
                      <w:rFonts w:ascii="仿宋_GB2312" w:hAnsi="仿宋_GB2312" w:cs="仿宋_GB2312" w:eastAsia="仿宋_GB2312"/>
                    </w:rPr>
                    <w:t>、基于SIP协议，并兼容H.323协议，视频编解码协议采用H.265编解协议，带宽消耗降低40%以上；</w:t>
                  </w:r>
                </w:p>
                <w:p>
                  <w:pPr>
                    <w:pStyle w:val="null3"/>
                    <w:jc w:val="both"/>
                  </w:pPr>
                  <w:r>
                    <w:rPr>
                      <w:rFonts w:ascii="仿宋_GB2312" w:hAnsi="仿宋_GB2312" w:cs="仿宋_GB2312" w:eastAsia="仿宋_GB2312"/>
                    </w:rPr>
                    <w:t>3</w:t>
                  </w:r>
                  <w:r>
                    <w:rPr>
                      <w:rFonts w:ascii="仿宋_GB2312" w:hAnsi="仿宋_GB2312" w:cs="仿宋_GB2312" w:eastAsia="仿宋_GB2312"/>
                    </w:rPr>
                    <w:t>、支持多分屏大小窗口布局和自动布局，最大显示布局可达17分屏，支持会议中手动切换；</w:t>
                  </w:r>
                </w:p>
                <w:p>
                  <w:pPr>
                    <w:pStyle w:val="null3"/>
                    <w:jc w:val="both"/>
                  </w:pPr>
                  <w:r>
                    <w:rPr>
                      <w:rFonts w:ascii="仿宋_GB2312" w:hAnsi="仿宋_GB2312" w:cs="仿宋_GB2312" w:eastAsia="仿宋_GB2312"/>
                    </w:rPr>
                    <w:t>4</w:t>
                  </w:r>
                  <w:r>
                    <w:rPr>
                      <w:rFonts w:ascii="仿宋_GB2312" w:hAnsi="仿宋_GB2312" w:cs="仿宋_GB2312" w:eastAsia="仿宋_GB2312"/>
                    </w:rPr>
                    <w:t>、支持2路HDMI1080P全高清视频编码输入和2路HDMI全高清视频输出；</w:t>
                  </w:r>
                </w:p>
                <w:p>
                  <w:pPr>
                    <w:pStyle w:val="null3"/>
                    <w:jc w:val="both"/>
                  </w:pPr>
                  <w:r>
                    <w:rPr>
                      <w:rFonts w:ascii="仿宋_GB2312" w:hAnsi="仿宋_GB2312" w:cs="仿宋_GB2312" w:eastAsia="仿宋_GB2312"/>
                    </w:rPr>
                    <w:t>▲5、支持同电脑PC客户端、手机客户端及无人机客户端完美互联互通；</w:t>
                  </w:r>
                </w:p>
                <w:p>
                  <w:pPr>
                    <w:pStyle w:val="null3"/>
                    <w:jc w:val="both"/>
                  </w:pPr>
                  <w:r>
                    <w:rPr>
                      <w:rFonts w:ascii="仿宋_GB2312" w:hAnsi="仿宋_GB2312" w:cs="仿宋_GB2312" w:eastAsia="仿宋_GB2312"/>
                    </w:rPr>
                    <w:t>★6、支持Android平板电脑和Android、IOS手机设备的会控功能，可一键召集进入会议；</w:t>
                  </w:r>
                </w:p>
                <w:p>
                  <w:pPr>
                    <w:pStyle w:val="null3"/>
                    <w:jc w:val="both"/>
                  </w:pPr>
                  <w:r>
                    <w:rPr>
                      <w:rFonts w:ascii="仿宋_GB2312" w:hAnsi="仿宋_GB2312" w:cs="仿宋_GB2312" w:eastAsia="仿宋_GB2312"/>
                    </w:rPr>
                    <w:t>7</w:t>
                  </w:r>
                  <w:r>
                    <w:rPr>
                      <w:rFonts w:ascii="仿宋_GB2312" w:hAnsi="仿宋_GB2312" w:cs="仿宋_GB2312" w:eastAsia="仿宋_GB2312"/>
                    </w:rPr>
                    <w:t>、支持无线遥控器操作，操作灵活便捷；</w:t>
                  </w:r>
                </w:p>
                <w:p>
                  <w:pPr>
                    <w:pStyle w:val="null3"/>
                    <w:jc w:val="both"/>
                  </w:pPr>
                  <w:r>
                    <w:rPr>
                      <w:rFonts w:ascii="仿宋_GB2312" w:hAnsi="仿宋_GB2312" w:cs="仿宋_GB2312" w:eastAsia="仿宋_GB2312"/>
                    </w:rPr>
                    <w:t>▲8、支持硬双流及软双流两种数据流共享模式，支持视频流和数据流同屏单显、分屏双显等输出显示模式，且无需借助其他附属设备就可实现；</w:t>
                  </w:r>
                </w:p>
                <w:p>
                  <w:pPr>
                    <w:pStyle w:val="null3"/>
                    <w:jc w:val="both"/>
                  </w:pPr>
                  <w:r>
                    <w:rPr>
                      <w:rFonts w:ascii="仿宋_GB2312" w:hAnsi="仿宋_GB2312" w:cs="仿宋_GB2312" w:eastAsia="仿宋_GB2312"/>
                    </w:rPr>
                    <w:t>★9、高清分体终端需支持pdf文档及图片等U盘上传功能，并可通过遥控对文档进行翻页操作；支持背景音乐广播功能，具有提醒开会和广播测试等功能；</w:t>
                  </w:r>
                </w:p>
                <w:p>
                  <w:pPr>
                    <w:pStyle w:val="null3"/>
                    <w:jc w:val="both"/>
                  </w:pPr>
                  <w:r>
                    <w:rPr>
                      <w:rFonts w:ascii="仿宋_GB2312" w:hAnsi="仿宋_GB2312" w:cs="仿宋_GB2312" w:eastAsia="仿宋_GB2312"/>
                    </w:rPr>
                    <w:t>10</w:t>
                  </w:r>
                  <w:r>
                    <w:rPr>
                      <w:rFonts w:ascii="仿宋_GB2312" w:hAnsi="仿宋_GB2312" w:cs="仿宋_GB2312" w:eastAsia="仿宋_GB2312"/>
                    </w:rPr>
                    <w:t>、支持多人协作的数据协同共享功能，包括文档、屏幕流、媒体流等多种数据共享方式，并可在多个数据源间进行灵活切换;</w:t>
                  </w:r>
                </w:p>
                <w:p>
                  <w:pPr>
                    <w:pStyle w:val="null3"/>
                    <w:jc w:val="both"/>
                  </w:pPr>
                  <w:r>
                    <w:rPr>
                      <w:rFonts w:ascii="仿宋_GB2312" w:hAnsi="仿宋_GB2312" w:cs="仿宋_GB2312" w:eastAsia="仿宋_GB2312"/>
                    </w:rPr>
                    <w:t>11</w:t>
                  </w:r>
                  <w:r>
                    <w:rPr>
                      <w:rFonts w:ascii="仿宋_GB2312" w:hAnsi="仿宋_GB2312" w:cs="仿宋_GB2312" w:eastAsia="仿宋_GB2312"/>
                    </w:rPr>
                    <w:t>、支持数据视频同屏显示，显示模式包括：纯数据布局、数据+视频画中画、数据+视频布局等;</w:t>
                  </w:r>
                </w:p>
                <w:p>
                  <w:pPr>
                    <w:pStyle w:val="null3"/>
                    <w:jc w:val="both"/>
                  </w:pPr>
                  <w:r>
                    <w:rPr>
                      <w:rFonts w:ascii="仿宋_GB2312" w:hAnsi="仿宋_GB2312" w:cs="仿宋_GB2312" w:eastAsia="仿宋_GB2312"/>
                    </w:rPr>
                    <w:t>12</w:t>
                  </w:r>
                  <w:r>
                    <w:rPr>
                      <w:rFonts w:ascii="仿宋_GB2312" w:hAnsi="仿宋_GB2312" w:cs="仿宋_GB2312" w:eastAsia="仿宋_GB2312"/>
                    </w:rPr>
                    <w:t>、可通过视频质量模式调节适应不同网络环境。在网络带宽充足的情况下，设置质量优先模式可获得更好的视频质量；在网络带宽有限的情况下，设置流畅度优先模式可保障视频的流畅度;</w:t>
                  </w:r>
                </w:p>
                <w:p>
                  <w:pPr>
                    <w:pStyle w:val="null3"/>
                    <w:jc w:val="both"/>
                  </w:pPr>
                  <w:r>
                    <w:rPr>
                      <w:rFonts w:ascii="仿宋_GB2312" w:hAnsi="仿宋_GB2312" w:cs="仿宋_GB2312" w:eastAsia="仿宋_GB2312"/>
                    </w:rPr>
                    <w:t>★13、支持会议监看功能，在管理员状态下可监看所有会场的视频画面并不影响主讲人的同步界面；支持会议在线录制功能并可直接存储在MCU上面，不需要添加其他录制存储辅助设备；</w:t>
                  </w:r>
                </w:p>
                <w:p>
                  <w:pPr>
                    <w:pStyle w:val="null3"/>
                    <w:jc w:val="both"/>
                  </w:pPr>
                  <w:r>
                    <w:rPr>
                      <w:rFonts w:ascii="仿宋_GB2312" w:hAnsi="仿宋_GB2312" w:cs="仿宋_GB2312" w:eastAsia="仿宋_GB2312"/>
                    </w:rPr>
                    <w:t>14</w:t>
                  </w:r>
                  <w:r>
                    <w:rPr>
                      <w:rFonts w:ascii="仿宋_GB2312" w:hAnsi="仿宋_GB2312" w:cs="仿宋_GB2312" w:eastAsia="仿宋_GB2312"/>
                    </w:rPr>
                    <w:t>、支持直接分享网盘文件并同步到其他会场，实现资料的快速分发；</w:t>
                  </w:r>
                </w:p>
                <w:p>
                  <w:pPr>
                    <w:pStyle w:val="null3"/>
                    <w:jc w:val="both"/>
                  </w:pPr>
                  <w:r>
                    <w:rPr>
                      <w:rFonts w:ascii="仿宋_GB2312" w:hAnsi="仿宋_GB2312" w:cs="仿宋_GB2312" w:eastAsia="仿宋_GB2312"/>
                    </w:rPr>
                    <w:t>15</w:t>
                  </w:r>
                  <w:r>
                    <w:rPr>
                      <w:rFonts w:ascii="仿宋_GB2312" w:hAnsi="仿宋_GB2312" w:cs="仿宋_GB2312" w:eastAsia="仿宋_GB2312"/>
                    </w:rPr>
                    <w:t>、支持对其他手机端和PC端聊天记录进行弹出浏览功能，实现会议信息实时掌握；</w:t>
                  </w:r>
                </w:p>
                <w:p>
                  <w:pPr>
                    <w:pStyle w:val="null3"/>
                    <w:jc w:val="both"/>
                  </w:pPr>
                  <w:r>
                    <w:rPr>
                      <w:rFonts w:ascii="仿宋_GB2312" w:hAnsi="仿宋_GB2312" w:cs="仿宋_GB2312" w:eastAsia="仿宋_GB2312"/>
                    </w:rPr>
                    <w:t>16</w:t>
                  </w:r>
                  <w:r>
                    <w:rPr>
                      <w:rFonts w:ascii="仿宋_GB2312" w:hAnsi="仿宋_GB2312" w:cs="仿宋_GB2312" w:eastAsia="仿宋_GB2312"/>
                    </w:rPr>
                    <w:t>支持视频轮循功能，可在多分屏的情况下对所有窗口进行视频轮循，轮循时间和轮循窗口数量可自定义设置。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三、分会场设备</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高清视频会议终端</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▲1、终端与MCU为同一品牌，一体式架构、嵌入式操作系统、超强的抗病毒攻击能力。系统安全稳定，支持7×24小时连续不间断工作；</w:t>
                  </w:r>
                </w:p>
                <w:p>
                  <w:pPr>
                    <w:pStyle w:val="null3"/>
                    <w:jc w:val="both"/>
                  </w:pPr>
                  <w:r>
                    <w:rPr>
                      <w:rFonts w:ascii="仿宋_GB2312" w:hAnsi="仿宋_GB2312" w:cs="仿宋_GB2312" w:eastAsia="仿宋_GB2312"/>
                    </w:rPr>
                    <w:t>2</w:t>
                  </w:r>
                  <w:r>
                    <w:rPr>
                      <w:rFonts w:ascii="仿宋_GB2312" w:hAnsi="仿宋_GB2312" w:cs="仿宋_GB2312" w:eastAsia="仿宋_GB2312"/>
                    </w:rPr>
                    <w:t>、视频分辨率至少支持1920x1080P、带云台，数码变焦倍数支持12倍或以上，图像传感器 1/2.8英寸高品质CMOS传感器207万像素；所有管理、操作界面均全部采用中文，包括：中文操作界面、中文遥控器操作；</w:t>
                  </w:r>
                </w:p>
                <w:p>
                  <w:pPr>
                    <w:pStyle w:val="null3"/>
                    <w:jc w:val="both"/>
                  </w:pPr>
                  <w:r>
                    <w:rPr>
                      <w:rFonts w:ascii="仿宋_GB2312" w:hAnsi="仿宋_GB2312" w:cs="仿宋_GB2312" w:eastAsia="仿宋_GB2312"/>
                    </w:rPr>
                    <w:t>3</w:t>
                  </w:r>
                  <w:r>
                    <w:rPr>
                      <w:rFonts w:ascii="仿宋_GB2312" w:hAnsi="仿宋_GB2312" w:cs="仿宋_GB2312" w:eastAsia="仿宋_GB2312"/>
                    </w:rPr>
                    <w:t>、基于SIP协议，并兼容H.323协议，视频编解码协议采用H.265编解协议，带宽消耗降低40%以上；</w:t>
                  </w:r>
                </w:p>
                <w:p>
                  <w:pPr>
                    <w:pStyle w:val="null3"/>
                    <w:jc w:val="both"/>
                  </w:pPr>
                  <w:r>
                    <w:rPr>
                      <w:rFonts w:ascii="仿宋_GB2312" w:hAnsi="仿宋_GB2312" w:cs="仿宋_GB2312" w:eastAsia="仿宋_GB2312"/>
                    </w:rPr>
                    <w:t>4</w:t>
                  </w:r>
                  <w:r>
                    <w:rPr>
                      <w:rFonts w:ascii="仿宋_GB2312" w:hAnsi="仿宋_GB2312" w:cs="仿宋_GB2312" w:eastAsia="仿宋_GB2312"/>
                    </w:rPr>
                    <w:t>、支持多分屏大小窗口布局和自动布局，最大显示布局可达17分屏，支持会议中手动切换；</w:t>
                  </w:r>
                </w:p>
                <w:p>
                  <w:pPr>
                    <w:pStyle w:val="null3"/>
                    <w:jc w:val="both"/>
                  </w:pPr>
                  <w:r>
                    <w:rPr>
                      <w:rFonts w:ascii="仿宋_GB2312" w:hAnsi="仿宋_GB2312" w:cs="仿宋_GB2312" w:eastAsia="仿宋_GB2312"/>
                    </w:rPr>
                    <w:t>★5、高清一体终端需要支持pdf文档及图片等U盘上传功能，并可通过遥控对文档进行翻页操作；</w:t>
                  </w:r>
                </w:p>
                <w:p>
                  <w:pPr>
                    <w:pStyle w:val="null3"/>
                    <w:jc w:val="both"/>
                  </w:pPr>
                  <w:r>
                    <w:rPr>
                      <w:rFonts w:ascii="仿宋_GB2312" w:hAnsi="仿宋_GB2312" w:cs="仿宋_GB2312" w:eastAsia="仿宋_GB2312"/>
                    </w:rPr>
                    <w:t>6</w:t>
                  </w:r>
                  <w:r>
                    <w:rPr>
                      <w:rFonts w:ascii="仿宋_GB2312" w:hAnsi="仿宋_GB2312" w:cs="仿宋_GB2312" w:eastAsia="仿宋_GB2312"/>
                    </w:rPr>
                    <w:t>、支持Android平板电脑和Android、IOS手机设备的会控功能，可一键召集进入会议；</w:t>
                  </w:r>
                </w:p>
                <w:p>
                  <w:pPr>
                    <w:pStyle w:val="null3"/>
                    <w:jc w:val="both"/>
                  </w:pPr>
                  <w:r>
                    <w:rPr>
                      <w:rFonts w:ascii="仿宋_GB2312" w:hAnsi="仿宋_GB2312" w:cs="仿宋_GB2312" w:eastAsia="仿宋_GB2312"/>
                    </w:rPr>
                    <w:t>7</w:t>
                  </w:r>
                  <w:r>
                    <w:rPr>
                      <w:rFonts w:ascii="仿宋_GB2312" w:hAnsi="仿宋_GB2312" w:cs="仿宋_GB2312" w:eastAsia="仿宋_GB2312"/>
                    </w:rPr>
                    <w:t>、支持背景音乐广播功能，具有提醒开会和广播测试等功能；</w:t>
                  </w:r>
                </w:p>
                <w:p>
                  <w:pPr>
                    <w:pStyle w:val="null3"/>
                    <w:jc w:val="both"/>
                  </w:pPr>
                  <w:r>
                    <w:rPr>
                      <w:rFonts w:ascii="仿宋_GB2312" w:hAnsi="仿宋_GB2312" w:cs="仿宋_GB2312" w:eastAsia="仿宋_GB2312"/>
                    </w:rPr>
                    <w:t>8</w:t>
                  </w:r>
                  <w:r>
                    <w:rPr>
                      <w:rFonts w:ascii="仿宋_GB2312" w:hAnsi="仿宋_GB2312" w:cs="仿宋_GB2312" w:eastAsia="仿宋_GB2312"/>
                    </w:rPr>
                    <w:t>、支持视频轮循功能，可在多分屏的情况下对所有窗口进行视频轮循，轮循时间和轮循窗口数量可自定义设置；</w:t>
                  </w:r>
                </w:p>
                <w:p>
                  <w:pPr>
                    <w:pStyle w:val="null3"/>
                    <w:jc w:val="both"/>
                  </w:pPr>
                  <w:r>
                    <w:rPr>
                      <w:rFonts w:ascii="仿宋_GB2312" w:hAnsi="仿宋_GB2312" w:cs="仿宋_GB2312" w:eastAsia="仿宋_GB2312"/>
                    </w:rPr>
                    <w:t>▲9、支持会议监看功能，在管理员状态下可监看所有会场的视频画面并不影响主讲人的同步界面；</w:t>
                  </w:r>
                </w:p>
                <w:p>
                  <w:pPr>
                    <w:pStyle w:val="null3"/>
                    <w:jc w:val="both"/>
                  </w:pPr>
                  <w:r>
                    <w:rPr>
                      <w:rFonts w:ascii="仿宋_GB2312" w:hAnsi="仿宋_GB2312" w:cs="仿宋_GB2312" w:eastAsia="仿宋_GB2312"/>
                    </w:rPr>
                    <w:t>★10、支持硬双流及软双流两种数据流共享模式，也可配备无线投屏器，并与终端MCU同一品牌，且内置WIFI无线投屏接收模块，可实现一机连接10台无线投屏器以上；</w:t>
                  </w:r>
                </w:p>
                <w:p>
                  <w:pPr>
                    <w:pStyle w:val="null3"/>
                    <w:jc w:val="both"/>
                  </w:pPr>
                  <w:r>
                    <w:rPr>
                      <w:rFonts w:ascii="仿宋_GB2312" w:hAnsi="仿宋_GB2312" w:cs="仿宋_GB2312" w:eastAsia="仿宋_GB2312"/>
                    </w:rPr>
                    <w:t>★11、内置一拖二无线麦克风，支持2路HDMI高清输出接口，可视频流和数据流同屏单显、分屏双显等输出显示模式；</w:t>
                  </w:r>
                </w:p>
                <w:p>
                  <w:pPr>
                    <w:pStyle w:val="null3"/>
                    <w:jc w:val="both"/>
                  </w:pPr>
                  <w:r>
                    <w:rPr>
                      <w:rFonts w:ascii="仿宋_GB2312" w:hAnsi="仿宋_GB2312" w:cs="仿宋_GB2312" w:eastAsia="仿宋_GB2312"/>
                    </w:rPr>
                    <w:t>▲12、支持同电脑PC客户端、手机客户端及无人机客户端完美互联互通。</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全向麦克风</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接口         USB2.0</w:t>
                  </w:r>
                  <w:r>
                    <w:br/>
                  </w:r>
                  <w:r>
                    <w:rPr>
                      <w:rFonts w:ascii="仿宋_GB2312" w:hAnsi="仿宋_GB2312" w:cs="仿宋_GB2312" w:eastAsia="仿宋_GB2312"/>
                    </w:rPr>
                    <w:t xml:space="preserve"> 收音半径     3米左右</w:t>
                  </w:r>
                  <w:r>
                    <w:br/>
                  </w:r>
                  <w:r>
                    <w:rPr>
                      <w:rFonts w:ascii="仿宋_GB2312" w:hAnsi="仿宋_GB2312" w:cs="仿宋_GB2312" w:eastAsia="仿宋_GB2312"/>
                    </w:rPr>
                    <w:t xml:space="preserve"> 适用范围     30平米以内</w:t>
                  </w:r>
                  <w:r>
                    <w:br/>
                  </w:r>
                  <w:r>
                    <w:rPr>
                      <w:rFonts w:ascii="仿宋_GB2312" w:hAnsi="仿宋_GB2312" w:cs="仿宋_GB2312" w:eastAsia="仿宋_GB2312"/>
                    </w:rPr>
                    <w:t xml:space="preserve"> 灵敏度       -22dBFS</w:t>
                  </w:r>
                  <w:r>
                    <w:br/>
                  </w:r>
                  <w:r>
                    <w:rPr>
                      <w:rFonts w:ascii="仿宋_GB2312" w:hAnsi="仿宋_GB2312" w:cs="仿宋_GB2312" w:eastAsia="仿宋_GB2312"/>
                    </w:rPr>
                    <w:t xml:space="preserve"> 信噪比       60dB</w:t>
                  </w:r>
                  <w:r>
                    <w:br/>
                  </w:r>
                  <w:r>
                    <w:rPr>
                      <w:rFonts w:ascii="仿宋_GB2312" w:hAnsi="仿宋_GB2312" w:cs="仿宋_GB2312" w:eastAsia="仿宋_GB2312"/>
                    </w:rPr>
                    <w:t xml:space="preserve"> 频响范围     20Hz-15kHz</w:t>
                  </w:r>
                  <w:r>
                    <w:br/>
                  </w:r>
                  <w:r>
                    <w:rPr>
                      <w:rFonts w:ascii="仿宋_GB2312" w:hAnsi="仿宋_GB2312" w:cs="仿宋_GB2312" w:eastAsia="仿宋_GB2312"/>
                    </w:rPr>
                    <w:t xml:space="preserve"> 扬声器       内置大功率扬声器,AGC自动增益控制提供音频平稳输出</w:t>
                  </w:r>
                  <w:r>
                    <w:br/>
                  </w:r>
                  <w:r>
                    <w:rPr>
                      <w:rFonts w:ascii="仿宋_GB2312" w:hAnsi="仿宋_GB2312" w:cs="仿宋_GB2312" w:eastAsia="仿宋_GB2312"/>
                    </w:rPr>
                    <w:t xml:space="preserve"> 回音消除     回音消除技术，可达256ms回声抵消时长</w:t>
                  </w:r>
                  <w:r>
                    <w:br/>
                  </w:r>
                  <w:r>
                    <w:rPr>
                      <w:rFonts w:ascii="仿宋_GB2312" w:hAnsi="仿宋_GB2312" w:cs="仿宋_GB2312" w:eastAsia="仿宋_GB2312"/>
                    </w:rPr>
                    <w:t xml:space="preserve"> 噪声消除     &gt;15dB</w:t>
                  </w:r>
                  <w:r>
                    <w:br/>
                  </w:r>
                  <w:r>
                    <w:rPr>
                      <w:rFonts w:ascii="仿宋_GB2312" w:hAnsi="仿宋_GB2312" w:cs="仿宋_GB2312" w:eastAsia="仿宋_GB2312"/>
                    </w:rPr>
                    <w:t xml:space="preserve"> 采样率       16kHz/48kHz</w:t>
                  </w:r>
                  <w:r>
                    <w:br/>
                  </w:r>
                  <w:r>
                    <w:rPr>
                      <w:rFonts w:ascii="仿宋_GB2312" w:hAnsi="仿宋_GB2312" w:cs="仿宋_GB2312" w:eastAsia="仿宋_GB2312"/>
                    </w:rPr>
                    <w:t xml:space="preserve"> 传输方式     2.4G</w:t>
                  </w:r>
                  <w:r>
                    <w:br/>
                  </w:r>
                  <w:r>
                    <w:rPr>
                      <w:rFonts w:ascii="仿宋_GB2312" w:hAnsi="仿宋_GB2312" w:cs="仿宋_GB2312" w:eastAsia="仿宋_GB2312"/>
                    </w:rPr>
                    <w:t xml:space="preserve"> 音频输出接口 3.5mm音频输出接口</w:t>
                  </w:r>
                  <w:r>
                    <w:br/>
                  </w:r>
                  <w:r>
                    <w:rPr>
                      <w:rFonts w:ascii="仿宋_GB2312" w:hAnsi="仿宋_GB2312" w:cs="仿宋_GB2312" w:eastAsia="仿宋_GB2312"/>
                    </w:rPr>
                    <w:t xml:space="preserve"> 充电接口     Mini USB</w:t>
                  </w:r>
                  <w:r>
                    <w:br/>
                  </w:r>
                  <w:r>
                    <w:rPr>
                      <w:rFonts w:ascii="仿宋_GB2312" w:hAnsi="仿宋_GB2312" w:cs="仿宋_GB2312" w:eastAsia="仿宋_GB2312"/>
                    </w:rPr>
                    <w:t xml:space="preserve"> 控制方式     按键控制或红外遥控器控制</w:t>
                  </w:r>
                  <w:r>
                    <w:br/>
                  </w:r>
                  <w:r>
                    <w:rPr>
                      <w:rFonts w:ascii="仿宋_GB2312" w:hAnsi="仿宋_GB2312" w:cs="仿宋_GB2312" w:eastAsia="仿宋_GB2312"/>
                    </w:rPr>
                    <w:t xml:space="preserve"> 按键功能     开关机,MIC静音,喇叭静音, MIC切换, 音量减, 音量加</w:t>
                  </w:r>
                  <w:r>
                    <w:br/>
                  </w:r>
                  <w:r>
                    <w:rPr>
                      <w:rFonts w:ascii="仿宋_GB2312" w:hAnsi="仿宋_GB2312" w:cs="仿宋_GB2312" w:eastAsia="仿宋_GB2312"/>
                    </w:rPr>
                    <w:t xml:space="preserve"> 电源适配器   DC5V±0.2V,1A</w:t>
                  </w:r>
                  <w:r>
                    <w:br/>
                  </w:r>
                  <w:r>
                    <w:rPr>
                      <w:rFonts w:ascii="仿宋_GB2312" w:hAnsi="仿宋_GB2312" w:cs="仿宋_GB2312" w:eastAsia="仿宋_GB2312"/>
                    </w:rPr>
                    <w:t xml:space="preserve"> 电池         充电时间：约4小时，使用时间：约10小时</w:t>
                  </w:r>
                  <w:r>
                    <w:br/>
                  </w:r>
                  <w:r>
                    <w:rPr>
                      <w:rFonts w:ascii="仿宋_GB2312" w:hAnsi="仿宋_GB2312" w:cs="仿宋_GB2312" w:eastAsia="仿宋_GB2312"/>
                    </w:rPr>
                    <w:t xml:space="preserve"> 待机时间     3个月</w:t>
                  </w:r>
                  <w:r>
                    <w:br/>
                  </w:r>
                  <w:r>
                    <w:rPr>
                      <w:rFonts w:ascii="仿宋_GB2312" w:hAnsi="仿宋_GB2312" w:cs="仿宋_GB2312" w:eastAsia="仿宋_GB2312"/>
                    </w:rPr>
                    <w:t xml:space="preserve"> 工作温度     0-50℃</w:t>
                  </w:r>
                  <w:r>
                    <w:br/>
                  </w:r>
                  <w:r>
                    <w:rPr>
                      <w:rFonts w:ascii="仿宋_GB2312" w:hAnsi="仿宋_GB2312" w:cs="仿宋_GB2312" w:eastAsia="仿宋_GB2312"/>
                    </w:rPr>
                    <w:t xml:space="preserve"> 环境湿度     0-95% RH</w:t>
                  </w:r>
                  <w:r>
                    <w:br/>
                  </w:r>
                  <w:r>
                    <w:rPr>
                      <w:rFonts w:ascii="仿宋_GB2312" w:hAnsi="仿宋_GB2312" w:cs="仿宋_GB2312" w:eastAsia="仿宋_GB2312"/>
                    </w:rPr>
                    <w:t xml:space="preserve"> 产品尺寸     178mm×162mm×47mm</w:t>
                  </w:r>
                  <w:r>
                    <w:br/>
                  </w:r>
                  <w:r>
                    <w:rPr>
                      <w:rFonts w:ascii="仿宋_GB2312" w:hAnsi="仿宋_GB2312" w:cs="仿宋_GB2312" w:eastAsia="仿宋_GB2312"/>
                    </w:rPr>
                    <w:t xml:space="preserve"> 产品重量     425g</w:t>
                  </w:r>
                  <w:r>
                    <w:br/>
                  </w:r>
                  <w:r>
                    <w:rPr>
                      <w:rFonts w:ascii="仿宋_GB2312" w:hAnsi="仿宋_GB2312" w:cs="仿宋_GB2312" w:eastAsia="仿宋_GB2312"/>
                    </w:rPr>
                    <w:t xml:space="preserve"> 包装尺寸     245mm×260mm×88mm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触控一体机</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w:t>
                  </w:r>
                  <w:r>
                    <w:rPr>
                      <w:rFonts w:ascii="仿宋_GB2312" w:hAnsi="仿宋_GB2312" w:cs="仿宋_GB2312" w:eastAsia="仿宋_GB2312"/>
                    </w:rPr>
                    <w:t>英寸3840*2160超高清显示/标配红外20点触摸/4K UI/防眩钢化玻璃/安卓4核+安卓11.0+4G内存+32G固态存储/内置1600万摄像头+10阵列麦克风/支持手机投屏功能，防眩光钢化玻璃，壁挂款</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移动支架</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配套金属支架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四、其他</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线材辅材</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包含网线、电源线、视频线、音频线、扎带、标签纸、线管等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安装调试</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包含设备安装和调试、系统联动调试、设备维保等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安装调试要求：</w:t>
            </w:r>
          </w:p>
          <w:p>
            <w:pPr>
              <w:pStyle w:val="null3"/>
              <w:jc w:val="both"/>
            </w:pPr>
            <w:r>
              <w:rPr>
                <w:rFonts w:ascii="仿宋_GB2312" w:hAnsi="仿宋_GB2312" w:cs="仿宋_GB2312" w:eastAsia="仿宋_GB2312"/>
              </w:rPr>
              <w:t>1</w:t>
            </w:r>
            <w:r>
              <w:rPr>
                <w:rFonts w:ascii="仿宋_GB2312" w:hAnsi="仿宋_GB2312" w:cs="仿宋_GB2312" w:eastAsia="仿宋_GB2312"/>
              </w:rPr>
              <w:t>、安装调试前的准备要求：</w:t>
            </w:r>
          </w:p>
          <w:p>
            <w:pPr>
              <w:pStyle w:val="null3"/>
              <w:jc w:val="both"/>
            </w:pPr>
            <w:r>
              <w:rPr>
                <w:rFonts w:ascii="仿宋_GB2312" w:hAnsi="仿宋_GB2312" w:cs="仿宋_GB2312" w:eastAsia="仿宋_GB2312"/>
              </w:rPr>
              <w:t>（1）供应商需在安装前5个工作日内，派专业技术团队赴采购方指定场地进行现场勘查，明确场地布局、网络环境、配套设施等信息，形成《现场勘查报告》并经采购方签字确认。</w:t>
            </w:r>
          </w:p>
          <w:p>
            <w:pPr>
              <w:pStyle w:val="null3"/>
              <w:jc w:val="both"/>
            </w:pPr>
            <w:r>
              <w:rPr>
                <w:rFonts w:ascii="仿宋_GB2312" w:hAnsi="仿宋_GB2312" w:cs="仿宋_GB2312" w:eastAsia="仿宋_GB2312"/>
              </w:rPr>
              <w:t>（2）基于勘查结果，供应商需制定详细的《安装调试实施方案》，明确安装步骤、时间节点、人员配置、应急预案，方案需经采购方审核通过后方可实施。</w:t>
            </w:r>
          </w:p>
          <w:p>
            <w:pPr>
              <w:pStyle w:val="null3"/>
              <w:jc w:val="both"/>
            </w:pPr>
            <w:r>
              <w:rPr>
                <w:rFonts w:ascii="仿宋_GB2312" w:hAnsi="仿宋_GB2312" w:cs="仿宋_GB2312" w:eastAsia="仿宋_GB2312"/>
              </w:rPr>
              <w:t>2</w:t>
            </w:r>
            <w:r>
              <w:rPr>
                <w:rFonts w:ascii="仿宋_GB2312" w:hAnsi="仿宋_GB2312" w:cs="仿宋_GB2312" w:eastAsia="仿宋_GB2312"/>
              </w:rPr>
              <w:t>、安装实施要求：</w:t>
            </w:r>
          </w:p>
          <w:p>
            <w:pPr>
              <w:pStyle w:val="null3"/>
              <w:jc w:val="both"/>
            </w:pPr>
            <w:r>
              <w:rPr>
                <w:rFonts w:ascii="仿宋_GB2312" w:hAnsi="仿宋_GB2312" w:cs="仿宋_GB2312" w:eastAsia="仿宋_GB2312"/>
              </w:rPr>
              <w:t>（1）需按《安装调试实施方案》及设备技术手册进行标准化安装，协助采购方完成网络环境配置。</w:t>
            </w:r>
          </w:p>
          <w:p>
            <w:pPr>
              <w:pStyle w:val="null3"/>
              <w:jc w:val="both"/>
            </w:pPr>
            <w:r>
              <w:rPr>
                <w:rFonts w:ascii="仿宋_GB2312" w:hAnsi="仿宋_GB2312" w:cs="仿宋_GB2312" w:eastAsia="仿宋_GB2312"/>
              </w:rPr>
              <w:t>（2）安装过程中需做好设备保护，对已安装的设备覆盖防尘膜，避免灰尘、污渍污染；若需临时挪动采购方原有设施，需提前沟通并在安装完成后恢复原位。</w:t>
            </w:r>
          </w:p>
          <w:p>
            <w:pPr>
              <w:pStyle w:val="null3"/>
              <w:jc w:val="both"/>
            </w:pPr>
            <w:r>
              <w:rPr>
                <w:rFonts w:ascii="仿宋_GB2312" w:hAnsi="仿宋_GB2312" w:cs="仿宋_GB2312" w:eastAsia="仿宋_GB2312"/>
              </w:rPr>
              <w:t>3</w:t>
            </w:r>
            <w:r>
              <w:rPr>
                <w:rFonts w:ascii="仿宋_GB2312" w:hAnsi="仿宋_GB2312" w:cs="仿宋_GB2312" w:eastAsia="仿宋_GB2312"/>
              </w:rPr>
              <w:t>、系统调试要求：</w:t>
            </w:r>
          </w:p>
          <w:p>
            <w:pPr>
              <w:pStyle w:val="null3"/>
              <w:jc w:val="both"/>
            </w:pPr>
            <w:r>
              <w:rPr>
                <w:rFonts w:ascii="仿宋_GB2312" w:hAnsi="仿宋_GB2312" w:cs="仿宋_GB2312" w:eastAsia="仿宋_GB2312"/>
              </w:rPr>
              <w:t>（1）需逐项验证视频会议系统的核心功能，确保符合采购需求约定；</w:t>
            </w:r>
          </w:p>
          <w:p>
            <w:pPr>
              <w:pStyle w:val="null3"/>
              <w:jc w:val="both"/>
            </w:pPr>
            <w:r>
              <w:rPr>
                <w:rFonts w:ascii="仿宋_GB2312" w:hAnsi="仿宋_GB2312" w:cs="仿宋_GB2312" w:eastAsia="仿宋_GB2312"/>
              </w:rPr>
              <w:t>（2）供应商需进行72小时连续稳定性测试，模拟正常会议场景（如主会场与所有分会场同时在线，持续传输音视频信号），期间系统需无断连、死机、功能失效等问题；</w:t>
            </w:r>
          </w:p>
          <w:p>
            <w:pPr>
              <w:pStyle w:val="null3"/>
              <w:jc w:val="both"/>
            </w:pPr>
            <w:r>
              <w:rPr>
                <w:rFonts w:ascii="仿宋_GB2312" w:hAnsi="仿宋_GB2312" w:cs="仿宋_GB2312" w:eastAsia="仿宋_GB2312"/>
              </w:rPr>
              <w:t>（3）进行压力测试：模拟最大参会人数/最大分会场数量的高负载场景，测试系统响应速度与稳定性，确保高负载下仍能正常运行，无明显卡顿。</w:t>
            </w:r>
          </w:p>
          <w:p>
            <w:pPr>
              <w:pStyle w:val="null3"/>
              <w:jc w:val="both"/>
            </w:pPr>
            <w:r>
              <w:rPr>
                <w:rFonts w:ascii="仿宋_GB2312" w:hAnsi="仿宋_GB2312" w:cs="仿宋_GB2312" w:eastAsia="仿宋_GB2312"/>
              </w:rPr>
              <w:t>（4）配置系统登录权限管理（如区分管理员、参会人员账号，设置不同操作权限），支持密码复杂度要求（如含大小写字母、数字、特殊符号）；</w:t>
            </w:r>
          </w:p>
          <w:p>
            <w:pPr>
              <w:pStyle w:val="null3"/>
              <w:jc w:val="both"/>
            </w:pPr>
            <w:r>
              <w:rPr>
                <w:rFonts w:ascii="仿宋_GB2312" w:hAnsi="仿宋_GB2312" w:cs="仿宋_GB2312" w:eastAsia="仿宋_GB2312"/>
              </w:rPr>
              <w:t>（5）开启防火墙和数据加密功能，防止会议信息泄露，拦截非法访问。</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rPr>
              <w:t>质量要求：</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质保期：3年（自安装、验收合格并正式启用后开始计算）。</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卖方按合同期限免费提供技术及售后服务。</w:t>
            </w:r>
          </w:p>
          <w:p>
            <w:pPr>
              <w:pStyle w:val="null3"/>
              <w:ind w:firstLine="560"/>
              <w:jc w:val="both"/>
            </w:pPr>
            <w:r>
              <w:rPr>
                <w:rFonts w:ascii="仿宋_GB2312" w:hAnsi="仿宋_GB2312" w:cs="仿宋_GB2312" w:eastAsia="仿宋_GB2312"/>
              </w:rPr>
              <w:t>3.</w:t>
            </w:r>
            <w:r>
              <w:rPr>
                <w:rFonts w:ascii="仿宋_GB2312" w:hAnsi="仿宋_GB2312" w:cs="仿宋_GB2312" w:eastAsia="仿宋_GB2312"/>
              </w:rPr>
              <w:t>因货物质量问题，卖方在接到买方通知后在24小时内按买方要求对质量问题货物进行无条件更换。提供全国统一客户服务呼叫系统，全天候24小时受理用户的服务需求信息，并提供7×24小时的服务响应及上门服务。</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如果卖方在收到通知后没有弥补缺陷，买方可采取必要的补救措施，但其风险和费用将由卖方承担，买方根据合同规定对卖方行使的其它权力不受影响。若卖方拒不执行，买方可单方面解除合同。</w:t>
            </w:r>
          </w:p>
          <w:p>
            <w:pPr>
              <w:pStyle w:val="null3"/>
              <w:ind w:firstLine="560"/>
              <w:jc w:val="both"/>
            </w:pPr>
            <w:r>
              <w:rPr>
                <w:rFonts w:ascii="仿宋_GB2312" w:hAnsi="仿宋_GB2312" w:cs="仿宋_GB2312" w:eastAsia="仿宋_GB2312"/>
              </w:rPr>
              <w:t>5.</w:t>
            </w:r>
            <w:r>
              <w:rPr>
                <w:rFonts w:ascii="仿宋_GB2312" w:hAnsi="仿宋_GB2312" w:cs="仿宋_GB2312" w:eastAsia="仿宋_GB2312"/>
              </w:rPr>
              <w:t>在维修或其他售后服务过程中出现由于供应商不配合或不作为情况导致工作停滞，损失由供应商承担。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jc w:val="both"/>
            </w:pPr>
            <w:r>
              <w:rPr>
                <w:rFonts w:ascii="仿宋_GB2312" w:hAnsi="仿宋_GB2312" w:cs="仿宋_GB2312" w:eastAsia="仿宋_GB2312"/>
              </w:rPr>
              <w:t>验收标准：</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、所有产品均已运输至指定地点，并安装调试完毕。</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、所供产品的数量、技术参数符合采购文件和供应商投标承诺的及采购合同约定的要求。</w:t>
            </w:r>
          </w:p>
          <w:p>
            <w:pPr>
              <w:pStyle w:val="null3"/>
              <w:ind w:firstLine="560"/>
              <w:jc w:val="both"/>
            </w:pPr>
            <w:r>
              <w:rPr>
                <w:rFonts w:ascii="仿宋_GB2312" w:hAnsi="仿宋_GB2312" w:cs="仿宋_GB2312" w:eastAsia="仿宋_GB2312"/>
              </w:rPr>
              <w:t>3</w:t>
            </w:r>
            <w:r>
              <w:rPr>
                <w:rFonts w:ascii="仿宋_GB2312" w:hAnsi="仿宋_GB2312" w:cs="仿宋_GB2312" w:eastAsia="仿宋_GB2312"/>
              </w:rPr>
              <w:t>、所验产品的指标、性能参数最终验收达不到采购文件要求和投标文件承诺的，或在使用中发现采购人不能容忍的缺陷等，将视为产品验收不合格，供应商应在采购人要求的时间内无条件免费更换或退货。</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、若发现中标人有弄虚作假的，故意或随意夸大产品技术性能，采购方除要求退货外，有权要求成交供应商赔偿采购人相应的损失。</w:t>
            </w:r>
          </w:p>
          <w:p>
            <w:pPr>
              <w:pStyle w:val="null3"/>
              <w:ind w:firstLine="560"/>
              <w:jc w:val="both"/>
            </w:pPr>
            <w:r>
              <w:rPr>
                <w:rFonts w:ascii="仿宋_GB2312" w:hAnsi="仿宋_GB2312" w:cs="仿宋_GB2312" w:eastAsia="仿宋_GB2312"/>
              </w:rPr>
              <w:t>5</w:t>
            </w:r>
            <w:r>
              <w:rPr>
                <w:rFonts w:ascii="仿宋_GB2312" w:hAnsi="仿宋_GB2312" w:cs="仿宋_GB2312" w:eastAsia="仿宋_GB2312"/>
              </w:rPr>
              <w:t>、产品按采购文件、投标文件及澄清函等技术指标进行验收。产品质量、设计等各项指标均应符合验收标准及要求。</w:t>
            </w:r>
          </w:p>
          <w:p>
            <w:pPr>
              <w:pStyle w:val="null3"/>
              <w:ind w:firstLine="560"/>
              <w:jc w:val="both"/>
            </w:pPr>
            <w:r>
              <w:rPr>
                <w:rFonts w:ascii="仿宋_GB2312" w:hAnsi="仿宋_GB2312" w:cs="仿宋_GB2312" w:eastAsia="仿宋_GB2312"/>
              </w:rPr>
              <w:t>6</w:t>
            </w:r>
            <w:r>
              <w:rPr>
                <w:rFonts w:ascii="仿宋_GB2312" w:hAnsi="仿宋_GB2312" w:cs="仿宋_GB2312" w:eastAsia="仿宋_GB2312"/>
              </w:rPr>
              <w:t>、按照采购人要求出具验收资料，归档。</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合同签订后30日内完成安装和调试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货物交付、安装调试、培训完成并验收合格后15个工作日内支付合同价款60%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1、所有产品均已运输至指定地点，并安装调试完毕。 2、所供产品的数量、技术参数符合采购文件和供应商投标承诺的及采购合同约定的要求。 3、所验产品的指标、性能参数最终验收达不到采购文件要求和投标文件承诺的，或在使用中发现采购人不能容忍的缺陷等，将视为产品验收不合格，供应商应在采购人要求的时间内无条件免费更换或退货。 4、若发现中标人有弄虚作假的，故意或随意夸大产品技术性能，采购方除要求退货外，有权要求成交供应商赔偿采购人相应的损失。 5、产品按采购文件、投标文件及澄清函等技术指标进行验收。产品质量、设计等各项指标均应符合验收标准及要求。 6、按照采购人要求出具验收资料，归档。</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1.质保期：3年（自安装、验收合格并正式启用后开始计算）。 2.卖方按合同期限免费提供技术及售后服务。 3.因货物质量问题，卖方在接到买方通知后在24小时内按买方要求对质量问题货物进行无条件更换。提供全国统一客户服务呼叫系统，全天候24小时受理用户的服务需求信息，并提供7×24小时的服务响应及上门服务。 4.如果卖方在收到通知后没有弥补缺陷，买方可采取必要的补救措施，但其风险和费用将由卖方承担，买方根据合同规定对卖方行使的其它权力不受影响。若卖方拒不执行，买方可单方面解除合同。 5.在维修或其他售后服务过程中出现由于供应商不配合或不作为情况导致工作停滞，损失由供应商承担。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 面履行合同义务或拒绝继续履行合同义务，造成交货期延误或给甲方带来经济损失，甲方有权单方终止合同，并向乙方索赔。甲方违约的,应赔偿乙方的直接经济损失。在履行本合同期间若发生争议，甲、乙双方应友好协商解决。若协商不成，任何一方均可向甲方所在地有管转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供应商需在项目电子化交易系统中按要求填写《投标函》、书面声明完成承诺并进行电子签章。</w:t>
            </w:r>
          </w:p>
        </w:tc>
        <w:tc>
          <w:tcPr>
            <w:tcW w:type="dxa" w:w="1661"/>
          </w:tcPr>
          <w:p>
            <w:pPr>
              <w:pStyle w:val="null3"/>
            </w:pPr>
            <w:r>
              <w:rPr>
                <w:rFonts w:ascii="仿宋_GB2312" w:hAnsi="仿宋_GB2312" w:cs="仿宋_GB2312" w:eastAsia="仿宋_GB2312"/>
              </w:rPr>
              <w:t>投标函 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供应商须提供合法注册的法人或其营业执照等证明文件，自然人须提供身份证明文件；同时在项目电子化交易系统中按要求上传相应证明文件，并进行电子签章。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及身份证复印件，并与营业执照上信息一致；法定代表人授权代表参加投标的，须出具法定代表人授权书（附法定代表人、被授权人身份证复印件）；同时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被列入政府采购严重违法失信行为记录名单；在项目电子化交易系统中按要求上传信用记录书面声明函，并进行电子签章。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在本项目投标文件递交截止时间前六个月内任意一个月的依法缴纳税收的证明（依法免税的供应商，应提供相应文件证明其依法免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在本项目投标文件递交截止时间前六个月内任意一个月的社会保障资金j缴纳证明（不需要缴纳社会保障资金的供应商，应提供相应文件证明其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或提供投标文件递交截止时间前三个月内基本存款账户银行出具的资信证明及基本存款账户银行相关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无重大违法记录证明</w:t>
            </w:r>
          </w:p>
        </w:tc>
        <w:tc>
          <w:tcPr>
            <w:tcW w:type="dxa" w:w="3322"/>
          </w:tcPr>
          <w:p>
            <w:pPr>
              <w:pStyle w:val="null3"/>
            </w:pPr>
            <w:r>
              <w:rPr>
                <w:rFonts w:ascii="仿宋_GB2312" w:hAnsi="仿宋_GB2312" w:cs="仿宋_GB2312" w:eastAsia="仿宋_GB2312"/>
              </w:rPr>
              <w:t>供应商应提供参加政府采购活动前3年内在经营活动中没有重大违法记录的书面声明；同时在项目电子化交易系统中按要求上传相应证明文件，并进行电子签章。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供应商须在项目电子化交易系统中按要求上传非联合体不分包声明，并进行电子签章。</w:t>
            </w:r>
          </w:p>
        </w:tc>
        <w:tc>
          <w:tcPr>
            <w:tcW w:type="dxa" w:w="1661"/>
          </w:tcPr>
          <w:p>
            <w:pPr>
              <w:pStyle w:val="null3"/>
            </w:pPr>
            <w:r>
              <w:rPr>
                <w:rFonts w:ascii="仿宋_GB2312" w:hAnsi="仿宋_GB2312" w:cs="仿宋_GB2312" w:eastAsia="仿宋_GB2312"/>
              </w:rPr>
              <w:t>非联合体不分包声明.docx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参与的供应商提供的货物全部由符合政策要求的中小企业制造。投标人应提交相关资格证明材料。监狱企业与残疾人福利性单位视同小型、微型企业。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投标函 法定代表人证明书.docx 投标文件封面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签字、盖章符合招标文件要求，并且与营业执照一致无遗漏。</w:t>
            </w:r>
          </w:p>
        </w:tc>
        <w:tc>
          <w:tcPr>
            <w:tcW w:type="dxa" w:w="1661"/>
          </w:tcPr>
          <w:p>
            <w:pPr>
              <w:pStyle w:val="null3"/>
            </w:pPr>
            <w:r>
              <w:rPr>
                <w:rFonts w:ascii="仿宋_GB2312" w:hAnsi="仿宋_GB2312" w:cs="仿宋_GB2312" w:eastAsia="仿宋_GB2312"/>
              </w:rPr>
              <w:t>售后服务方案.docx 开标一览表 技术要求响应表.docx 中小企业声明函 商务应答表 商务要求响应表.docx 项目实施方案.docx 供应商无重大违法记录书面声明函.docx 非联合体不分包声明.docx 法定代表人授权书.docx 供应商信用记录书面声明函.docx 业绩表.docx 产品技术参数表 项目团队情况表.docx 投标函 书面声明.docx 残疾人福利性单位声明函 标的清单 法定代表人证明书.docx 投标文件封面 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完全理解并接受招标文件的约束。</w:t>
            </w:r>
          </w:p>
        </w:tc>
        <w:tc>
          <w:tcPr>
            <w:tcW w:type="dxa" w:w="1661"/>
          </w:tcPr>
          <w:p>
            <w:pPr>
              <w:pStyle w:val="null3"/>
            </w:pPr>
            <w:r>
              <w:rPr>
                <w:rFonts w:ascii="仿宋_GB2312" w:hAnsi="仿宋_GB2312" w:cs="仿宋_GB2312" w:eastAsia="仿宋_GB2312"/>
              </w:rPr>
              <w:t>产品技术参数表 技术要求响应表.docx 商务应答表 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标的清单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设备)产品选型科学、合理、先进、安全可靠，技术指标清晰，符合国家标准和有关规定，技术资料齐全，技术参数全部满足招标文件中技术参数要求的计16分，技术参数中标“▲”号参数为重要参数，负偏离一项扣1.5分；非“▲”号参数，负偏离一项扣0.5分，扣完为止。 注:投标文件须附佐证材料予以证明参数的技术响应性(包括但不限于第三方检测报告、产品彩页、产品说明书、官网截图、生产厂家出具的相应功能证明材料等)，若不提供视为负偏离。</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技术要求响应表.docx</w:t>
            </w:r>
          </w:p>
          <w:p>
            <w:pPr>
              <w:pStyle w:val="null3"/>
            </w:pPr>
            <w:r>
              <w:rPr>
                <w:rFonts w:ascii="仿宋_GB2312" w:hAnsi="仿宋_GB2312" w:cs="仿宋_GB2312" w:eastAsia="仿宋_GB2312"/>
              </w:rPr>
              <w:t>商务要求响应表.docx</w:t>
            </w:r>
          </w:p>
          <w:p>
            <w:pPr>
              <w:pStyle w:val="null3"/>
            </w:pPr>
            <w:r>
              <w:rPr>
                <w:rFonts w:ascii="仿宋_GB2312" w:hAnsi="仿宋_GB2312" w:cs="仿宋_GB2312" w:eastAsia="仿宋_GB2312"/>
              </w:rPr>
              <w:t>供应商应提供的相关证明材料.docx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供应商所投（设备）产品货源渠道正规，确保供应的产品无假货、 水货、翻新货且无产权纠纷，并提供合法来源证明文件（包括但不限于销售协议、代理协议、厂家授权等），证明文件齐全有效的计5分，每缺少一个产品合法来源证明文件的扣1分，扣完为止。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供应商应提供的相关证明材料.docx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包括但不限于①备货运输方案（0-4分）；②安装调试方案（0-4分）；③进度计划保证措施（0-4分）；④质量保证措施（0-4分）；⑤人员配置及职责分工（0-4分）；⑥应急预案（0-4分），共计24分。以上6项内容切合本项目实际情况及采购需求，合理、可行、无缺陷得0-24分；评审内容缺一项扣4分；每项内容中每有一处存在缺陷的扣1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项目团队情况表.docx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①售后服务方案（0-3分）；②培训服务方案（0-3分）；③售后响应时间保障措施（0-3分）；④售后备品备件的保障措施（0-3分），共计12分。以上4项内容切合本项目实际情况及采购要求，合理、可行、无缺陷得0-12分；评审内容缺一项扣3分；每项内容中每有一处存在缺陷的扣1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2022年1月1日至今类似项目业绩，每提供1个计1分， 满分3 分； 评审依据：以合同签订时间为准，提供合同复印件加盖投标供应商公章。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投标报价得分=（评标基准价/投标报价）×价格权值（40%）×100 注：本项目为专门面向中小企业采购项目，不再执行价格评审优惠的扶持政策。</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详见附件：供应商应提供的相关证明材料.docx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详见附件：项目团队情况表.docx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