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版本号：ZCSP-渭南市-2025-00729、XHLJZC-WN2025-10620250908001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网络安全设备补充建设项目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ZCSP-渭南市-2025-00729、XHLJZC-WN2025-106</w:t>
      </w:r>
      <w:r>
        <w:br/>
      </w:r>
      <w:r>
        <w:br/>
      </w:r>
      <w:r>
        <w:br/>
      </w:r>
    </w:p>
    <w:p>
      <w:pPr>
        <w:pStyle w:val="null3"/>
        <w:jc w:val="center"/>
        <w:outlineLvl w:val="2"/>
      </w:pPr>
      <w:r>
        <w:rPr>
          <w:rFonts w:ascii="仿宋_GB2312" w:hAnsi="仿宋_GB2312" w:cs="仿宋_GB2312" w:eastAsia="仿宋_GB2312"/>
          <w:sz w:val="28"/>
          <w:b/>
        </w:rPr>
        <w:t>渭南市住房公积金管理中心</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渭南市住房公积金管理中心</w:t>
      </w:r>
      <w:r>
        <w:rPr>
          <w:rFonts w:ascii="仿宋_GB2312" w:hAnsi="仿宋_GB2312" w:cs="仿宋_GB2312" w:eastAsia="仿宋_GB2312"/>
        </w:rPr>
        <w:t>委托，拟对</w:t>
      </w:r>
      <w:r>
        <w:rPr>
          <w:rFonts w:ascii="仿宋_GB2312" w:hAnsi="仿宋_GB2312" w:cs="仿宋_GB2312" w:eastAsia="仿宋_GB2312"/>
        </w:rPr>
        <w:t>网络安全设备补充建设项目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ZCSP-渭南市-2025-00729、XHLJZC-WN2025-106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网络安全设备补充建设项目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网络安全设备1批，详见采购文件。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渭南市住房公积金管理中心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渭南市三贤路北段市民综合服务中心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0913-2933199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029-89182932、029-89183511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供应商支付代理服务费，代理服务费参照原《国家计委关于印发&lt;招标代理服务收费管理暂行办法&gt;的通知》（计价格〔2002〕1980号）、《国家发展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渭南市住房公积金管理中心</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渭南市住房公积金管理中心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渭南市住房公积金管理中心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用户指定地点后，采购方应在合理时间内组织与中标方共同开箱验货,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联系人：高凡</w:t>
      </w:r>
    </w:p>
    <w:p>
      <w:pPr>
        <w:pStyle w:val="null3"/>
      </w:pPr>
      <w:r>
        <w:rPr>
          <w:rFonts w:ascii="仿宋_GB2312" w:hAnsi="仿宋_GB2312" w:cs="仿宋_GB2312" w:eastAsia="仿宋_GB2312"/>
        </w:rPr>
        <w:t>联系电话：029-89182932、029-89183511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网络安全设备1批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1,030,000.00</w:t>
      </w:r>
    </w:p>
    <w:p>
      <w:pPr>
        <w:pStyle w:val="null3"/>
      </w:pPr>
      <w:r>
        <w:rPr>
          <w:rFonts w:ascii="仿宋_GB2312" w:hAnsi="仿宋_GB2312" w:cs="仿宋_GB2312" w:eastAsia="仿宋_GB2312"/>
        </w:rPr>
        <w:t>采购包最高限价（元）: 1,030,000.00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网络安全设备补充建设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标的名称：网络安全设备补充建设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9"/>
              <w:gridCol w:w="239"/>
              <w:gridCol w:w="1875"/>
              <w:gridCol w:w="239"/>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序号</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设备名称</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要求</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数量</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一、设备采购</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1.1</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防火墙</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规格要求：</w:t>
                  </w:r>
                </w:p>
                <w:p>
                  <w:pPr>
                    <w:pStyle w:val="null3"/>
                  </w:pPr>
                  <w:r>
                    <w:rPr>
                      <w:rFonts w:ascii="仿宋_GB2312" w:hAnsi="仿宋_GB2312" w:cs="仿宋_GB2312" w:eastAsia="仿宋_GB2312"/>
                      <w:sz w:val="24"/>
                      <w:color w:val="000000"/>
                    </w:rPr>
                    <w:t>标准机架式设备，国产化芯片，国产系统</w:t>
                  </w:r>
                  <w:r>
                    <w:rPr>
                      <w:rFonts w:ascii="仿宋_GB2312" w:hAnsi="仿宋_GB2312" w:cs="仿宋_GB2312" w:eastAsia="仿宋_GB2312"/>
                      <w:sz w:val="24"/>
                      <w:color w:val="000000"/>
                    </w:rPr>
                    <w:t>,冗余电源；标配≥10个千兆GE接口，≥4个千兆SFP光口，≥4个SFP+万兆光口，≥2个接口扩展槽；内置≥4T硬盘，支持IPSec/SSLVPN模块，≥80个客户端并发许可。</w:t>
                  </w:r>
                </w:p>
                <w:p>
                  <w:pPr>
                    <w:pStyle w:val="null3"/>
                  </w:pPr>
                  <w:r>
                    <w:rPr>
                      <w:rFonts w:ascii="仿宋_GB2312" w:hAnsi="仿宋_GB2312" w:cs="仿宋_GB2312" w:eastAsia="仿宋_GB2312"/>
                      <w:sz w:val="24"/>
                      <w:color w:val="000000"/>
                    </w:rPr>
                    <w:t>功能要求：</w:t>
                  </w:r>
                </w:p>
                <w:p>
                  <w:pPr>
                    <w:pStyle w:val="null3"/>
                  </w:pPr>
                  <w:r>
                    <w:rPr>
                      <w:rFonts w:ascii="仿宋_GB2312" w:hAnsi="仿宋_GB2312" w:cs="仿宋_GB2312" w:eastAsia="仿宋_GB2312"/>
                      <w:sz w:val="24"/>
                      <w:color w:val="000000"/>
                    </w:rPr>
                    <w:t>1、支持路由、交换、混合、虚拟线工作模式；</w:t>
                  </w:r>
                </w:p>
                <w:p>
                  <w:pPr>
                    <w:pStyle w:val="null3"/>
                  </w:pPr>
                  <w:r>
                    <w:rPr>
                      <w:rFonts w:ascii="仿宋_GB2312" w:hAnsi="仿宋_GB2312" w:cs="仿宋_GB2312" w:eastAsia="仿宋_GB2312"/>
                      <w:sz w:val="24"/>
                      <w:color w:val="000000"/>
                    </w:rPr>
                    <w:t>2、支持一对一SNAT、一对一DNAT、双向NAT、NoNAT等多种转换方式；</w:t>
                  </w:r>
                </w:p>
                <w:p>
                  <w:pPr>
                    <w:pStyle w:val="null3"/>
                  </w:pPr>
                  <w:r>
                    <w:rPr>
                      <w:rFonts w:ascii="仿宋_GB2312" w:hAnsi="仿宋_GB2312" w:cs="仿宋_GB2312" w:eastAsia="仿宋_GB2312"/>
                      <w:sz w:val="24"/>
                      <w:color w:val="000000"/>
                    </w:rPr>
                    <w:t>3、支持一体化安全策略配置，可以通过一条策略实现用户认证、IPS、AV、URL过滤、协议控制、流量控制、并发、新建限制、垃圾邮件过滤、审计等功能,简化用户管理；</w:t>
                  </w:r>
                </w:p>
                <w:p>
                  <w:pPr>
                    <w:pStyle w:val="null3"/>
                  </w:pPr>
                  <w:r>
                    <w:rPr>
                      <w:rFonts w:ascii="仿宋_GB2312" w:hAnsi="仿宋_GB2312" w:cs="仿宋_GB2312" w:eastAsia="仿宋_GB2312"/>
                      <w:sz w:val="24"/>
                      <w:color w:val="000000"/>
                    </w:rPr>
                    <w:t>4、提供智能策略分析功能，支持策略命中分析，并支持通过安全策略命中数范围查询；</w:t>
                  </w:r>
                </w:p>
                <w:p>
                  <w:pPr>
                    <w:pStyle w:val="null3"/>
                  </w:pPr>
                  <w:r>
                    <w:rPr>
                      <w:rFonts w:ascii="仿宋_GB2312" w:hAnsi="仿宋_GB2312" w:cs="仿宋_GB2312" w:eastAsia="仿宋_GB2312"/>
                      <w:sz w:val="24"/>
                      <w:color w:val="000000"/>
                    </w:rPr>
                    <w:t>5、支持数据防泄密功能，可对SMTP协议的敏感信息进行检测，可对HTTP协议消息体的敏感信息进行检测，可对FTP协议上传下载文件的敏感信息进行检测；</w:t>
                  </w:r>
                </w:p>
                <w:p>
                  <w:pPr>
                    <w:pStyle w:val="null3"/>
                  </w:pPr>
                  <w:r>
                    <w:rPr>
                      <w:rFonts w:ascii="仿宋_GB2312" w:hAnsi="仿宋_GB2312" w:cs="仿宋_GB2312" w:eastAsia="仿宋_GB2312"/>
                      <w:sz w:val="24"/>
                      <w:color w:val="000000"/>
                    </w:rPr>
                    <w:t>6、支持主流ICMP、SYN、ACK、SYNACK、UDP泛洪攻击防护；</w:t>
                  </w:r>
                </w:p>
                <w:p>
                  <w:pPr>
                    <w:pStyle w:val="null3"/>
                  </w:pPr>
                  <w:r>
                    <w:rPr>
                      <w:rFonts w:ascii="仿宋_GB2312" w:hAnsi="仿宋_GB2312" w:cs="仿宋_GB2312" w:eastAsia="仿宋_GB2312"/>
                      <w:sz w:val="24"/>
                      <w:color w:val="000000"/>
                    </w:rPr>
                    <w:t>7、支持Syslog服务器配置，支持中文日志显示。</w:t>
                  </w:r>
                </w:p>
                <w:p>
                  <w:pPr>
                    <w:pStyle w:val="null3"/>
                  </w:pPr>
                  <w:r>
                    <w:rPr>
                      <w:rFonts w:ascii="仿宋_GB2312" w:hAnsi="仿宋_GB2312" w:cs="仿宋_GB2312" w:eastAsia="仿宋_GB2312"/>
                      <w:sz w:val="24"/>
                      <w:color w:val="000000"/>
                    </w:rPr>
                    <w:t>其他要求：</w:t>
                  </w:r>
                </w:p>
                <w:p>
                  <w:pPr>
                    <w:pStyle w:val="null3"/>
                  </w:pPr>
                  <w:r>
                    <w:rPr>
                      <w:rFonts w:ascii="仿宋_GB2312" w:hAnsi="仿宋_GB2312" w:cs="仿宋_GB2312" w:eastAsia="仿宋_GB2312"/>
                      <w:sz w:val="24"/>
                      <w:color w:val="000000"/>
                    </w:rPr>
                    <w:t>产品具备网络关键设备和网络安全专用产品安全认证证书；</w:t>
                  </w:r>
                </w:p>
                <w:p>
                  <w:pPr>
                    <w:pStyle w:val="null3"/>
                  </w:pPr>
                  <w:r>
                    <w:rPr>
                      <w:rFonts w:ascii="仿宋_GB2312" w:hAnsi="仿宋_GB2312" w:cs="仿宋_GB2312" w:eastAsia="仿宋_GB2312"/>
                      <w:sz w:val="24"/>
                      <w:color w:val="000000"/>
                    </w:rPr>
                    <w:t>▲为保证产品质量，防火墙应通过电磁兼容相关认证，提供相关证明材料；</w:t>
                  </w:r>
                </w:p>
                <w:p>
                  <w:pPr>
                    <w:pStyle w:val="null3"/>
                  </w:pPr>
                  <w:r>
                    <w:rPr>
                      <w:rFonts w:ascii="仿宋_GB2312" w:hAnsi="仿宋_GB2312" w:cs="仿宋_GB2312" w:eastAsia="仿宋_GB2312"/>
                      <w:sz w:val="24"/>
                      <w:color w:val="000000"/>
                    </w:rPr>
                    <w:t>本项目要求提供防火墙</w:t>
                  </w:r>
                  <w:r>
                    <w:rPr>
                      <w:rFonts w:ascii="仿宋_GB2312" w:hAnsi="仿宋_GB2312" w:cs="仿宋_GB2312" w:eastAsia="仿宋_GB2312"/>
                      <w:sz w:val="24"/>
                      <w:color w:val="000000"/>
                    </w:rPr>
                    <w:t>API接口，以便相关管理系统调用和审计，提供证明材料。</w:t>
                  </w:r>
                </w:p>
                <w:p>
                  <w:pPr>
                    <w:pStyle w:val="null3"/>
                  </w:pPr>
                  <w:r>
                    <w:rPr>
                      <w:rFonts w:ascii="仿宋_GB2312" w:hAnsi="仿宋_GB2312" w:cs="仿宋_GB2312" w:eastAsia="仿宋_GB2312"/>
                      <w:sz w:val="24"/>
                      <w:color w:val="000000"/>
                    </w:rPr>
                    <w:t>质保要求：</w:t>
                  </w:r>
                </w:p>
                <w:p>
                  <w:pPr>
                    <w:pStyle w:val="null3"/>
                  </w:pPr>
                  <w:r>
                    <w:rPr>
                      <w:rFonts w:ascii="仿宋_GB2312" w:hAnsi="仿宋_GB2312" w:cs="仿宋_GB2312" w:eastAsia="仿宋_GB2312"/>
                      <w:sz w:val="24"/>
                      <w:color w:val="000000"/>
                    </w:rPr>
                    <w:t>三年硬件保修和技术支持服务。</w:t>
                  </w:r>
                </w:p>
                <w:p>
                  <w:pPr>
                    <w:pStyle w:val="null3"/>
                  </w:pPr>
                  <w:r>
                    <w:rPr>
                      <w:rFonts w:ascii="仿宋_GB2312" w:hAnsi="仿宋_GB2312" w:cs="仿宋_GB2312" w:eastAsia="仿宋_GB2312"/>
                      <w:sz w:val="24"/>
                      <w:b/>
                      <w:color w:val="000000"/>
                    </w:rPr>
                    <w:t>防火墙为核心产品</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API审计与防护</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规格要求：</w:t>
                  </w:r>
                </w:p>
                <w:p>
                  <w:pPr>
                    <w:pStyle w:val="null3"/>
                  </w:pPr>
                  <w:r>
                    <w:rPr>
                      <w:rFonts w:ascii="仿宋_GB2312" w:hAnsi="仿宋_GB2312" w:cs="仿宋_GB2312" w:eastAsia="仿宋_GB2312"/>
                      <w:sz w:val="24"/>
                      <w:color w:val="000000"/>
                    </w:rPr>
                    <w:t>标准机架式设备，国产化芯片，国产系统，冗余电源，带液晶面板，配置</w:t>
                  </w:r>
                  <w:r>
                    <w:rPr>
                      <w:rFonts w:ascii="仿宋_GB2312" w:hAnsi="仿宋_GB2312" w:cs="仿宋_GB2312" w:eastAsia="仿宋_GB2312"/>
                      <w:sz w:val="24"/>
                      <w:color w:val="000000"/>
                    </w:rPr>
                    <w:t>≥2个千兆GE电口，≥2个千兆SFP光口，1个Console管理口，≥64G内存，支持接口扩展，有效容量≥4TB，可审计流量≥1Gbps。</w:t>
                  </w:r>
                </w:p>
                <w:p>
                  <w:pPr>
                    <w:pStyle w:val="null3"/>
                  </w:pPr>
                  <w:r>
                    <w:rPr>
                      <w:rFonts w:ascii="仿宋_GB2312" w:hAnsi="仿宋_GB2312" w:cs="仿宋_GB2312" w:eastAsia="仿宋_GB2312"/>
                      <w:sz w:val="24"/>
                      <w:color w:val="000000"/>
                    </w:rPr>
                    <w:t>功能要求：</w:t>
                  </w:r>
                </w:p>
                <w:p>
                  <w:pPr>
                    <w:pStyle w:val="null3"/>
                    <w:ind w:left="30"/>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API资产发现，可根据API业务流量进行配置，完成对API资产识别，可识别Restful、SOAP、GraphQL等格式的API接口；</w:t>
                  </w:r>
                </w:p>
                <w:p>
                  <w:pPr>
                    <w:pStyle w:val="null3"/>
                    <w:ind w:left="30"/>
                  </w:pPr>
                  <w:r>
                    <w:rPr>
                      <w:rFonts w:ascii="仿宋_GB2312" w:hAnsi="仿宋_GB2312" w:cs="仿宋_GB2312" w:eastAsia="仿宋_GB2312"/>
                      <w:sz w:val="24"/>
                      <w:color w:val="000000"/>
                    </w:rPr>
                    <w:t>2、</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API安全防护，可对API接口攻击进行检测与阻断，避免API接口遭遇SQL注入攻击；</w:t>
                  </w:r>
                </w:p>
                <w:p>
                  <w:pPr>
                    <w:pStyle w:val="null3"/>
                    <w:ind w:left="30"/>
                  </w:pPr>
                  <w:r>
                    <w:rPr>
                      <w:rFonts w:ascii="仿宋_GB2312" w:hAnsi="仿宋_GB2312" w:cs="仿宋_GB2312" w:eastAsia="仿宋_GB2312"/>
                      <w:sz w:val="24"/>
                      <w:color w:val="000000"/>
                    </w:rPr>
                    <w:t>3、</w:t>
                  </w:r>
                  <w:r>
                    <w:rPr>
                      <w:rFonts w:ascii="仿宋_GB2312" w:hAnsi="仿宋_GB2312" w:cs="仿宋_GB2312" w:eastAsia="仿宋_GB2312"/>
                      <w:sz w:val="24"/>
                      <w:color w:val="000000"/>
                    </w:rPr>
                    <w:t>支持对</w:t>
                  </w:r>
                  <w:r>
                    <w:rPr>
                      <w:rFonts w:ascii="仿宋_GB2312" w:hAnsi="仿宋_GB2312" w:cs="仿宋_GB2312" w:eastAsia="仿宋_GB2312"/>
                      <w:sz w:val="24"/>
                      <w:color w:val="000000"/>
                    </w:rPr>
                    <w:t>API访问行为进行学习，构建不同粒度的访问行为基线，以发现偏离正常行为基线的异常访问；</w:t>
                  </w:r>
                </w:p>
                <w:p>
                  <w:pPr>
                    <w:pStyle w:val="null3"/>
                    <w:ind w:left="30"/>
                  </w:pPr>
                  <w:r>
                    <w:rPr>
                      <w:rFonts w:ascii="仿宋_GB2312" w:hAnsi="仿宋_GB2312" w:cs="仿宋_GB2312" w:eastAsia="仿宋_GB2312"/>
                      <w:sz w:val="24"/>
                      <w:color w:val="000000"/>
                    </w:rPr>
                    <w:t>4、</w:t>
                  </w:r>
                  <w:r>
                    <w:rPr>
                      <w:rFonts w:ascii="仿宋_GB2312" w:hAnsi="仿宋_GB2312" w:cs="仿宋_GB2312" w:eastAsia="仿宋_GB2312"/>
                      <w:sz w:val="24"/>
                      <w:color w:val="000000"/>
                    </w:rPr>
                    <w:t>支持记录和导出访问</w:t>
                  </w:r>
                  <w:r>
                    <w:rPr>
                      <w:rFonts w:ascii="仿宋_GB2312" w:hAnsi="仿宋_GB2312" w:cs="仿宋_GB2312" w:eastAsia="仿宋_GB2312"/>
                      <w:sz w:val="24"/>
                      <w:color w:val="000000"/>
                    </w:rPr>
                    <w:t>API接口的日志，包括请求头、请求体、响应头、响应体数据、API接口地址、访问时间；</w:t>
                  </w:r>
                </w:p>
                <w:p>
                  <w:pPr>
                    <w:pStyle w:val="null3"/>
                    <w:ind w:left="30"/>
                  </w:pPr>
                  <w:r>
                    <w:rPr>
                      <w:rFonts w:ascii="仿宋_GB2312" w:hAnsi="仿宋_GB2312" w:cs="仿宋_GB2312" w:eastAsia="仿宋_GB2312"/>
                      <w:sz w:val="24"/>
                      <w:color w:val="000000"/>
                    </w:rPr>
                    <w:t>5、</w:t>
                  </w:r>
                  <w:r>
                    <w:rPr>
                      <w:rFonts w:ascii="仿宋_GB2312" w:hAnsi="仿宋_GB2312" w:cs="仿宋_GB2312" w:eastAsia="仿宋_GB2312"/>
                      <w:sz w:val="24"/>
                      <w:color w:val="000000"/>
                    </w:rPr>
                    <w:t>支持自动或手动聚合识别到的</w:t>
                  </w:r>
                  <w:r>
                    <w:rPr>
                      <w:rFonts w:ascii="仿宋_GB2312" w:hAnsi="仿宋_GB2312" w:cs="仿宋_GB2312" w:eastAsia="仿宋_GB2312"/>
                      <w:sz w:val="24"/>
                      <w:color w:val="000000"/>
                    </w:rPr>
                    <w:t>API，支持学习API特征并评估出疑似相同的API，在界面可对疑似相同API判读是否进行聚合；</w:t>
                  </w:r>
                </w:p>
                <w:p>
                  <w:pPr>
                    <w:pStyle w:val="null3"/>
                    <w:ind w:left="30"/>
                  </w:pPr>
                  <w:r>
                    <w:rPr>
                      <w:rFonts w:ascii="仿宋_GB2312" w:hAnsi="仿宋_GB2312" w:cs="仿宋_GB2312" w:eastAsia="仿宋_GB2312"/>
                      <w:sz w:val="24"/>
                      <w:color w:val="000000"/>
                    </w:rPr>
                    <w:t>6、</w:t>
                  </w:r>
                  <w:r>
                    <w:rPr>
                      <w:rFonts w:ascii="仿宋_GB2312" w:hAnsi="仿宋_GB2312" w:cs="仿宋_GB2312" w:eastAsia="仿宋_GB2312"/>
                      <w:sz w:val="24"/>
                      <w:color w:val="000000"/>
                    </w:rPr>
                    <w:t>支持监测并标记</w:t>
                  </w:r>
                  <w:r>
                    <w:rPr>
                      <w:rFonts w:ascii="仿宋_GB2312" w:hAnsi="仿宋_GB2312" w:cs="仿宋_GB2312" w:eastAsia="仿宋_GB2312"/>
                      <w:sz w:val="24"/>
                      <w:color w:val="000000"/>
                    </w:rPr>
                    <w:t>API生命周期状态，支持发现和识别僵尸API，能够发现API复活访问。</w:t>
                  </w:r>
                </w:p>
                <w:p>
                  <w:pPr>
                    <w:pStyle w:val="null3"/>
                    <w:ind w:left="30"/>
                  </w:pPr>
                  <w:r>
                    <w:rPr>
                      <w:rFonts w:ascii="仿宋_GB2312" w:hAnsi="仿宋_GB2312" w:cs="仿宋_GB2312" w:eastAsia="仿宋_GB2312"/>
                      <w:sz w:val="24"/>
                      <w:color w:val="000000"/>
                    </w:rPr>
                    <w:t>7、</w:t>
                  </w:r>
                  <w:r>
                    <w:rPr>
                      <w:rFonts w:ascii="仿宋_GB2312" w:hAnsi="仿宋_GB2312" w:cs="仿宋_GB2312" w:eastAsia="仿宋_GB2312"/>
                      <w:sz w:val="24"/>
                      <w:color w:val="000000"/>
                    </w:rPr>
                    <w:t>▲为符合密评要求，应</w:t>
                  </w:r>
                  <w:r>
                    <w:rPr>
                      <w:rFonts w:ascii="仿宋_GB2312" w:hAnsi="仿宋_GB2312" w:cs="仿宋_GB2312" w:eastAsia="仿宋_GB2312"/>
                      <w:sz w:val="24"/>
                      <w:color w:val="000000"/>
                    </w:rPr>
                    <w:t>支持匹配现网环境中的密码机，采用国密算法加密存储重要的业务信息，提供相关技术说明；</w:t>
                  </w:r>
                </w:p>
                <w:p>
                  <w:pPr>
                    <w:pStyle w:val="null3"/>
                  </w:pPr>
                  <w:r>
                    <w:rPr>
                      <w:rFonts w:ascii="仿宋_GB2312" w:hAnsi="仿宋_GB2312" w:cs="仿宋_GB2312" w:eastAsia="仿宋_GB2312"/>
                      <w:sz w:val="24"/>
                      <w:color w:val="000000"/>
                    </w:rPr>
                    <w:t>其他要求：</w:t>
                  </w:r>
                </w:p>
                <w:p>
                  <w:pPr>
                    <w:pStyle w:val="null3"/>
                  </w:pPr>
                  <w:r>
                    <w:rPr>
                      <w:rFonts w:ascii="仿宋_GB2312" w:hAnsi="仿宋_GB2312" w:cs="仿宋_GB2312" w:eastAsia="仿宋_GB2312"/>
                      <w:sz w:val="24"/>
                      <w:color w:val="000000"/>
                    </w:rPr>
                    <w:t>产品具有网络安全专用产品安全检测证书。</w:t>
                  </w:r>
                </w:p>
                <w:p>
                  <w:pPr>
                    <w:pStyle w:val="null3"/>
                  </w:pPr>
                  <w:r>
                    <w:rPr>
                      <w:rFonts w:ascii="仿宋_GB2312" w:hAnsi="仿宋_GB2312" w:cs="仿宋_GB2312" w:eastAsia="仿宋_GB2312"/>
                      <w:sz w:val="24"/>
                      <w:color w:val="000000"/>
                    </w:rPr>
                    <w:t>质保要求：</w:t>
                  </w:r>
                </w:p>
                <w:p>
                  <w:pPr>
                    <w:pStyle w:val="null3"/>
                  </w:pPr>
                  <w:r>
                    <w:rPr>
                      <w:rFonts w:ascii="仿宋_GB2312" w:hAnsi="仿宋_GB2312" w:cs="仿宋_GB2312" w:eastAsia="仿宋_GB2312"/>
                      <w:sz w:val="24"/>
                      <w:color w:val="000000"/>
                    </w:rPr>
                    <w:t>三年硬件保修和技术支持服务。</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1.3</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数据防泄露</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pPr>
                  <w:r>
                    <w:rPr>
                      <w:rFonts w:ascii="仿宋_GB2312" w:hAnsi="仿宋_GB2312" w:cs="仿宋_GB2312" w:eastAsia="仿宋_GB2312"/>
                      <w:sz w:val="24"/>
                      <w:color w:val="000000"/>
                    </w:rPr>
                    <w:t>规格要求：</w:t>
                  </w:r>
                </w:p>
                <w:p>
                  <w:pPr>
                    <w:pStyle w:val="null3"/>
                    <w:ind w:left="30"/>
                  </w:pPr>
                  <w:r>
                    <w:rPr>
                      <w:rFonts w:ascii="仿宋_GB2312" w:hAnsi="仿宋_GB2312" w:cs="仿宋_GB2312" w:eastAsia="仿宋_GB2312"/>
                      <w:sz w:val="24"/>
                      <w:color w:val="000000"/>
                    </w:rPr>
                    <w:t>标准机架式设备，国产化芯片，国产系统，冗余电源，</w:t>
                  </w:r>
                  <w:r>
                    <w:rPr>
                      <w:rFonts w:ascii="仿宋_GB2312" w:hAnsi="仿宋_GB2312" w:cs="仿宋_GB2312" w:eastAsia="仿宋_GB2312"/>
                      <w:sz w:val="24"/>
                      <w:color w:val="000000"/>
                    </w:rPr>
                    <w:t>1个RJ-45 Console口，配置≥6个千兆GE接口，≥4个千兆SFP接口，支持接口扩展槽，应用层处理能力≥500Mbps。</w:t>
                  </w:r>
                </w:p>
                <w:p>
                  <w:pPr>
                    <w:pStyle w:val="null3"/>
                    <w:ind w:left="30"/>
                  </w:pPr>
                  <w:r>
                    <w:rPr>
                      <w:rFonts w:ascii="仿宋_GB2312" w:hAnsi="仿宋_GB2312" w:cs="仿宋_GB2312" w:eastAsia="仿宋_GB2312"/>
                      <w:sz w:val="24"/>
                      <w:color w:val="000000"/>
                    </w:rPr>
                    <w:t>功能要求：</w:t>
                  </w:r>
                </w:p>
                <w:p>
                  <w:pPr>
                    <w:pStyle w:val="null3"/>
                    <w:ind w:left="30"/>
                  </w:pPr>
                  <w:r>
                    <w:rPr>
                      <w:rFonts w:ascii="仿宋_GB2312" w:hAnsi="仿宋_GB2312" w:cs="仿宋_GB2312" w:eastAsia="仿宋_GB2312"/>
                      <w:sz w:val="24"/>
                      <w:color w:val="000000"/>
                    </w:rPr>
                    <w:t>支持基于少量关键字样本自行提取更多关键字的机器自学习能力</w:t>
                  </w:r>
                  <w:r>
                    <w:rPr>
                      <w:rFonts w:ascii="仿宋_GB2312" w:hAnsi="仿宋_GB2312" w:cs="仿宋_GB2312" w:eastAsia="仿宋_GB2312"/>
                      <w:sz w:val="24"/>
                      <w:color w:val="000000"/>
                    </w:rPr>
                    <w:t>；</w:t>
                  </w:r>
                </w:p>
                <w:p>
                  <w:pPr>
                    <w:pStyle w:val="null3"/>
                    <w:numPr>
                      <w:ilvl w:val="0"/>
                      <w:numId w:val="1"/>
                    </w:numPr>
                  </w:pPr>
                  <w:r>
                    <w:rPr>
                      <w:rFonts w:ascii="仿宋_GB2312" w:hAnsi="仿宋_GB2312" w:cs="仿宋_GB2312" w:eastAsia="仿宋_GB2312"/>
                      <w:sz w:val="24"/>
                      <w:color w:val="000000"/>
                    </w:rPr>
                    <w:t>支持指纹特征自动添加到敏感规则库</w:t>
                  </w:r>
                  <w:r>
                    <w:rPr>
                      <w:rFonts w:ascii="仿宋_GB2312" w:hAnsi="仿宋_GB2312" w:cs="仿宋_GB2312" w:eastAsia="仿宋_GB2312"/>
                      <w:sz w:val="24"/>
                      <w:color w:val="000000"/>
                    </w:rPr>
                    <w:t>；</w:t>
                  </w:r>
                </w:p>
                <w:p>
                  <w:pPr>
                    <w:pStyle w:val="null3"/>
                    <w:numPr>
                      <w:ilvl w:val="0"/>
                      <w:numId w:val="1"/>
                    </w:numPr>
                  </w:pPr>
                  <w:r>
                    <w:rPr>
                      <w:rFonts w:ascii="仿宋_GB2312" w:hAnsi="仿宋_GB2312" w:cs="仿宋_GB2312" w:eastAsia="仿宋_GB2312"/>
                      <w:sz w:val="24"/>
                      <w:color w:val="000000"/>
                    </w:rPr>
                    <w:t>支持对常见</w:t>
                  </w:r>
                  <w:r>
                    <w:rPr>
                      <w:rFonts w:ascii="仿宋_GB2312" w:hAnsi="仿宋_GB2312" w:cs="仿宋_GB2312" w:eastAsia="仿宋_GB2312"/>
                      <w:sz w:val="24"/>
                      <w:color w:val="000000"/>
                    </w:rPr>
                    <w:t>office嵌套图片进行内容识别</w:t>
                  </w:r>
                  <w:r>
                    <w:rPr>
                      <w:rFonts w:ascii="仿宋_GB2312" w:hAnsi="仿宋_GB2312" w:cs="仿宋_GB2312" w:eastAsia="仿宋_GB2312"/>
                      <w:sz w:val="24"/>
                      <w:color w:val="000000"/>
                    </w:rPr>
                    <w:t>；</w:t>
                  </w:r>
                </w:p>
                <w:p>
                  <w:pPr>
                    <w:pStyle w:val="null3"/>
                    <w:numPr>
                      <w:ilvl w:val="0"/>
                      <w:numId w:val="1"/>
                    </w:numPr>
                  </w:pPr>
                  <w:r>
                    <w:rPr>
                      <w:rFonts w:ascii="仿宋_GB2312" w:hAnsi="仿宋_GB2312" w:cs="仿宋_GB2312" w:eastAsia="仿宋_GB2312"/>
                      <w:sz w:val="24"/>
                      <w:color w:val="000000"/>
                    </w:rPr>
                    <w:t>支持基于中文分词和语义特征进行文档指纹提取，并基于相似度进行智能识别</w:t>
                  </w:r>
                  <w:r>
                    <w:rPr>
                      <w:rFonts w:ascii="仿宋_GB2312" w:hAnsi="仿宋_GB2312" w:cs="仿宋_GB2312" w:eastAsia="仿宋_GB2312"/>
                      <w:sz w:val="24"/>
                      <w:color w:val="000000"/>
                    </w:rPr>
                    <w:t>；</w:t>
                  </w:r>
                </w:p>
                <w:p>
                  <w:pPr>
                    <w:pStyle w:val="null3"/>
                    <w:numPr>
                      <w:ilvl w:val="0"/>
                      <w:numId w:val="1"/>
                    </w:numPr>
                  </w:pPr>
                  <w:r>
                    <w:rPr>
                      <w:rFonts w:ascii="仿宋_GB2312" w:hAnsi="仿宋_GB2312" w:cs="仿宋_GB2312" w:eastAsia="仿宋_GB2312"/>
                      <w:sz w:val="24"/>
                      <w:color w:val="000000"/>
                    </w:rPr>
                    <w:t>支持点滴式泄漏检测</w:t>
                  </w:r>
                  <w:r>
                    <w:rPr>
                      <w:rFonts w:ascii="仿宋_GB2312" w:hAnsi="仿宋_GB2312" w:cs="仿宋_GB2312" w:eastAsia="仿宋_GB2312"/>
                      <w:sz w:val="24"/>
                      <w:color w:val="000000"/>
                    </w:rPr>
                    <w:t>；</w:t>
                  </w:r>
                </w:p>
                <w:p>
                  <w:pPr>
                    <w:pStyle w:val="null3"/>
                    <w:numPr>
                      <w:ilvl w:val="0"/>
                      <w:numId w:val="1"/>
                    </w:numPr>
                  </w:pPr>
                  <w:r>
                    <w:rPr>
                      <w:rFonts w:ascii="仿宋_GB2312" w:hAnsi="仿宋_GB2312" w:cs="仿宋_GB2312" w:eastAsia="仿宋_GB2312"/>
                      <w:sz w:val="24"/>
                      <w:color w:val="000000"/>
                    </w:rPr>
                    <w:t>支持事件、日志统一管理，可以按照邮件、</w:t>
                  </w:r>
                  <w:r>
                    <w:rPr>
                      <w:rFonts w:ascii="仿宋_GB2312" w:hAnsi="仿宋_GB2312" w:cs="仿宋_GB2312" w:eastAsia="仿宋_GB2312"/>
                      <w:sz w:val="24"/>
                      <w:color w:val="000000"/>
                    </w:rPr>
                    <w:t>Web邮件、HTTP/S、FTP等类型进行报表查询，支持按网关IP、事件时间、发送IP、事件等级等条件进行快速查询。</w:t>
                  </w:r>
                  <w:r>
                    <w:rPr>
                      <w:rFonts w:ascii="仿宋_GB2312" w:hAnsi="仿宋_GB2312" w:cs="仿宋_GB2312" w:eastAsia="仿宋_GB2312"/>
                      <w:sz w:val="24"/>
                      <w:color w:val="000000"/>
                    </w:rPr>
                    <w:t>查询结果可以导出</w:t>
                  </w:r>
                  <w:r>
                    <w:rPr>
                      <w:rFonts w:ascii="仿宋_GB2312" w:hAnsi="仿宋_GB2312" w:cs="仿宋_GB2312" w:eastAsia="仿宋_GB2312"/>
                      <w:sz w:val="24"/>
                      <w:color w:val="000000"/>
                    </w:rPr>
                    <w:t>xls、html等格式</w:t>
                  </w:r>
                  <w:r>
                    <w:rPr>
                      <w:rFonts w:ascii="仿宋_GB2312" w:hAnsi="仿宋_GB2312" w:cs="仿宋_GB2312" w:eastAsia="仿宋_GB2312"/>
                      <w:sz w:val="24"/>
                      <w:color w:val="000000"/>
                    </w:rPr>
                    <w:t>；</w:t>
                  </w:r>
                </w:p>
                <w:p>
                  <w:pPr>
                    <w:pStyle w:val="null3"/>
                    <w:numPr>
                      <w:ilvl w:val="0"/>
                      <w:numId w:val="1"/>
                    </w:numPr>
                  </w:pPr>
                  <w:r>
                    <w:rPr>
                      <w:rFonts w:ascii="仿宋_GB2312" w:hAnsi="仿宋_GB2312" w:cs="仿宋_GB2312" w:eastAsia="仿宋_GB2312"/>
                      <w:sz w:val="24"/>
                      <w:color w:val="000000"/>
                    </w:rPr>
                    <w:t>提供对系统健康性分析，可以监控和显示管理服务器的</w:t>
                  </w:r>
                  <w:r>
                    <w:rPr>
                      <w:rFonts w:ascii="仿宋_GB2312" w:hAnsi="仿宋_GB2312" w:cs="仿宋_GB2312" w:eastAsia="仿宋_GB2312"/>
                      <w:sz w:val="24"/>
                      <w:color w:val="000000"/>
                    </w:rPr>
                    <w:t>CPU使用率、内存使用率、系统所在硬盘分区使用率和数据库可用磁盘空间的状况，针对故障的诊断并提供可视化告警</w:t>
                  </w:r>
                  <w:r>
                    <w:rPr>
                      <w:rFonts w:ascii="仿宋_GB2312" w:hAnsi="仿宋_GB2312" w:cs="仿宋_GB2312" w:eastAsia="仿宋_GB2312"/>
                      <w:sz w:val="24"/>
                      <w:color w:val="000000"/>
                    </w:rPr>
                    <w:t>；</w:t>
                  </w:r>
                </w:p>
                <w:p>
                  <w:pPr>
                    <w:pStyle w:val="null3"/>
                    <w:numPr>
                      <w:ilvl w:val="0"/>
                      <w:numId w:val="1"/>
                    </w:numPr>
                  </w:pPr>
                  <w:r>
                    <w:rPr>
                      <w:rFonts w:ascii="仿宋_GB2312" w:hAnsi="仿宋_GB2312" w:cs="仿宋_GB2312" w:eastAsia="仿宋_GB2312"/>
                      <w:sz w:val="24"/>
                      <w:color w:val="000000"/>
                    </w:rPr>
                    <w:t>任务报表支持根据漏洞等级、</w:t>
                  </w:r>
                  <w:r>
                    <w:rPr>
                      <w:rFonts w:ascii="仿宋_GB2312" w:hAnsi="仿宋_GB2312" w:cs="仿宋_GB2312" w:eastAsia="仿宋_GB2312"/>
                      <w:sz w:val="24"/>
                      <w:color w:val="000000"/>
                    </w:rPr>
                    <w:t>IP地址等参数进行过滤生成，格式需支持html、pdf、word、excel、wps、xml等。</w:t>
                  </w:r>
                </w:p>
                <w:p>
                  <w:pPr>
                    <w:pStyle w:val="null3"/>
                    <w:numPr>
                      <w:ilvl w:val="0"/>
                      <w:numId w:val="1"/>
                    </w:numPr>
                  </w:pPr>
                  <w:r>
                    <w:rPr>
                      <w:rFonts w:ascii="仿宋_GB2312" w:hAnsi="仿宋_GB2312" w:cs="仿宋_GB2312" w:eastAsia="仿宋_GB2312"/>
                      <w:sz w:val="24"/>
                      <w:color w:val="000000"/>
                    </w:rPr>
                    <w:t>支持模糊匹配，支持大小写自适应，简繁体自适应、多关键字词。</w:t>
                  </w:r>
                </w:p>
                <w:p>
                  <w:pPr>
                    <w:pStyle w:val="null3"/>
                    <w:numPr>
                      <w:ilvl w:val="0"/>
                      <w:numId w:val="1"/>
                    </w:numPr>
                  </w:pPr>
                  <w:r>
                    <w:rPr>
                      <w:rFonts w:ascii="仿宋_GB2312" w:hAnsi="仿宋_GB2312" w:cs="仿宋_GB2312" w:eastAsia="仿宋_GB2312"/>
                      <w:sz w:val="24"/>
                      <w:color w:val="000000"/>
                    </w:rPr>
                    <w:t>支持数据标识符方式识别敏感内容，默认内置身份证、手机号码、银行卡号、</w:t>
                  </w:r>
                  <w:r>
                    <w:rPr>
                      <w:rFonts w:ascii="仿宋_GB2312" w:hAnsi="仿宋_GB2312" w:cs="仿宋_GB2312" w:eastAsia="仿宋_GB2312"/>
                      <w:sz w:val="24"/>
                      <w:color w:val="000000"/>
                    </w:rPr>
                    <w:t>IP地址、车牌号、人名、海关报关单、顺风月结卡号_DI编号、通用词典库、工商注册号、组织机构代码、纳税人识别号、车牌号等数据类型。</w:t>
                  </w:r>
                </w:p>
                <w:p>
                  <w:pPr>
                    <w:pStyle w:val="null3"/>
                    <w:ind w:left="30"/>
                  </w:pPr>
                  <w:r>
                    <w:rPr>
                      <w:rFonts w:ascii="仿宋_GB2312" w:hAnsi="仿宋_GB2312" w:cs="仿宋_GB2312" w:eastAsia="仿宋_GB2312"/>
                      <w:sz w:val="24"/>
                      <w:color w:val="000000"/>
                    </w:rPr>
                    <w:t>支持检测发送方</w:t>
                  </w:r>
                  <w:r>
                    <w:rPr>
                      <w:rFonts w:ascii="仿宋_GB2312" w:hAnsi="仿宋_GB2312" w:cs="仿宋_GB2312" w:eastAsia="仿宋_GB2312"/>
                      <w:sz w:val="24"/>
                      <w:color w:val="000000"/>
                    </w:rPr>
                    <w:t>IP地址、邮箱账户，支持黑、白名单配置。</w:t>
                  </w:r>
                </w:p>
                <w:p>
                  <w:pPr>
                    <w:pStyle w:val="null3"/>
                    <w:ind w:left="30"/>
                  </w:pPr>
                  <w:r>
                    <w:rPr>
                      <w:rFonts w:ascii="仿宋_GB2312" w:hAnsi="仿宋_GB2312" w:cs="仿宋_GB2312" w:eastAsia="仿宋_GB2312"/>
                      <w:sz w:val="24"/>
                      <w:color w:val="000000"/>
                    </w:rPr>
                    <w:t>其他要求：</w:t>
                  </w:r>
                </w:p>
                <w:p>
                  <w:pPr>
                    <w:pStyle w:val="null3"/>
                    <w:ind w:left="30"/>
                  </w:pPr>
                  <w:r>
                    <w:rPr>
                      <w:rFonts w:ascii="仿宋_GB2312" w:hAnsi="仿宋_GB2312" w:cs="仿宋_GB2312" w:eastAsia="仿宋_GB2312"/>
                      <w:sz w:val="24"/>
                      <w:color w:val="000000"/>
                    </w:rPr>
                    <w:t>产品具有网络安全专用产品安全检测证书。</w:t>
                  </w:r>
                </w:p>
                <w:p>
                  <w:pPr>
                    <w:pStyle w:val="null3"/>
                    <w:ind w:left="30"/>
                  </w:pPr>
                  <w:r>
                    <w:rPr>
                      <w:rFonts w:ascii="仿宋_GB2312" w:hAnsi="仿宋_GB2312" w:cs="仿宋_GB2312" w:eastAsia="仿宋_GB2312"/>
                      <w:sz w:val="24"/>
                      <w:color w:val="000000"/>
                    </w:rPr>
                    <w:t>质保要求：</w:t>
                  </w:r>
                </w:p>
                <w:p>
                  <w:pPr>
                    <w:pStyle w:val="null3"/>
                    <w:ind w:left="30"/>
                  </w:pPr>
                  <w:r>
                    <w:rPr>
                      <w:rFonts w:ascii="仿宋_GB2312" w:hAnsi="仿宋_GB2312" w:cs="仿宋_GB2312" w:eastAsia="仿宋_GB2312"/>
                      <w:sz w:val="24"/>
                      <w:color w:val="000000"/>
                    </w:rPr>
                    <w:t>三年硬件保修和技术支持服务。</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二、升级及加固服务</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Web应用防护升级服务</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pPr>
                  <w:r>
                    <w:rPr>
                      <w:rFonts w:ascii="仿宋_GB2312" w:hAnsi="仿宋_GB2312" w:cs="仿宋_GB2312" w:eastAsia="仿宋_GB2312"/>
                      <w:sz w:val="24"/>
                      <w:color w:val="000000"/>
                    </w:rPr>
                    <w:t>提供原有</w:t>
                  </w:r>
                  <w:r>
                    <w:rPr>
                      <w:rFonts w:ascii="仿宋_GB2312" w:hAnsi="仿宋_GB2312" w:cs="仿宋_GB2312" w:eastAsia="仿宋_GB2312"/>
                      <w:sz w:val="24"/>
                      <w:color w:val="000000"/>
                    </w:rPr>
                    <w:t>Web应用防护系统的特征库三年升级许可，提供该设备的技术支持服务。</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UTM安全网关特征库升级服务</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pPr>
                  <w:r>
                    <w:rPr>
                      <w:rFonts w:ascii="仿宋_GB2312" w:hAnsi="仿宋_GB2312" w:cs="仿宋_GB2312" w:eastAsia="仿宋_GB2312"/>
                      <w:sz w:val="24"/>
                      <w:color w:val="000000"/>
                    </w:rPr>
                    <w:t>提供原有</w:t>
                  </w:r>
                  <w:r>
                    <w:rPr>
                      <w:rFonts w:ascii="仿宋_GB2312" w:hAnsi="仿宋_GB2312" w:cs="仿宋_GB2312" w:eastAsia="仿宋_GB2312"/>
                      <w:sz w:val="24"/>
                      <w:color w:val="000000"/>
                    </w:rPr>
                    <w:t>UTM安全网关设备的病毒、入侵防护规则库三年升级许可，提供该设备的技术支持服务。</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2.3</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迁移及资产梳理服务</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
                  </w:pPr>
                  <w:r>
                    <w:rPr>
                      <w:rFonts w:ascii="仿宋_GB2312" w:hAnsi="仿宋_GB2312" w:cs="仿宋_GB2312" w:eastAsia="仿宋_GB2312"/>
                      <w:sz w:val="24"/>
                      <w:color w:val="000000"/>
                    </w:rPr>
                    <w:t>1、</w:t>
                  </w:r>
                  <w:r>
                    <w:rPr>
                      <w:rFonts w:ascii="仿宋_GB2312" w:hAnsi="仿宋_GB2312" w:cs="仿宋_GB2312" w:eastAsia="仿宋_GB2312"/>
                      <w:sz w:val="24"/>
                      <w:color w:val="000000"/>
                    </w:rPr>
                    <w:t>提供本次新设备更换后的利旧设备部署位置的调整，策略优化。</w:t>
                  </w:r>
                </w:p>
                <w:p>
                  <w:pPr>
                    <w:pStyle w:val="null3"/>
                    <w:ind w:left="45"/>
                  </w:pPr>
                  <w:r>
                    <w:rPr>
                      <w:rFonts w:ascii="仿宋_GB2312" w:hAnsi="仿宋_GB2312" w:cs="仿宋_GB2312" w:eastAsia="仿宋_GB2312"/>
                      <w:sz w:val="24"/>
                      <w:color w:val="000000"/>
                    </w:rPr>
                    <w:t>2、</w:t>
                  </w:r>
                  <w:r>
                    <w:rPr>
                      <w:rFonts w:ascii="仿宋_GB2312" w:hAnsi="仿宋_GB2312" w:cs="仿宋_GB2312" w:eastAsia="仿宋_GB2312"/>
                      <w:sz w:val="24"/>
                      <w:color w:val="000000"/>
                    </w:rPr>
                    <w:t>提供资产梳理服务，梳理全部信息化资产，绘制详细的资产拓扑。</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业务数据分析服务</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提供云平台业务系统及数字档案系统的数据分析服务。</w:t>
                  </w:r>
                </w:p>
                <w:p>
                  <w:pPr>
                    <w:pStyle w:val="null3"/>
                  </w:pPr>
                  <w:r>
                    <w:rPr>
                      <w:rFonts w:ascii="仿宋_GB2312" w:hAnsi="仿宋_GB2312" w:cs="仿宋_GB2312" w:eastAsia="仿宋_GB2312"/>
                      <w:sz w:val="24"/>
                      <w:color w:val="000000"/>
                    </w:rPr>
                    <w:t>一、服务内容包括：</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服务期间对网络结构不做任何更改，以《数据安全技术</w:t>
                  </w:r>
                  <w:r>
                    <w:rPr>
                      <w:rFonts w:ascii="仿宋_GB2312" w:hAnsi="仿宋_GB2312" w:cs="仿宋_GB2312" w:eastAsia="仿宋_GB2312"/>
                      <w:sz w:val="24"/>
                      <w:color w:val="000000"/>
                    </w:rPr>
                    <w:t>政务数据处理安全要求》</w:t>
                  </w:r>
                  <w:r>
                    <w:rPr>
                      <w:rFonts w:ascii="仿宋_GB2312" w:hAnsi="仿宋_GB2312" w:cs="仿宋_GB2312" w:eastAsia="仿宋_GB2312"/>
                      <w:sz w:val="24"/>
                      <w:color w:val="000000"/>
                    </w:rPr>
                    <w:t>GB/T 45396-2025为基准，对业务数据进行评估；</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结合云平台业务系统及数字档案系统，围绕管好数据、用好数据，建立健全数据质量管理体系，提供符合现状的制度文档；</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▲提供专业技手段对业务进行数据分析，分析能力不低于1Gbps，业务数据包检索能力不低于50TB/s，提供证明材料；</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▲能够将业务数据以PCAP文件的形式留存于本地；支持常见协议风险识别，包括HTTP、HTTPS、TELNET、FTP、POP3、SMTP、IMAP、DNS、SSL、SSH、TFTP、SMB、SNMP、NTP、数据库协议等，提供证明材料；</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提供不少于</w:t>
                  </w:r>
                  <w:r>
                    <w:rPr>
                      <w:rFonts w:ascii="仿宋_GB2312" w:hAnsi="仿宋_GB2312" w:cs="仿宋_GB2312" w:eastAsia="仿宋_GB2312"/>
                      <w:sz w:val="24"/>
                      <w:color w:val="000000"/>
                    </w:rPr>
                    <w:t>2名数据分析人员；</w:t>
                  </w:r>
                </w:p>
                <w:p>
                  <w:pPr>
                    <w:pStyle w:val="null3"/>
                  </w:pPr>
                  <w:r>
                    <w:rPr>
                      <w:rFonts w:ascii="仿宋_GB2312" w:hAnsi="仿宋_GB2312" w:cs="仿宋_GB2312" w:eastAsia="仿宋_GB2312"/>
                      <w:sz w:val="24"/>
                      <w:color w:val="000000"/>
                    </w:rPr>
                    <w:t>二、输出内容：</w:t>
                  </w:r>
                </w:p>
                <w:p>
                  <w:pPr>
                    <w:pStyle w:val="null3"/>
                  </w:pPr>
                  <w:r>
                    <w:rPr>
                      <w:rFonts w:ascii="仿宋_GB2312" w:hAnsi="仿宋_GB2312" w:cs="仿宋_GB2312" w:eastAsia="仿宋_GB2312"/>
                      <w:sz w:val="24"/>
                      <w:color w:val="000000"/>
                    </w:rPr>
                    <w:t>《数据风险评估报告》、《数据标准管理办法》、《数据共享管理办法》、《数据安全管理办法》、《数据分析报告》等文档。</w:t>
                  </w:r>
                </w:p>
                <w:p>
                  <w:pPr>
                    <w:pStyle w:val="null3"/>
                  </w:pPr>
                  <w:r>
                    <w:rPr>
                      <w:rFonts w:ascii="仿宋_GB2312" w:hAnsi="仿宋_GB2312" w:cs="仿宋_GB2312" w:eastAsia="仿宋_GB2312"/>
                      <w:sz w:val="24"/>
                      <w:color w:val="000000"/>
                    </w:rPr>
                    <w:t>三、其他要求：</w:t>
                  </w:r>
                </w:p>
                <w:p>
                  <w:pPr>
                    <w:pStyle w:val="null3"/>
                  </w:pPr>
                  <w:r>
                    <w:rPr>
                      <w:rFonts w:ascii="仿宋_GB2312" w:hAnsi="仿宋_GB2312" w:cs="仿宋_GB2312" w:eastAsia="仿宋_GB2312"/>
                      <w:sz w:val="24"/>
                      <w:color w:val="000000"/>
                    </w:rPr>
                    <w:t>考虑到数据安全，要求服务完成后，与服务相关的全部资料及工具不得外泄，均归属公积金所有。</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其他系统集成服务</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1、优化实施方案；2、设备安装及调试；3、专线接入区的迁移及布线改造；4、相关服务资料汇总；5、其他辅材；6、施工区域内垃圾清理。</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合同签订后10日历日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渭南市住房公积金管理中心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整个项目实施完成并经验收合格后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供应商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甲方的违约责任：1、甲方逾期付款，应就逾期部分向乙方支付按照中国人民银行规定的同期贷款基准利率计算的逾期付款违约金。 2、甲方违反合同规定拒绝接货的，应当承担由此对乙方造成的损失。 乙方的违约责任：1、乙方不能按期交货的，每逾期1日，乙方应向甲方赔付合同总价的0.1%作为违约金。2、乙方所交货物不符合国家法律法规和合同规定的，甲方有权拒收，并由乙方承担一切费用。 解决争议：双方本着友好合作的态度,对合同履行过程中发生的纠纷应及时协商解决，协商不成的，向甲方所在地有管辖权的人民法院诉讼解决。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开标一览表 投标方案 分项报价表 中小企业声明函 技术要求响应表 商务要求响应表 政府采购供应商拒绝政府采购领域商业贿赂承诺书 投标函 残疾人福利性单位声明函 供应商资格声明文件 投标保证金缴纳凭证及退还申请表 标的清单 投标文件封面 供应商承诺书 业绩证明文件 供应商资格证明文件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（3）符合招标文件规定的其他实质性要求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1、所投产品技术参数指标完全满足招标文件得20分，重要指标，每负偏离一项扣1分；其他技术参数指标，每负偏离一项扣0.5分；扣完为止。 注：标“▲”的为重要指标，证明材料包括但不限于（投标产品认证证书、产品技术路线说明、检测/检验报告等）。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所投产品来源渠道</w:t>
            </w:r>
          </w:p>
        </w:tc>
        <w:tc>
          <w:tcPr>
            <w:tcW w:type="dxa" w:w="2492"/>
          </w:tcPr>
          <w:p>
            <w:pPr>
              <w:pStyle w:val="null3"/>
            </w:pPr>
            <w:r>
              <w:rPr>
                <w:rFonts w:ascii="仿宋_GB2312" w:hAnsi="仿宋_GB2312" w:cs="仿宋_GB2312" w:eastAsia="仿宋_GB2312"/>
              </w:rPr>
              <w:t>1、评审内容 提供所投产品来源渠道。 2、评审标准 ①完整性：资料须全面，对评审内容中的各项要求有详细描述及说明； ②多样性：包括但不限于包括但不限于厂家授权、销售协议、代理协议、产品质量保证承诺书等； 3、赋分标准 每完全满足一项评审标准得2分，满分4分。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①供货组织安排; ②实施计划及进度计划; ③安装调试验收; ④物力调配及保障措施; ⑤针对可能出现的各类突发情况提供应急解决方案。 2、评审标准 ①完整性：方案须全面，对评审内容中的各项要求有详细描述及说明； ②可实施性：切合本项目实际情况，实施步骤清晰、合理； ③针对性：方案能够紧扣项目实际情况，内容科学合理。 3、赋分标准 ①供货组织安排：每满足一项评审标准得1分，满分3分； ②实施计划及进度计划：每满足一项评审标准得1分，满分3分； ③安装调试验收：每满足一项评审标准得1分，满分3分。 ④物力调配及保障措施：每满足一项评审标准得1分，满分3分。 ⑤针对可能出现的各类突发情况提供应急解决方案:每满足一项评审标准得1分，满分3分。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①供应商拟派项目负责人具有信息系统项目管理师，计2分；具有相关专业中级及以上职称计1分（提供证书复印件加盖投标人公章，否则不得分）。 ②项目组其他人员（项目负责人除外）每具有一个相关专业中级职称计1分，每具有一个相关专业高级职称计2分，本项最高计4分（提供证书复印件加盖投标人公章，否则不得分）。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提供2022年1月1日以来供应商类似项目的业绩合同（以合同签订日期为准）,附业绩合同复印件，每份2分，满分6分，未提供的不得分。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售后服务承诺及培训</w:t>
            </w:r>
          </w:p>
        </w:tc>
        <w:tc>
          <w:tcPr>
            <w:tcW w:type="dxa" w:w="2492"/>
          </w:tcPr>
          <w:p>
            <w:pPr>
              <w:pStyle w:val="null3"/>
            </w:pPr>
            <w:r>
              <w:rPr>
                <w:rFonts w:ascii="仿宋_GB2312" w:hAnsi="仿宋_GB2312" w:cs="仿宋_GB2312" w:eastAsia="仿宋_GB2312"/>
              </w:rPr>
              <w:t>1、评审内容 供应商提供针对本项目提供具体的服务承诺，内容包括： ①售后服务体系及响应时间 ②培训方案 2、评审标准 ①完整性：承诺须全面，对评审内容中的各项要求有详细描述及说明 ②可实施性：切合本项目实际情况，步骤清晰、合理，操作性强； ③针对性：承诺能够紧扣项目实际情况，内容科学合理。 3、赋分标准 ①售后服务体系及响应时间：每满足一项评审标准得1分，满分3分； ②培训方案：每满足一项评审标准得1分，满分3分。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价格分采用低价优先法计算，即满足招标文件要求且投标报价最低的投标报价为评标基准价，其价格分为满分。其他供应商的价格分统一按照下列公式计算：报价得分=（评标基准价/有效报价）×权重（40%）×100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详见附件：投标保证金缴纳凭证及退还申请表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