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A1EDF">
      <w:pPr>
        <w:spacing w:line="360" w:lineRule="auto"/>
        <w:ind w:left="1532" w:hanging="1970" w:hangingChars="545"/>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 xml:space="preserve">第1包  </w:t>
      </w:r>
      <w:r>
        <w:rPr>
          <w:rFonts w:hint="eastAsia" w:ascii="仿宋" w:hAnsi="仿宋" w:eastAsia="仿宋" w:cs="仿宋"/>
          <w:b/>
          <w:bCs/>
          <w:i w:val="0"/>
          <w:iCs w:val="0"/>
          <w:color w:val="000000"/>
          <w:kern w:val="0"/>
          <w:sz w:val="32"/>
          <w:szCs w:val="32"/>
          <w:u w:val="none"/>
          <w:lang w:val="en-US" w:eastAsia="zh-CN" w:bidi="ar"/>
        </w:rPr>
        <w:t>试剂/耗材报价表</w:t>
      </w:r>
    </w:p>
    <w:p w14:paraId="5742F631">
      <w:pPr>
        <w:spacing w:line="360" w:lineRule="auto"/>
        <w:ind w:left="1532" w:hanging="1313" w:hangingChars="545"/>
        <w:rPr>
          <w:rFonts w:hint="eastAsia" w:ascii="仿宋" w:hAnsi="仿宋" w:eastAsia="仿宋" w:cs="仿宋"/>
          <w:b/>
          <w:bCs/>
          <w:sz w:val="24"/>
          <w:szCs w:val="24"/>
        </w:rPr>
      </w:pPr>
      <w:r>
        <w:rPr>
          <w:rFonts w:hint="eastAsia" w:ascii="仿宋" w:hAnsi="仿宋" w:eastAsia="仿宋" w:cs="仿宋"/>
          <w:b/>
          <w:bCs/>
          <w:sz w:val="24"/>
          <w:szCs w:val="24"/>
        </w:rPr>
        <w:t>采购项目名称：</w:t>
      </w:r>
      <w:r>
        <w:rPr>
          <w:rFonts w:hint="eastAsia" w:ascii="仿宋" w:hAnsi="仿宋" w:eastAsia="仿宋" w:cs="仿宋"/>
          <w:sz w:val="24"/>
          <w:szCs w:val="24"/>
        </w:rPr>
        <w:t>{</w:t>
      </w:r>
      <w:r>
        <w:rPr>
          <w:rFonts w:hint="eastAsia" w:ascii="仿宋" w:hAnsi="仿宋" w:eastAsia="仿宋" w:cs="仿宋"/>
          <w:sz w:val="24"/>
          <w:szCs w:val="24"/>
          <w:lang w:eastAsia="zh-Hans"/>
        </w:rPr>
        <w:t>请填写采购项目名称</w:t>
      </w:r>
      <w:r>
        <w:rPr>
          <w:rFonts w:hint="eastAsia" w:ascii="仿宋" w:hAnsi="仿宋" w:eastAsia="仿宋" w:cs="仿宋"/>
          <w:sz w:val="24"/>
          <w:szCs w:val="24"/>
        </w:rPr>
        <w:t>}</w:t>
      </w:r>
    </w:p>
    <w:p w14:paraId="63FC66CC">
      <w:pPr>
        <w:spacing w:line="360" w:lineRule="auto"/>
        <w:rPr>
          <w:rFonts w:hint="eastAsia" w:ascii="仿宋" w:hAnsi="仿宋" w:eastAsia="仿宋" w:cs="仿宋"/>
          <w:sz w:val="24"/>
          <w:szCs w:val="24"/>
        </w:rPr>
      </w:pPr>
      <w:r>
        <w:rPr>
          <w:rFonts w:hint="eastAsia" w:ascii="仿宋" w:hAnsi="仿宋" w:eastAsia="仿宋" w:cs="仿宋"/>
          <w:b/>
          <w:bCs/>
          <w:sz w:val="24"/>
          <w:szCs w:val="24"/>
        </w:rPr>
        <w:t>采购项目编号：</w:t>
      </w:r>
      <w:r>
        <w:rPr>
          <w:rFonts w:hint="eastAsia" w:ascii="仿宋" w:hAnsi="仿宋" w:eastAsia="仿宋" w:cs="仿宋"/>
          <w:sz w:val="24"/>
          <w:szCs w:val="24"/>
        </w:rPr>
        <w:t>{</w:t>
      </w:r>
      <w:r>
        <w:rPr>
          <w:rFonts w:hint="eastAsia" w:ascii="仿宋" w:hAnsi="仿宋" w:eastAsia="仿宋" w:cs="仿宋"/>
          <w:sz w:val="24"/>
          <w:szCs w:val="24"/>
          <w:lang w:eastAsia="zh-Hans"/>
        </w:rPr>
        <w:t>请填写采购项目编号</w:t>
      </w:r>
      <w:r>
        <w:rPr>
          <w:rFonts w:hint="eastAsia" w:ascii="仿宋" w:hAnsi="仿宋" w:eastAsia="仿宋" w:cs="仿宋"/>
          <w:sz w:val="24"/>
          <w:szCs w:val="24"/>
        </w:rPr>
        <w:t>}</w:t>
      </w:r>
    </w:p>
    <w:p w14:paraId="58BA661A">
      <w:pPr>
        <w:spacing w:line="0" w:lineRule="atLeast"/>
        <w:rPr>
          <w:rFonts w:hint="eastAsia" w:ascii="仿宋" w:hAnsi="仿宋" w:eastAsia="仿宋" w:cs="仿宋"/>
          <w:color w:val="000000"/>
          <w:sz w:val="22"/>
          <w:szCs w:val="22"/>
        </w:rPr>
      </w:pPr>
      <w:r>
        <w:rPr>
          <w:rFonts w:hint="eastAsia" w:ascii="仿宋" w:hAnsi="仿宋" w:eastAsia="仿宋" w:cs="仿宋"/>
          <w:b/>
          <w:bCs/>
          <w:sz w:val="24"/>
          <w:szCs w:val="24"/>
        </w:rPr>
        <w:t>采购</w:t>
      </w:r>
      <w:r>
        <w:rPr>
          <w:rFonts w:hint="eastAsia" w:ascii="仿宋" w:hAnsi="仿宋" w:eastAsia="仿宋" w:cs="仿宋"/>
          <w:b/>
          <w:bCs/>
          <w:sz w:val="24"/>
          <w:szCs w:val="24"/>
          <w:lang w:eastAsia="zh-Hans"/>
        </w:rPr>
        <w:t>包号：</w:t>
      </w:r>
      <w:r>
        <w:rPr>
          <w:rFonts w:hint="eastAsia" w:ascii="仿宋" w:hAnsi="仿宋" w:eastAsia="仿宋" w:cs="仿宋"/>
          <w:sz w:val="24"/>
          <w:szCs w:val="24"/>
        </w:rPr>
        <w:t>{</w:t>
      </w:r>
      <w:r>
        <w:rPr>
          <w:rFonts w:hint="eastAsia" w:ascii="仿宋" w:hAnsi="仿宋" w:eastAsia="仿宋" w:cs="仿宋"/>
          <w:sz w:val="24"/>
          <w:szCs w:val="24"/>
          <w:lang w:eastAsia="zh-Hans"/>
        </w:rPr>
        <w:t>请填写</w:t>
      </w:r>
      <w:r>
        <w:rPr>
          <w:rFonts w:hint="eastAsia" w:ascii="仿宋" w:hAnsi="仿宋" w:eastAsia="仿宋" w:cs="仿宋"/>
          <w:sz w:val="24"/>
          <w:szCs w:val="24"/>
        </w:rPr>
        <w:t>采购包</w:t>
      </w:r>
      <w:r>
        <w:rPr>
          <w:rFonts w:hint="eastAsia" w:ascii="仿宋" w:hAnsi="仿宋" w:eastAsia="仿宋" w:cs="仿宋"/>
          <w:sz w:val="24"/>
          <w:szCs w:val="24"/>
          <w:lang w:eastAsia="zh-Hans"/>
        </w:rPr>
        <w:t>编号</w:t>
      </w:r>
      <w:r>
        <w:rPr>
          <w:rFonts w:hint="eastAsia" w:ascii="仿宋" w:hAnsi="仿宋" w:eastAsia="仿宋" w:cs="仿宋"/>
          <w:sz w:val="24"/>
          <w:szCs w:val="24"/>
        </w:rPr>
        <w:t xml:space="preserve">}    </w:t>
      </w:r>
    </w:p>
    <w:tbl>
      <w:tblPr>
        <w:tblStyle w:val="3"/>
        <w:tblW w:w="94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8"/>
        <w:gridCol w:w="1714"/>
        <w:gridCol w:w="2508"/>
        <w:gridCol w:w="1435"/>
        <w:gridCol w:w="1854"/>
        <w:gridCol w:w="1232"/>
      </w:tblGrid>
      <w:tr w14:paraId="0B5D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D76C50">
            <w:pPr>
              <w:keepNext w:val="0"/>
              <w:keepLines w:val="0"/>
              <w:widowControl/>
              <w:suppressLineNumbers w:val="0"/>
              <w:jc w:val="center"/>
              <w:textAlignment w:val="bottom"/>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71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F8710D">
            <w:pPr>
              <w:keepNext w:val="0"/>
              <w:keepLines w:val="0"/>
              <w:widowControl/>
              <w:suppressLineNumbers w:val="0"/>
              <w:jc w:val="center"/>
              <w:textAlignment w:val="bottom"/>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设备名称</w:t>
            </w:r>
          </w:p>
        </w:tc>
        <w:tc>
          <w:tcPr>
            <w:tcW w:w="25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7B654A">
            <w:pPr>
              <w:keepNext w:val="0"/>
              <w:keepLines w:val="0"/>
              <w:widowControl/>
              <w:suppressLineNumbers w:val="0"/>
              <w:jc w:val="center"/>
              <w:textAlignment w:val="bottom"/>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试剂/耗材商品名</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B93F1E">
            <w:pPr>
              <w:keepNext w:val="0"/>
              <w:keepLines w:val="0"/>
              <w:widowControl/>
              <w:suppressLineNumbers w:val="0"/>
              <w:jc w:val="center"/>
              <w:textAlignment w:val="bottom"/>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w:t>
            </w:r>
          </w:p>
        </w:tc>
        <w:tc>
          <w:tcPr>
            <w:tcW w:w="185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D1711C">
            <w:pPr>
              <w:keepNext w:val="0"/>
              <w:keepLines w:val="0"/>
              <w:widowControl/>
              <w:suppressLineNumbers w:val="0"/>
              <w:jc w:val="center"/>
              <w:textAlignment w:val="bottom"/>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单价</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BCEB06">
            <w:pPr>
              <w:keepNext w:val="0"/>
              <w:keepLines w:val="0"/>
              <w:widowControl/>
              <w:suppressLineNumbers w:val="0"/>
              <w:jc w:val="center"/>
              <w:textAlignment w:val="bottom"/>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r>
      <w:tr w14:paraId="021DB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013ED7">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714" w:type="dxa"/>
            <w:vMerge w:val="restart"/>
            <w:tcBorders>
              <w:top w:val="single" w:color="000000" w:sz="4" w:space="0"/>
              <w:left w:val="single" w:color="000000" w:sz="4" w:space="0"/>
              <w:right w:val="single" w:color="000000" w:sz="4" w:space="0"/>
            </w:tcBorders>
            <w:shd w:val="clear" w:color="auto" w:fill="auto"/>
            <w:noWrap/>
            <w:vAlign w:val="center"/>
          </w:tcPr>
          <w:p w14:paraId="0D4F4C92">
            <w:pPr>
              <w:keepNext w:val="0"/>
              <w:keepLines w:val="0"/>
              <w:widowControl/>
              <w:suppressLineNumbers w:val="0"/>
              <w:jc w:val="center"/>
              <w:textAlignment w:val="bottom"/>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全自动酶免分析仪</w:t>
            </w:r>
          </w:p>
        </w:tc>
        <w:tc>
          <w:tcPr>
            <w:tcW w:w="25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1091C8">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吸样枪头</w:t>
            </w:r>
          </w:p>
        </w:tc>
        <w:tc>
          <w:tcPr>
            <w:tcW w:w="1435" w:type="dxa"/>
            <w:tcBorders>
              <w:top w:val="single" w:color="000000" w:sz="4" w:space="0"/>
              <w:left w:val="single" w:color="000000" w:sz="4" w:space="0"/>
              <w:bottom w:val="single" w:color="auto" w:sz="4" w:space="0"/>
              <w:right w:val="single" w:color="000000" w:sz="4" w:space="0"/>
            </w:tcBorders>
            <w:shd w:val="clear" w:color="auto" w:fill="auto"/>
            <w:noWrap/>
            <w:vAlign w:val="bottom"/>
          </w:tcPr>
          <w:p w14:paraId="0476CEFA">
            <w:pPr>
              <w:jc w:val="center"/>
              <w:rPr>
                <w:rFonts w:hint="eastAsia"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sz w:val="24"/>
                <w:szCs w:val="24"/>
                <w:highlight w:val="none"/>
                <w:u w:val="none"/>
                <w:lang w:val="en-US" w:eastAsia="zh-CN"/>
              </w:rPr>
              <w:t>支</w:t>
            </w:r>
          </w:p>
        </w:tc>
        <w:tc>
          <w:tcPr>
            <w:tcW w:w="1854" w:type="dxa"/>
            <w:tcBorders>
              <w:top w:val="single" w:color="000000" w:sz="4" w:space="0"/>
              <w:left w:val="single" w:color="000000" w:sz="4" w:space="0"/>
              <w:bottom w:val="single" w:color="auto" w:sz="4" w:space="0"/>
              <w:right w:val="single" w:color="000000" w:sz="4" w:space="0"/>
            </w:tcBorders>
            <w:shd w:val="clear" w:color="auto" w:fill="auto"/>
            <w:noWrap/>
            <w:vAlign w:val="bottom"/>
          </w:tcPr>
          <w:p w14:paraId="26DEEB95">
            <w:pPr>
              <w:rPr>
                <w:rFonts w:hint="eastAsia" w:ascii="仿宋" w:hAnsi="仿宋" w:eastAsia="仿宋" w:cs="仿宋"/>
                <w:i w:val="0"/>
                <w:iCs w:val="0"/>
                <w:color w:val="auto"/>
                <w:sz w:val="24"/>
                <w:szCs w:val="24"/>
                <w:highlight w:val="none"/>
                <w:u w:val="none"/>
              </w:rPr>
            </w:pPr>
          </w:p>
        </w:tc>
        <w:tc>
          <w:tcPr>
            <w:tcW w:w="1232" w:type="dxa"/>
            <w:tcBorders>
              <w:top w:val="single" w:color="000000" w:sz="4" w:space="0"/>
              <w:left w:val="single" w:color="000000" w:sz="4" w:space="0"/>
              <w:bottom w:val="single" w:color="auto" w:sz="4" w:space="0"/>
              <w:right w:val="single" w:color="000000" w:sz="4" w:space="0"/>
            </w:tcBorders>
            <w:shd w:val="clear" w:color="auto" w:fill="auto"/>
            <w:noWrap/>
            <w:vAlign w:val="bottom"/>
          </w:tcPr>
          <w:p w14:paraId="42E947E3">
            <w:pPr>
              <w:jc w:val="center"/>
              <w:rPr>
                <w:rFonts w:hint="eastAsia" w:ascii="仿宋" w:hAnsi="仿宋" w:eastAsia="仿宋" w:cs="仿宋"/>
                <w:i w:val="0"/>
                <w:iCs w:val="0"/>
                <w:color w:val="auto"/>
                <w:sz w:val="24"/>
                <w:szCs w:val="24"/>
                <w:highlight w:val="none"/>
                <w:u w:val="none"/>
              </w:rPr>
            </w:pPr>
          </w:p>
        </w:tc>
      </w:tr>
      <w:tr w14:paraId="5B393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ABFFB58">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714" w:type="dxa"/>
            <w:vMerge w:val="continue"/>
            <w:tcBorders>
              <w:left w:val="single" w:color="000000" w:sz="4" w:space="0"/>
              <w:bottom w:val="single" w:color="000000" w:sz="4" w:space="0"/>
              <w:right w:val="single" w:color="000000" w:sz="4" w:space="0"/>
            </w:tcBorders>
            <w:shd w:val="clear" w:color="auto" w:fill="auto"/>
            <w:noWrap/>
            <w:vAlign w:val="center"/>
          </w:tcPr>
          <w:p w14:paraId="4A80316D">
            <w:pPr>
              <w:keepNext w:val="0"/>
              <w:keepLines w:val="0"/>
              <w:widowControl/>
              <w:suppressLineNumbers w:val="0"/>
              <w:jc w:val="center"/>
              <w:textAlignment w:val="bottom"/>
              <w:rPr>
                <w:rFonts w:hint="eastAsia" w:ascii="仿宋" w:hAnsi="仿宋" w:eastAsia="仿宋" w:cs="仿宋"/>
                <w:i w:val="0"/>
                <w:iCs w:val="0"/>
                <w:color w:val="auto"/>
                <w:kern w:val="0"/>
                <w:sz w:val="24"/>
                <w:szCs w:val="24"/>
                <w:highlight w:val="none"/>
                <w:u w:val="none"/>
                <w:lang w:val="en-US" w:eastAsia="zh-CN" w:bidi="ar"/>
              </w:rPr>
            </w:pPr>
          </w:p>
        </w:tc>
        <w:tc>
          <w:tcPr>
            <w:tcW w:w="2508" w:type="dxa"/>
            <w:tcBorders>
              <w:top w:val="single" w:color="000000" w:sz="4" w:space="0"/>
              <w:left w:val="single" w:color="000000" w:sz="4" w:space="0"/>
              <w:bottom w:val="single" w:color="000000" w:sz="4" w:space="0"/>
              <w:right w:val="single" w:color="auto" w:sz="4" w:space="0"/>
            </w:tcBorders>
            <w:shd w:val="clear" w:color="auto" w:fill="auto"/>
            <w:noWrap/>
            <w:vAlign w:val="bottom"/>
          </w:tcPr>
          <w:p w14:paraId="4402DB20">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清洗液</w:t>
            </w:r>
          </w:p>
        </w:tc>
        <w:tc>
          <w:tcPr>
            <w:tcW w:w="143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E8F81B">
            <w:pPr>
              <w:jc w:val="center"/>
              <w:rPr>
                <w:rFonts w:hint="default"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sz w:val="24"/>
                <w:szCs w:val="24"/>
                <w:highlight w:val="none"/>
                <w:u w:val="none"/>
                <w:lang w:val="en-US" w:eastAsia="zh-CN"/>
              </w:rPr>
              <w:t>毫升</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FBC3526">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5BC6B6A">
            <w:pPr>
              <w:jc w:val="center"/>
              <w:rPr>
                <w:rFonts w:hint="eastAsia" w:ascii="仿宋" w:hAnsi="仿宋" w:eastAsia="仿宋" w:cs="仿宋"/>
                <w:i w:val="0"/>
                <w:iCs w:val="0"/>
                <w:color w:val="auto"/>
                <w:sz w:val="24"/>
                <w:szCs w:val="24"/>
                <w:highlight w:val="none"/>
                <w:u w:val="none"/>
              </w:rPr>
            </w:pPr>
          </w:p>
        </w:tc>
      </w:tr>
      <w:tr w14:paraId="2F573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55" w:type="dxa"/>
            <w:gridSpan w:val="4"/>
            <w:tcBorders>
              <w:top w:val="single" w:color="000000" w:sz="4" w:space="0"/>
              <w:left w:val="single" w:color="000000" w:sz="4" w:space="0"/>
              <w:bottom w:val="single" w:color="000000" w:sz="4" w:space="0"/>
              <w:right w:val="single" w:color="auto" w:sz="4" w:space="0"/>
            </w:tcBorders>
            <w:shd w:val="clear" w:color="auto" w:fill="auto"/>
            <w:noWrap/>
            <w:vAlign w:val="bottom"/>
          </w:tcPr>
          <w:p w14:paraId="73EAE155">
            <w:pPr>
              <w:tabs>
                <w:tab w:val="center" w:pos="3129"/>
                <w:tab w:val="left" w:pos="4099"/>
              </w:tabs>
              <w:jc w:val="left"/>
              <w:rPr>
                <w:rFonts w:hint="default"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kern w:val="0"/>
                <w:sz w:val="24"/>
                <w:szCs w:val="24"/>
                <w:highlight w:val="none"/>
                <w:u w:val="none"/>
                <w:lang w:val="en-US" w:eastAsia="zh-CN" w:bidi="ar"/>
              </w:rPr>
              <w:tab/>
            </w:r>
            <w:r>
              <w:rPr>
                <w:rFonts w:hint="eastAsia" w:ascii="仿宋" w:hAnsi="仿宋" w:eastAsia="仿宋" w:cs="仿宋"/>
                <w:b/>
                <w:bCs/>
                <w:i w:val="0"/>
                <w:iCs w:val="0"/>
                <w:color w:val="auto"/>
                <w:kern w:val="0"/>
                <w:sz w:val="24"/>
                <w:szCs w:val="24"/>
                <w:highlight w:val="none"/>
                <w:u w:val="none"/>
                <w:lang w:val="en-US" w:eastAsia="zh-CN" w:bidi="ar"/>
              </w:rPr>
              <w:t>全自动酶免分析仪以上耗材单价的平均值</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522475C">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C413DAA">
            <w:pPr>
              <w:jc w:val="center"/>
              <w:rPr>
                <w:rFonts w:hint="eastAsia" w:ascii="仿宋" w:hAnsi="仿宋" w:eastAsia="仿宋" w:cs="仿宋"/>
                <w:i w:val="0"/>
                <w:iCs w:val="0"/>
                <w:color w:val="auto"/>
                <w:sz w:val="24"/>
                <w:szCs w:val="24"/>
                <w:highlight w:val="none"/>
                <w:u w:val="none"/>
              </w:rPr>
            </w:pPr>
          </w:p>
        </w:tc>
      </w:tr>
      <w:tr w14:paraId="2FB76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329BE3">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714" w:type="dxa"/>
            <w:vMerge w:val="restart"/>
            <w:tcBorders>
              <w:top w:val="single" w:color="000000" w:sz="4" w:space="0"/>
              <w:left w:val="single" w:color="000000" w:sz="4" w:space="0"/>
              <w:right w:val="single" w:color="auto" w:sz="4" w:space="0"/>
            </w:tcBorders>
            <w:shd w:val="clear" w:color="auto" w:fill="auto"/>
            <w:vAlign w:val="center"/>
          </w:tcPr>
          <w:p w14:paraId="3366CF6F">
            <w:pPr>
              <w:keepNext w:val="0"/>
              <w:keepLines w:val="0"/>
              <w:widowControl/>
              <w:suppressLineNumbers w:val="0"/>
              <w:jc w:val="center"/>
              <w:textAlignment w:val="bottom"/>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精子质量分析仪</w:t>
            </w:r>
          </w:p>
        </w:tc>
        <w:tc>
          <w:tcPr>
            <w:tcW w:w="2508" w:type="dxa"/>
            <w:tcBorders>
              <w:top w:val="single" w:color="000000" w:sz="4" w:space="0"/>
              <w:left w:val="single" w:color="000000" w:sz="4" w:space="0"/>
              <w:bottom w:val="single" w:color="000000" w:sz="4" w:space="0"/>
              <w:right w:val="single" w:color="auto" w:sz="4" w:space="0"/>
            </w:tcBorders>
            <w:shd w:val="clear" w:color="auto" w:fill="auto"/>
            <w:vAlign w:val="bottom"/>
          </w:tcPr>
          <w:p w14:paraId="15E2FBC9">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精子计数池</w:t>
            </w:r>
          </w:p>
        </w:tc>
        <w:tc>
          <w:tcPr>
            <w:tcW w:w="143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1C11B45">
            <w:pPr>
              <w:jc w:val="center"/>
              <w:rPr>
                <w:rFonts w:hint="eastAsia"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sz w:val="24"/>
                <w:szCs w:val="24"/>
                <w:highlight w:val="none"/>
                <w:u w:val="none"/>
                <w:lang w:val="en-US" w:eastAsia="zh-CN"/>
              </w:rPr>
              <w:t>人份</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F373D50">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C4F178E">
            <w:pPr>
              <w:jc w:val="center"/>
              <w:rPr>
                <w:rFonts w:hint="eastAsia" w:ascii="仿宋" w:hAnsi="仿宋" w:eastAsia="仿宋" w:cs="仿宋"/>
                <w:i w:val="0"/>
                <w:iCs w:val="0"/>
                <w:color w:val="auto"/>
                <w:sz w:val="24"/>
                <w:szCs w:val="24"/>
                <w:highlight w:val="none"/>
                <w:u w:val="none"/>
              </w:rPr>
            </w:pPr>
          </w:p>
        </w:tc>
      </w:tr>
      <w:tr w14:paraId="77F01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DCD999">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714" w:type="dxa"/>
            <w:vMerge w:val="continue"/>
            <w:tcBorders>
              <w:left w:val="single" w:color="000000" w:sz="4" w:space="0"/>
              <w:right w:val="single" w:color="auto" w:sz="4" w:space="0"/>
            </w:tcBorders>
            <w:shd w:val="clear" w:color="auto" w:fill="auto"/>
            <w:vAlign w:val="bottom"/>
          </w:tcPr>
          <w:p w14:paraId="2A42AB77">
            <w:pPr>
              <w:keepNext w:val="0"/>
              <w:keepLines w:val="0"/>
              <w:widowControl/>
              <w:suppressLineNumbers w:val="0"/>
              <w:jc w:val="center"/>
              <w:textAlignment w:val="bottom"/>
              <w:rPr>
                <w:rFonts w:hint="eastAsia" w:ascii="仿宋" w:hAnsi="仿宋" w:eastAsia="仿宋" w:cs="仿宋"/>
                <w:i w:val="0"/>
                <w:iCs w:val="0"/>
                <w:color w:val="auto"/>
                <w:kern w:val="0"/>
                <w:sz w:val="24"/>
                <w:szCs w:val="24"/>
                <w:highlight w:val="none"/>
                <w:u w:val="none"/>
                <w:lang w:val="en-US" w:eastAsia="zh-CN" w:bidi="ar"/>
              </w:rPr>
            </w:pPr>
          </w:p>
        </w:tc>
        <w:tc>
          <w:tcPr>
            <w:tcW w:w="2508" w:type="dxa"/>
            <w:tcBorders>
              <w:top w:val="single" w:color="000000" w:sz="4" w:space="0"/>
              <w:left w:val="single" w:color="000000" w:sz="4" w:space="0"/>
              <w:bottom w:val="single" w:color="000000" w:sz="4" w:space="0"/>
              <w:right w:val="single" w:color="auto" w:sz="4" w:space="0"/>
            </w:tcBorders>
            <w:shd w:val="clear" w:color="auto" w:fill="auto"/>
            <w:vAlign w:val="bottom"/>
          </w:tcPr>
          <w:p w14:paraId="301F9807">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一次性精子计数池</w:t>
            </w:r>
          </w:p>
        </w:tc>
        <w:tc>
          <w:tcPr>
            <w:tcW w:w="143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A27B39">
            <w:pPr>
              <w:jc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sz w:val="24"/>
                <w:szCs w:val="24"/>
                <w:highlight w:val="none"/>
                <w:u w:val="none"/>
                <w:lang w:val="en-US" w:eastAsia="zh-CN"/>
              </w:rPr>
              <w:t>人份</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4838194">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0D5B558">
            <w:pPr>
              <w:jc w:val="center"/>
              <w:rPr>
                <w:rFonts w:hint="eastAsia" w:ascii="仿宋" w:hAnsi="仿宋" w:eastAsia="仿宋" w:cs="仿宋"/>
                <w:i w:val="0"/>
                <w:iCs w:val="0"/>
                <w:color w:val="auto"/>
                <w:sz w:val="24"/>
                <w:szCs w:val="24"/>
                <w:highlight w:val="none"/>
                <w:u w:val="none"/>
              </w:rPr>
            </w:pPr>
          </w:p>
        </w:tc>
      </w:tr>
      <w:tr w14:paraId="3FD98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1AF56A">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714" w:type="dxa"/>
            <w:vMerge w:val="continue"/>
            <w:tcBorders>
              <w:left w:val="single" w:color="000000" w:sz="4" w:space="0"/>
              <w:right w:val="single" w:color="auto" w:sz="4" w:space="0"/>
            </w:tcBorders>
            <w:shd w:val="clear" w:color="auto" w:fill="auto"/>
            <w:vAlign w:val="bottom"/>
          </w:tcPr>
          <w:p w14:paraId="3AE2D964">
            <w:pPr>
              <w:keepNext w:val="0"/>
              <w:keepLines w:val="0"/>
              <w:widowControl/>
              <w:suppressLineNumbers w:val="0"/>
              <w:jc w:val="center"/>
              <w:textAlignment w:val="bottom"/>
              <w:rPr>
                <w:rFonts w:hint="eastAsia" w:ascii="仿宋" w:hAnsi="仿宋" w:eastAsia="仿宋" w:cs="仿宋"/>
                <w:i w:val="0"/>
                <w:iCs w:val="0"/>
                <w:color w:val="auto"/>
                <w:kern w:val="0"/>
                <w:sz w:val="24"/>
                <w:szCs w:val="24"/>
                <w:highlight w:val="none"/>
                <w:u w:val="none"/>
                <w:lang w:val="en-US" w:eastAsia="zh-CN" w:bidi="ar"/>
              </w:rPr>
            </w:pPr>
          </w:p>
        </w:tc>
        <w:tc>
          <w:tcPr>
            <w:tcW w:w="2508" w:type="dxa"/>
            <w:tcBorders>
              <w:top w:val="single" w:color="000000" w:sz="4" w:space="0"/>
              <w:left w:val="single" w:color="000000" w:sz="4" w:space="0"/>
              <w:bottom w:val="single" w:color="000000" w:sz="4" w:space="0"/>
              <w:right w:val="single" w:color="auto" w:sz="4" w:space="0"/>
            </w:tcBorders>
            <w:shd w:val="clear" w:color="auto" w:fill="auto"/>
            <w:vAlign w:val="bottom"/>
          </w:tcPr>
          <w:p w14:paraId="387A93BB">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精子染色液试剂盒</w:t>
            </w:r>
          </w:p>
        </w:tc>
        <w:tc>
          <w:tcPr>
            <w:tcW w:w="143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DB5D27A">
            <w:pPr>
              <w:jc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sz w:val="24"/>
                <w:szCs w:val="24"/>
                <w:highlight w:val="none"/>
                <w:u w:val="none"/>
                <w:lang w:val="en-US" w:eastAsia="zh-CN"/>
              </w:rPr>
              <w:t>人份</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61D996">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8D461D9">
            <w:pPr>
              <w:jc w:val="center"/>
              <w:rPr>
                <w:rFonts w:hint="eastAsia" w:ascii="仿宋" w:hAnsi="仿宋" w:eastAsia="仿宋" w:cs="仿宋"/>
                <w:i w:val="0"/>
                <w:iCs w:val="0"/>
                <w:color w:val="auto"/>
                <w:sz w:val="24"/>
                <w:szCs w:val="24"/>
                <w:highlight w:val="none"/>
                <w:u w:val="none"/>
              </w:rPr>
            </w:pPr>
          </w:p>
        </w:tc>
      </w:tr>
      <w:tr w14:paraId="063E3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765BFC">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1714" w:type="dxa"/>
            <w:vMerge w:val="continue"/>
            <w:tcBorders>
              <w:left w:val="single" w:color="000000" w:sz="4" w:space="0"/>
              <w:bottom w:val="single" w:color="000000" w:sz="4" w:space="0"/>
              <w:right w:val="single" w:color="auto" w:sz="4" w:space="0"/>
            </w:tcBorders>
            <w:shd w:val="clear" w:color="auto" w:fill="auto"/>
            <w:vAlign w:val="bottom"/>
          </w:tcPr>
          <w:p w14:paraId="194CF326">
            <w:pPr>
              <w:keepNext w:val="0"/>
              <w:keepLines w:val="0"/>
              <w:widowControl/>
              <w:suppressLineNumbers w:val="0"/>
              <w:jc w:val="center"/>
              <w:textAlignment w:val="bottom"/>
              <w:rPr>
                <w:rFonts w:hint="eastAsia" w:ascii="仿宋" w:hAnsi="仿宋" w:eastAsia="仿宋" w:cs="仿宋"/>
                <w:i w:val="0"/>
                <w:iCs w:val="0"/>
                <w:color w:val="auto"/>
                <w:kern w:val="0"/>
                <w:sz w:val="24"/>
                <w:szCs w:val="24"/>
                <w:highlight w:val="none"/>
                <w:u w:val="none"/>
                <w:lang w:val="en-US" w:eastAsia="zh-CN" w:bidi="ar"/>
              </w:rPr>
            </w:pPr>
          </w:p>
        </w:tc>
        <w:tc>
          <w:tcPr>
            <w:tcW w:w="2508" w:type="dxa"/>
            <w:tcBorders>
              <w:top w:val="single" w:color="000000" w:sz="4" w:space="0"/>
              <w:left w:val="single" w:color="000000" w:sz="4" w:space="0"/>
              <w:bottom w:val="single" w:color="000000" w:sz="4" w:space="0"/>
              <w:right w:val="single" w:color="auto" w:sz="4" w:space="0"/>
            </w:tcBorders>
            <w:shd w:val="clear" w:color="auto" w:fill="auto"/>
            <w:vAlign w:val="bottom"/>
          </w:tcPr>
          <w:p w14:paraId="7C93245A">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质控品</w:t>
            </w:r>
          </w:p>
        </w:tc>
        <w:tc>
          <w:tcPr>
            <w:tcW w:w="143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94F2CE8">
            <w:pPr>
              <w:jc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sz w:val="24"/>
                <w:szCs w:val="24"/>
                <w:highlight w:val="none"/>
                <w:u w:val="none"/>
                <w:lang w:val="en-US" w:eastAsia="zh-CN"/>
              </w:rPr>
              <w:t>毫升</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6D70010">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482035">
            <w:pPr>
              <w:jc w:val="center"/>
              <w:rPr>
                <w:rFonts w:hint="eastAsia" w:ascii="仿宋" w:hAnsi="仿宋" w:eastAsia="仿宋" w:cs="仿宋"/>
                <w:i w:val="0"/>
                <w:iCs w:val="0"/>
                <w:color w:val="auto"/>
                <w:sz w:val="24"/>
                <w:szCs w:val="24"/>
                <w:highlight w:val="none"/>
                <w:u w:val="none"/>
              </w:rPr>
            </w:pPr>
          </w:p>
        </w:tc>
      </w:tr>
      <w:tr w14:paraId="2E20D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55" w:type="dxa"/>
            <w:gridSpan w:val="4"/>
            <w:tcBorders>
              <w:top w:val="single" w:color="auto" w:sz="4" w:space="0"/>
              <w:left w:val="single" w:color="auto" w:sz="4" w:space="0"/>
              <w:bottom w:val="single" w:color="auto" w:sz="4" w:space="0"/>
              <w:right w:val="single" w:color="auto" w:sz="4" w:space="0"/>
            </w:tcBorders>
            <w:shd w:val="clear" w:color="auto" w:fill="auto"/>
            <w:noWrap/>
            <w:vAlign w:val="bottom"/>
          </w:tcPr>
          <w:p w14:paraId="3D67EA1B">
            <w:pPr>
              <w:keepNext w:val="0"/>
              <w:keepLines w:val="0"/>
              <w:widowControl/>
              <w:suppressLineNumbers w:val="0"/>
              <w:jc w:val="center"/>
              <w:textAlignment w:val="bottom"/>
              <w:rPr>
                <w:rFonts w:hint="eastAsia" w:ascii="仿宋" w:hAnsi="仿宋" w:eastAsia="仿宋" w:cs="仿宋"/>
                <w:i w:val="0"/>
                <w:iCs w:val="0"/>
                <w:color w:val="auto"/>
                <w:sz w:val="24"/>
                <w:szCs w:val="24"/>
                <w:highlight w:val="none"/>
                <w:u w:val="none"/>
                <w:lang w:val="en-US" w:eastAsia="zh-CN"/>
              </w:rPr>
            </w:pPr>
            <w:r>
              <w:rPr>
                <w:rFonts w:hint="eastAsia" w:ascii="仿宋" w:hAnsi="仿宋" w:eastAsia="仿宋" w:cs="仿宋"/>
                <w:b/>
                <w:bCs/>
                <w:i w:val="0"/>
                <w:iCs w:val="0"/>
                <w:color w:val="auto"/>
                <w:kern w:val="0"/>
                <w:sz w:val="24"/>
                <w:szCs w:val="24"/>
                <w:highlight w:val="none"/>
                <w:u w:val="none"/>
                <w:lang w:val="en-US" w:eastAsia="zh-CN" w:bidi="ar"/>
              </w:rPr>
              <w:t>精子质量分析仪以上</w:t>
            </w:r>
            <w:r>
              <w:rPr>
                <w:rFonts w:hint="eastAsia" w:ascii="仿宋" w:hAnsi="仿宋" w:eastAsia="仿宋" w:cs="仿宋"/>
                <w:b/>
                <w:bCs/>
                <w:i w:val="0"/>
                <w:iCs w:val="0"/>
                <w:color w:val="auto"/>
                <w:sz w:val="24"/>
                <w:szCs w:val="24"/>
                <w:highlight w:val="none"/>
                <w:u w:val="none"/>
                <w:lang w:val="en-US" w:eastAsia="zh-CN"/>
              </w:rPr>
              <w:t>试剂/耗材</w:t>
            </w:r>
            <w:r>
              <w:rPr>
                <w:rFonts w:hint="eastAsia" w:ascii="仿宋" w:hAnsi="仿宋" w:eastAsia="仿宋" w:cs="仿宋"/>
                <w:b/>
                <w:bCs/>
                <w:i w:val="0"/>
                <w:iCs w:val="0"/>
                <w:color w:val="auto"/>
                <w:kern w:val="0"/>
                <w:sz w:val="24"/>
                <w:szCs w:val="24"/>
                <w:highlight w:val="none"/>
                <w:u w:val="none"/>
                <w:lang w:val="en-US" w:eastAsia="zh-CN" w:bidi="ar"/>
              </w:rPr>
              <w:t>单价的平均值</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8E83BE">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21A8279">
            <w:pPr>
              <w:jc w:val="center"/>
              <w:rPr>
                <w:rFonts w:hint="eastAsia" w:ascii="仿宋" w:hAnsi="仿宋" w:eastAsia="仿宋" w:cs="仿宋"/>
                <w:i w:val="0"/>
                <w:iCs w:val="0"/>
                <w:color w:val="auto"/>
                <w:sz w:val="24"/>
                <w:szCs w:val="24"/>
                <w:highlight w:val="none"/>
                <w:u w:val="none"/>
              </w:rPr>
            </w:pPr>
          </w:p>
        </w:tc>
      </w:tr>
      <w:tr w14:paraId="1021A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55" w:type="dxa"/>
            <w:gridSpan w:val="4"/>
            <w:tcBorders>
              <w:top w:val="single" w:color="auto" w:sz="4" w:space="0"/>
              <w:left w:val="single" w:color="auto" w:sz="4" w:space="0"/>
              <w:bottom w:val="single" w:color="auto" w:sz="4" w:space="0"/>
              <w:right w:val="single" w:color="auto" w:sz="4" w:space="0"/>
            </w:tcBorders>
            <w:shd w:val="clear" w:color="auto" w:fill="auto"/>
            <w:noWrap/>
            <w:vAlign w:val="bottom"/>
          </w:tcPr>
          <w:p w14:paraId="3EF2DFE6">
            <w:pPr>
              <w:keepNext w:val="0"/>
              <w:keepLines w:val="0"/>
              <w:widowControl/>
              <w:suppressLineNumbers w:val="0"/>
              <w:jc w:val="center"/>
              <w:textAlignment w:val="bottom"/>
              <w:rPr>
                <w:rFonts w:hint="default"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kern w:val="0"/>
                <w:sz w:val="24"/>
                <w:szCs w:val="24"/>
                <w:highlight w:val="none"/>
                <w:u w:val="none"/>
                <w:lang w:val="en-US" w:eastAsia="zh-CN" w:bidi="ar"/>
              </w:rPr>
              <w:t>以上两种设备</w:t>
            </w:r>
            <w:r>
              <w:rPr>
                <w:rFonts w:hint="eastAsia" w:ascii="仿宋" w:hAnsi="仿宋" w:eastAsia="仿宋" w:cs="仿宋"/>
                <w:b/>
                <w:bCs/>
                <w:i w:val="0"/>
                <w:iCs w:val="0"/>
                <w:color w:val="auto"/>
                <w:sz w:val="24"/>
                <w:szCs w:val="24"/>
                <w:highlight w:val="none"/>
                <w:u w:val="none"/>
                <w:lang w:val="en-US" w:eastAsia="zh-CN"/>
              </w:rPr>
              <w:t>试剂/耗材</w:t>
            </w:r>
            <w:r>
              <w:rPr>
                <w:rFonts w:hint="eastAsia" w:ascii="仿宋" w:hAnsi="仿宋" w:eastAsia="仿宋" w:cs="仿宋"/>
                <w:b/>
                <w:bCs/>
                <w:i w:val="0"/>
                <w:iCs w:val="0"/>
                <w:color w:val="auto"/>
                <w:kern w:val="0"/>
                <w:sz w:val="24"/>
                <w:szCs w:val="24"/>
                <w:highlight w:val="none"/>
                <w:u w:val="none"/>
                <w:lang w:val="en-US" w:eastAsia="zh-CN" w:bidi="ar"/>
              </w:rPr>
              <w:t>单价</w:t>
            </w:r>
            <w:r>
              <w:rPr>
                <w:rFonts w:hint="eastAsia" w:ascii="仿宋" w:hAnsi="仿宋" w:eastAsia="仿宋" w:cs="仿宋"/>
                <w:b/>
                <w:color w:val="auto"/>
                <w:sz w:val="24"/>
                <w:szCs w:val="24"/>
                <w:highlight w:val="none"/>
                <w:lang w:val="en-US" w:eastAsia="zh-CN"/>
              </w:rPr>
              <w:t>平均值之和的1/2</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7521AAE">
            <w:pPr>
              <w:rPr>
                <w:rFonts w:hint="eastAsia" w:ascii="仿宋" w:hAnsi="仿宋" w:eastAsia="仿宋" w:cs="仿宋"/>
                <w:i w:val="0"/>
                <w:iCs w:val="0"/>
                <w:color w:val="auto"/>
                <w:sz w:val="24"/>
                <w:szCs w:val="24"/>
                <w:highlight w:val="none"/>
                <w:u w:val="none"/>
              </w:rPr>
            </w:pPr>
          </w:p>
        </w:tc>
        <w:tc>
          <w:tcPr>
            <w:tcW w:w="123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B29CF1">
            <w:pPr>
              <w:jc w:val="center"/>
              <w:rPr>
                <w:rFonts w:hint="eastAsia" w:ascii="仿宋" w:hAnsi="仿宋" w:eastAsia="仿宋" w:cs="仿宋"/>
                <w:i w:val="0"/>
                <w:iCs w:val="0"/>
                <w:color w:val="auto"/>
                <w:sz w:val="24"/>
                <w:szCs w:val="24"/>
                <w:highlight w:val="none"/>
                <w:u w:val="none"/>
              </w:rPr>
            </w:pPr>
          </w:p>
        </w:tc>
      </w:tr>
    </w:tbl>
    <w:p w14:paraId="67504A61">
      <w:pPr>
        <w:rPr>
          <w:rFonts w:hint="eastAsia" w:ascii="仿宋" w:hAnsi="仿宋" w:eastAsia="仿宋" w:cs="仿宋"/>
          <w:b/>
          <w:color w:val="auto"/>
          <w:sz w:val="44"/>
          <w:szCs w:val="44"/>
          <w:highlight w:val="none"/>
        </w:rPr>
      </w:pPr>
    </w:p>
    <w:p w14:paraId="1E5FD257">
      <w:pPr>
        <w:pStyle w:val="2"/>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备注：</w:t>
      </w:r>
    </w:p>
    <w:p w14:paraId="69B81EB6">
      <w:pPr>
        <w:pStyle w:val="2"/>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（1）投标商</w:t>
      </w:r>
      <w:r>
        <w:rPr>
          <w:rFonts w:hint="eastAsia" w:ascii="仿宋" w:hAnsi="仿宋" w:eastAsia="仿宋" w:cs="仿宋"/>
          <w:b/>
          <w:color w:val="auto"/>
          <w:sz w:val="24"/>
          <w:szCs w:val="24"/>
          <w:highlight w:val="none"/>
          <w:lang w:val="en-US" w:eastAsia="zh-CN"/>
        </w:rPr>
        <w:t>必须</w:t>
      </w:r>
      <w:r>
        <w:rPr>
          <w:rFonts w:hint="eastAsia" w:ascii="仿宋" w:hAnsi="仿宋" w:eastAsia="仿宋" w:cs="仿宋"/>
          <w:b/>
          <w:color w:val="auto"/>
          <w:sz w:val="24"/>
          <w:szCs w:val="24"/>
          <w:highlight w:val="none"/>
        </w:rPr>
        <w:t>列出</w:t>
      </w:r>
      <w:r>
        <w:rPr>
          <w:rFonts w:hint="eastAsia" w:ascii="仿宋" w:hAnsi="仿宋" w:eastAsia="仿宋" w:cs="仿宋"/>
          <w:b/>
          <w:color w:val="auto"/>
          <w:sz w:val="24"/>
          <w:szCs w:val="24"/>
          <w:highlight w:val="none"/>
          <w:lang w:val="en-US" w:eastAsia="zh-CN"/>
        </w:rPr>
        <w:t>设备配套的以上</w:t>
      </w:r>
      <w:r>
        <w:rPr>
          <w:rFonts w:hint="eastAsia" w:ascii="仿宋" w:hAnsi="仿宋" w:eastAsia="仿宋" w:cs="仿宋"/>
          <w:b/>
          <w:bCs/>
          <w:i w:val="0"/>
          <w:iCs w:val="0"/>
          <w:color w:val="auto"/>
          <w:kern w:val="0"/>
          <w:sz w:val="24"/>
          <w:szCs w:val="24"/>
          <w:highlight w:val="none"/>
          <w:u w:val="none"/>
          <w:lang w:val="en-US" w:eastAsia="zh-CN" w:bidi="ar"/>
        </w:rPr>
        <w:t>试剂/耗材目录，</w:t>
      </w:r>
      <w:r>
        <w:rPr>
          <w:rFonts w:hint="eastAsia" w:ascii="仿宋" w:hAnsi="仿宋" w:eastAsia="仿宋" w:cs="仿宋"/>
          <w:b/>
          <w:color w:val="auto"/>
          <w:sz w:val="24"/>
          <w:szCs w:val="24"/>
          <w:highlight w:val="none"/>
          <w:lang w:val="en-US" w:eastAsia="zh-CN"/>
        </w:rPr>
        <w:t>并根据</w:t>
      </w:r>
      <w:r>
        <w:rPr>
          <w:rFonts w:hint="eastAsia" w:ascii="仿宋" w:hAnsi="仿宋" w:eastAsia="仿宋" w:cs="仿宋"/>
          <w:b/>
          <w:color w:val="auto"/>
          <w:sz w:val="24"/>
          <w:szCs w:val="24"/>
          <w:highlight w:val="none"/>
        </w:rPr>
        <w:t>规格</w:t>
      </w:r>
      <w:r>
        <w:rPr>
          <w:rFonts w:hint="eastAsia" w:ascii="仿宋" w:hAnsi="仿宋" w:eastAsia="仿宋" w:cs="仿宋"/>
          <w:b/>
          <w:color w:val="auto"/>
          <w:sz w:val="24"/>
          <w:szCs w:val="24"/>
          <w:highlight w:val="none"/>
          <w:lang w:val="en-US" w:eastAsia="zh-CN"/>
        </w:rPr>
        <w:t>要求标明</w:t>
      </w:r>
      <w:r>
        <w:rPr>
          <w:rFonts w:hint="eastAsia" w:ascii="仿宋" w:hAnsi="仿宋" w:eastAsia="仿宋" w:cs="仿宋"/>
          <w:b/>
          <w:color w:val="auto"/>
          <w:sz w:val="24"/>
          <w:szCs w:val="24"/>
          <w:highlight w:val="none"/>
        </w:rPr>
        <w:t>单价</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计</w:t>
      </w:r>
      <w:r>
        <w:rPr>
          <w:rFonts w:hint="eastAsia" w:ascii="仿宋" w:hAnsi="仿宋" w:eastAsia="仿宋" w:cs="仿宋"/>
          <w:b/>
          <w:bCs/>
          <w:i w:val="0"/>
          <w:iCs w:val="0"/>
          <w:color w:val="auto"/>
          <w:kern w:val="0"/>
          <w:sz w:val="24"/>
          <w:szCs w:val="24"/>
          <w:highlight w:val="none"/>
          <w:u w:val="none"/>
          <w:lang w:val="en-US" w:eastAsia="zh-CN" w:bidi="ar"/>
        </w:rPr>
        <w:t>算出全自动酶免分析仪以上耗材单价的平均值、精子质量分析仪以上</w:t>
      </w:r>
      <w:r>
        <w:rPr>
          <w:rFonts w:hint="eastAsia" w:ascii="仿宋" w:hAnsi="仿宋" w:eastAsia="仿宋" w:cs="仿宋"/>
          <w:b/>
          <w:bCs/>
          <w:i w:val="0"/>
          <w:iCs w:val="0"/>
          <w:color w:val="auto"/>
          <w:sz w:val="24"/>
          <w:szCs w:val="24"/>
          <w:highlight w:val="none"/>
          <w:u w:val="none"/>
          <w:lang w:val="en-US" w:eastAsia="zh-CN"/>
        </w:rPr>
        <w:t>试剂/耗材</w:t>
      </w:r>
      <w:r>
        <w:rPr>
          <w:rFonts w:hint="eastAsia" w:ascii="仿宋" w:hAnsi="仿宋" w:eastAsia="仿宋" w:cs="仿宋"/>
          <w:b/>
          <w:bCs/>
          <w:i w:val="0"/>
          <w:iCs w:val="0"/>
          <w:color w:val="auto"/>
          <w:kern w:val="0"/>
          <w:sz w:val="24"/>
          <w:szCs w:val="24"/>
          <w:highlight w:val="none"/>
          <w:u w:val="none"/>
          <w:lang w:val="en-US" w:eastAsia="zh-CN" w:bidi="ar"/>
        </w:rPr>
        <w:t>单价的平均值</w:t>
      </w:r>
      <w:r>
        <w:rPr>
          <w:rFonts w:hint="eastAsia" w:ascii="仿宋" w:hAnsi="仿宋" w:eastAsia="仿宋" w:cs="仿宋"/>
          <w:b/>
          <w:color w:val="auto"/>
          <w:sz w:val="24"/>
          <w:szCs w:val="24"/>
          <w:highlight w:val="none"/>
          <w:lang w:val="en-US" w:eastAsia="zh-CN"/>
        </w:rPr>
        <w:t>，再计算</w:t>
      </w:r>
      <w:r>
        <w:rPr>
          <w:rFonts w:hint="eastAsia" w:ascii="仿宋" w:hAnsi="仿宋" w:eastAsia="仿宋" w:cs="仿宋"/>
          <w:b/>
          <w:bCs/>
          <w:i w:val="0"/>
          <w:iCs w:val="0"/>
          <w:color w:val="auto"/>
          <w:kern w:val="0"/>
          <w:sz w:val="24"/>
          <w:szCs w:val="24"/>
          <w:highlight w:val="none"/>
          <w:u w:val="none"/>
          <w:lang w:val="en-US" w:eastAsia="zh-CN" w:bidi="ar"/>
        </w:rPr>
        <w:t>以上两种设备</w:t>
      </w:r>
      <w:r>
        <w:rPr>
          <w:rFonts w:hint="eastAsia" w:ascii="仿宋" w:hAnsi="仿宋" w:eastAsia="仿宋" w:cs="仿宋"/>
          <w:b/>
          <w:bCs/>
          <w:i w:val="0"/>
          <w:iCs w:val="0"/>
          <w:color w:val="auto"/>
          <w:sz w:val="24"/>
          <w:szCs w:val="24"/>
          <w:highlight w:val="none"/>
          <w:u w:val="none"/>
          <w:lang w:val="en-US" w:eastAsia="zh-CN"/>
        </w:rPr>
        <w:t>试剂/耗材</w:t>
      </w:r>
      <w:r>
        <w:rPr>
          <w:rFonts w:hint="eastAsia" w:ascii="仿宋" w:hAnsi="仿宋" w:eastAsia="仿宋" w:cs="仿宋"/>
          <w:b/>
          <w:bCs/>
          <w:i w:val="0"/>
          <w:iCs w:val="0"/>
          <w:color w:val="auto"/>
          <w:kern w:val="0"/>
          <w:sz w:val="24"/>
          <w:szCs w:val="24"/>
          <w:highlight w:val="none"/>
          <w:u w:val="none"/>
          <w:lang w:val="en-US" w:eastAsia="zh-CN" w:bidi="ar"/>
        </w:rPr>
        <w:t>单价</w:t>
      </w:r>
      <w:r>
        <w:rPr>
          <w:rFonts w:hint="eastAsia" w:ascii="仿宋" w:hAnsi="仿宋" w:eastAsia="仿宋" w:cs="仿宋"/>
          <w:b/>
          <w:color w:val="auto"/>
          <w:sz w:val="24"/>
          <w:szCs w:val="24"/>
          <w:highlight w:val="none"/>
          <w:lang w:val="en-US" w:eastAsia="zh-CN"/>
        </w:rPr>
        <w:t>平均值之和的1/2，此</w:t>
      </w:r>
      <w:r>
        <w:rPr>
          <w:rFonts w:hint="eastAsia" w:ascii="仿宋" w:hAnsi="仿宋" w:eastAsia="仿宋" w:cs="仿宋"/>
          <w:b/>
          <w:bCs/>
          <w:i w:val="0"/>
          <w:iCs w:val="0"/>
          <w:color w:val="auto"/>
          <w:kern w:val="0"/>
          <w:sz w:val="24"/>
          <w:szCs w:val="24"/>
          <w:highlight w:val="none"/>
          <w:u w:val="none"/>
          <w:lang w:val="en-US" w:eastAsia="zh-CN" w:bidi="ar"/>
        </w:rPr>
        <w:t>单价</w:t>
      </w:r>
      <w:r>
        <w:rPr>
          <w:rFonts w:hint="eastAsia" w:ascii="仿宋" w:hAnsi="仿宋" w:eastAsia="仿宋" w:cs="仿宋"/>
          <w:b/>
          <w:color w:val="auto"/>
          <w:sz w:val="24"/>
          <w:szCs w:val="24"/>
          <w:highlight w:val="none"/>
          <w:lang w:val="en-US" w:eastAsia="zh-CN"/>
        </w:rPr>
        <w:t>平均值之和的1/2将作为包1的试剂/耗材报价。</w:t>
      </w:r>
    </w:p>
    <w:p w14:paraId="3B5F2271">
      <w:pPr>
        <w:pStyle w:val="2"/>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（2）采购目录内所有耗材响应单价不得高于陕西省医用耗材集中采购平台耗材阳光采购挂网价格（若有），否则视为无效报价。</w:t>
      </w:r>
    </w:p>
    <w:p w14:paraId="32FD2F96">
      <w:pPr>
        <w:pStyle w:val="2"/>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（3）此次试剂、耗材</w:t>
      </w:r>
      <w:r>
        <w:rPr>
          <w:rFonts w:hint="eastAsia" w:ascii="仿宋" w:hAnsi="仿宋" w:eastAsia="仿宋" w:cs="仿宋"/>
          <w:b/>
          <w:color w:val="auto"/>
          <w:sz w:val="24"/>
          <w:szCs w:val="24"/>
          <w:highlight w:val="none"/>
          <w:lang w:val="en-US" w:eastAsia="zh-CN"/>
        </w:rPr>
        <w:t>等</w:t>
      </w:r>
      <w:r>
        <w:rPr>
          <w:rFonts w:hint="eastAsia" w:ascii="仿宋" w:hAnsi="仿宋" w:eastAsia="仿宋" w:cs="仿宋"/>
          <w:b/>
          <w:color w:val="auto"/>
          <w:sz w:val="24"/>
          <w:szCs w:val="24"/>
          <w:highlight w:val="none"/>
        </w:rPr>
        <w:t>报价不作为设备中标后试剂等采购最终价</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入院后的试剂/耗材报价不得高于此次报价，并给出相应的承诺书</w:t>
      </w:r>
      <w:r>
        <w:rPr>
          <w:rFonts w:hint="eastAsia" w:ascii="仿宋" w:hAnsi="仿宋" w:eastAsia="仿宋" w:cs="仿宋"/>
          <w:b/>
          <w:color w:val="auto"/>
          <w:sz w:val="24"/>
          <w:szCs w:val="24"/>
          <w:highlight w:val="none"/>
        </w:rPr>
        <w:t>。</w:t>
      </w:r>
    </w:p>
    <w:p w14:paraId="157F3A2F">
      <w:pPr>
        <w:rPr>
          <w:rFonts w:hint="eastAsia" w:ascii="仿宋" w:hAnsi="仿宋" w:eastAsia="仿宋" w:cs="仿宋"/>
          <w:b/>
          <w:color w:val="auto"/>
          <w:sz w:val="44"/>
          <w:szCs w:val="44"/>
          <w:highlight w:val="none"/>
        </w:rPr>
      </w:pPr>
    </w:p>
    <w:p w14:paraId="13F1BACD">
      <w:pPr>
        <w:pStyle w:val="2"/>
        <w:rPr>
          <w:rFonts w:hint="eastAsia"/>
        </w:rPr>
      </w:pPr>
    </w:p>
    <w:p w14:paraId="37CD5579">
      <w:pPr>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法定代表人或其授权代表人签字</w:t>
      </w:r>
      <w:r>
        <w:rPr>
          <w:rFonts w:hint="eastAsia" w:ascii="仿宋" w:hAnsi="仿宋" w:eastAsia="仿宋" w:cs="仿宋"/>
          <w:color w:val="000000"/>
          <w:sz w:val="24"/>
          <w:szCs w:val="24"/>
          <w:lang w:eastAsia="zh-CN"/>
        </w:rPr>
        <w:t>（章）</w:t>
      </w:r>
      <w:r>
        <w:rPr>
          <w:rFonts w:hint="eastAsia" w:ascii="仿宋" w:hAnsi="仿宋" w:eastAsia="仿宋" w:cs="仿宋"/>
          <w:color w:val="000000"/>
          <w:sz w:val="24"/>
          <w:szCs w:val="24"/>
        </w:rPr>
        <w:t xml:space="preserve">： </w:t>
      </w:r>
    </w:p>
    <w:p w14:paraId="42C56CA3">
      <w:pPr>
        <w:rPr>
          <w:rFonts w:hint="eastAsia" w:ascii="仿宋" w:hAnsi="仿宋" w:eastAsia="仿宋" w:cs="仿宋"/>
          <w:color w:val="000000"/>
          <w:sz w:val="24"/>
          <w:szCs w:val="24"/>
        </w:rPr>
      </w:pPr>
    </w:p>
    <w:p w14:paraId="0C7DD4FA">
      <w:pPr>
        <w:rPr>
          <w:rFonts w:hint="eastAsia" w:ascii="仿宋" w:hAnsi="仿宋" w:eastAsia="仿宋" w:cs="仿宋"/>
          <w:color w:val="000000"/>
          <w:sz w:val="24"/>
          <w:szCs w:val="24"/>
        </w:rPr>
      </w:pPr>
    </w:p>
    <w:p w14:paraId="02B86242">
      <w:pP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投标人名称：</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公章</w:t>
      </w:r>
      <w:r>
        <w:rPr>
          <w:rFonts w:hint="eastAsia" w:ascii="仿宋" w:hAnsi="仿宋" w:eastAsia="仿宋" w:cs="仿宋"/>
          <w:color w:val="000000"/>
          <w:sz w:val="24"/>
          <w:szCs w:val="24"/>
          <w:lang w:eastAsia="zh-CN"/>
        </w:rPr>
        <w:t>）</w:t>
      </w:r>
      <w:bookmarkStart w:id="0" w:name="_GoBack"/>
      <w:bookmarkEnd w:id="0"/>
    </w:p>
    <w:p w14:paraId="41A461A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736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2025-12-12T08:19:36Z</dcterms:created>
  <dc:creator>Administrator</dc:creator>
  <cp:lastModifiedBy>Li_JF</cp:lastModifiedBy>
  <dcterms:modified xsi:type="dcterms:W3CDTF">2025-12-12T08:20:15Z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DA7EE590B45A4476B4ED0D0DBFE6D29D_12</vt:lpwstr>
  </property>
</Properties>
</file>