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版本号：ZCSP-渭南市-2025-00897、XHLJZC-WN2025-122-120260114001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2026年采供血试剂、专业卫生耗材采购项目(二次)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ZCSP-渭南市-2025-00897、XHLJZC-WN2025-122-1</w:t>
      </w:r>
      <w:r>
        <w:br/>
      </w:r>
      <w:r>
        <w:br/>
      </w:r>
      <w:r>
        <w:br/>
      </w:r>
    </w:p>
    <w:p>
      <w:pPr>
        <w:pStyle w:val="null3"/>
        <w:jc w:val="center"/>
        <w:outlineLvl w:val="2"/>
      </w:pPr>
      <w:r>
        <w:rPr>
          <w:rFonts w:ascii="仿宋_GB2312" w:hAnsi="仿宋_GB2312" w:cs="仿宋_GB2312" w:eastAsia="仿宋_GB2312"/>
          <w:sz w:val="28"/>
          <w:b/>
        </w:rPr>
        <w:t>渭南市中心血站</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2026年采供血试剂、专业卫生耗材采购项目(二次)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ZCSP-渭南市-2025-00897、XHLJZC-WN2025-122-1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2026年采供血试剂、专业卫生耗材采购项目(二次)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采购包1：手提袋；采购包2：卫生耗材采购；采购包3：体外诊断试剂，具体详见招标文件。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采购包1（渭南市中心血站2026年采供血试剂、专业卫生耗材采购项目（七包））：属于专门面向中小企业采购。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8、声明函：提供《中小企业声明函》；监狱企业应提供监狱企业相关资格证明材料；残疾人福利性单位应提供《残疾人福利性单位声明函》。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采购包2：85,000.00元</w:t>
            </w:r>
          </w:p>
          <w:p>
            <w:pPr>
              <w:pStyle w:val="null3"/>
            </w:pPr>
            <w:r>
              <w:rPr>
                <w:rFonts w:ascii="仿宋_GB2312" w:hAnsi="仿宋_GB2312" w:cs="仿宋_GB2312" w:eastAsia="仿宋_GB2312"/>
              </w:rPr>
              <w:t>采购包3：95,000.00元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采购包2保证金金额：850.00元</w:t>
            </w:r>
          </w:p>
          <w:p>
            <w:pPr>
              <w:pStyle w:val="null3"/>
            </w:pPr>
            <w:r>
              <w:rPr>
                <w:rFonts w:ascii="仿宋_GB2312" w:hAnsi="仿宋_GB2312" w:cs="仿宋_GB2312" w:eastAsia="仿宋_GB2312"/>
              </w:rPr>
              <w:t>采购包3保证金金额：950.00元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采购包1：手提袋；采购包2：卫生耗材采购；采购包3：体外诊断试剂。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手提袋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85,000.00</w:t>
      </w:r>
    </w:p>
    <w:p>
      <w:pPr>
        <w:pStyle w:val="null3"/>
      </w:pPr>
      <w:r>
        <w:rPr>
          <w:rFonts w:ascii="仿宋_GB2312" w:hAnsi="仿宋_GB2312" w:cs="仿宋_GB2312" w:eastAsia="仿宋_GB2312"/>
        </w:rPr>
        <w:t>采购包最高限价（元）: 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95,000.00</w:t>
      </w:r>
    </w:p>
    <w:p>
      <w:pPr>
        <w:pStyle w:val="null3"/>
      </w:pPr>
      <w:r>
        <w:rPr>
          <w:rFonts w:ascii="仿宋_GB2312" w:hAnsi="仿宋_GB2312" w:cs="仿宋_GB2312" w:eastAsia="仿宋_GB2312"/>
        </w:rPr>
        <w:t>采购包最高限价（元）: 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体外诊断试剂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标的名称：手提袋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3"/>
              <w:gridCol w:w="265"/>
              <w:gridCol w:w="197"/>
              <w:gridCol w:w="1790"/>
              <w:gridCol w:w="178"/>
            </w:tblGrid>
            <w:tr>
              <w:tc>
                <w:tcPr>
                  <w:tcW w:type="dxa" w:w="1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2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耗材名称</w:t>
                  </w:r>
                </w:p>
              </w:tc>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规格</w:t>
                  </w:r>
                </w:p>
              </w:tc>
              <w:tc>
                <w:tcPr>
                  <w:tcW w:type="dxa" w:w="179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耗材参数</w:t>
                  </w:r>
                </w:p>
              </w:tc>
              <w:tc>
                <w:tcPr>
                  <w:tcW w:type="dxa" w:w="1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最高单价（元）</w:t>
                  </w:r>
                </w:p>
              </w:tc>
            </w:tr>
            <w:tr>
              <w:tc>
                <w:tcPr>
                  <w:tcW w:type="dxa" w:w="1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手提袋（大）</w:t>
                  </w:r>
                </w:p>
              </w:tc>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无纺布，覆膜彩印后约达到≥105克、无纺布料和印刷材料均满足环保要求。</w:t>
                  </w:r>
                </w:p>
                <w:p>
                  <w:pPr>
                    <w:pStyle w:val="null3"/>
                    <w:jc w:val="both"/>
                  </w:pPr>
                  <w:r>
                    <w:rPr>
                      <w:rFonts w:ascii="仿宋_GB2312" w:hAnsi="仿宋_GB2312" w:cs="仿宋_GB2312" w:eastAsia="仿宋_GB2312"/>
                      <w:sz w:val="21"/>
                    </w:rPr>
                    <w:t>颜色：覆膜彩印款式：有底有侧双面印字承重≥25公斤</w:t>
                  </w:r>
                </w:p>
                <w:p>
                  <w:pPr>
                    <w:pStyle w:val="null3"/>
                    <w:jc w:val="both"/>
                  </w:pPr>
                  <w:r>
                    <w:rPr>
                      <w:rFonts w:ascii="仿宋_GB2312" w:hAnsi="仿宋_GB2312" w:cs="仿宋_GB2312" w:eastAsia="仿宋_GB2312"/>
                      <w:sz w:val="21"/>
                    </w:rPr>
                    <w:t>参考尺寸：高37宽30侧10</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2.45</w:t>
                  </w:r>
                </w:p>
              </w:tc>
            </w:tr>
            <w:tr>
              <w:tc>
                <w:tcPr>
                  <w:tcW w:type="dxa" w:w="1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手提袋（小）</w:t>
                  </w:r>
                </w:p>
              </w:tc>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无纺布，覆膜彩印后约达到≧80克、无纺布料和印刷材料均满足环保要求。</w:t>
                  </w:r>
                </w:p>
                <w:p>
                  <w:pPr>
                    <w:pStyle w:val="null3"/>
                    <w:jc w:val="both"/>
                  </w:pPr>
                  <w:r>
                    <w:rPr>
                      <w:rFonts w:ascii="仿宋_GB2312" w:hAnsi="仿宋_GB2312" w:cs="仿宋_GB2312" w:eastAsia="仿宋_GB2312"/>
                      <w:sz w:val="21"/>
                    </w:rPr>
                    <w:t>颜色：覆膜彩印款式：有底有侧双面印字承重≥25公斤</w:t>
                  </w:r>
                </w:p>
                <w:p>
                  <w:pPr>
                    <w:pStyle w:val="null3"/>
                    <w:jc w:val="both"/>
                  </w:pPr>
                  <w:r>
                    <w:rPr>
                      <w:rFonts w:ascii="仿宋_GB2312" w:hAnsi="仿宋_GB2312" w:cs="仿宋_GB2312" w:eastAsia="仿宋_GB2312"/>
                      <w:sz w:val="21"/>
                    </w:rPr>
                    <w:t>参考尺寸规格：高30宽26侧10</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2.0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标的名称：卫生耗材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202"/>
              <w:gridCol w:w="211"/>
              <w:gridCol w:w="1776"/>
              <w:gridCol w:w="246"/>
            </w:tblGrid>
            <w:tr>
              <w:tc>
                <w:tcPr>
                  <w:tcW w:type="dxa" w:w="11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20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耗材名称</w:t>
                  </w:r>
                </w:p>
              </w:tc>
              <w:tc>
                <w:tcPr>
                  <w:tcW w:type="dxa" w:w="2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规格</w:t>
                  </w:r>
                </w:p>
              </w:tc>
              <w:tc>
                <w:tcPr>
                  <w:tcW w:type="dxa" w:w="17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耗材参数</w:t>
                  </w:r>
                </w:p>
              </w:tc>
              <w:tc>
                <w:tcPr>
                  <w:tcW w:type="dxa" w:w="2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最高单价</w:t>
                  </w:r>
                </w:p>
                <w:p>
                  <w:pPr>
                    <w:pStyle w:val="null3"/>
                    <w:jc w:val="center"/>
                  </w:pPr>
                  <w:r>
                    <w:rPr>
                      <w:rFonts w:ascii="仿宋_GB2312" w:hAnsi="仿宋_GB2312" w:cs="仿宋_GB2312" w:eastAsia="仿宋_GB2312"/>
                      <w:sz w:val="21"/>
                    </w:rPr>
                    <w:t>（元）</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75%消毒酒精</w:t>
                  </w:r>
                  <w:r>
                    <w:rPr>
                      <w:rFonts w:ascii="仿宋_GB2312" w:hAnsi="仿宋_GB2312" w:cs="仿宋_GB2312" w:eastAsia="仿宋_GB2312"/>
                      <w:sz w:val="21"/>
                      <w:b/>
                      <w:color w:val="000000"/>
                    </w:rPr>
                    <w:t>（核心产品）</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500ML瓶*30瓶</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1、适用范围：适用于完整皮肤和硬质物体表面的消毒。</w:t>
                  </w:r>
                </w:p>
                <w:p>
                  <w:pPr>
                    <w:pStyle w:val="null3"/>
                    <w:jc w:val="both"/>
                  </w:pPr>
                  <w:r>
                    <w:rPr>
                      <w:rFonts w:ascii="仿宋_GB2312" w:hAnsi="仿宋_GB2312" w:cs="仿宋_GB2312" w:eastAsia="仿宋_GB2312"/>
                      <w:sz w:val="21"/>
                    </w:rPr>
                    <w:t>2、完整皮肤消毒：用原液涂擦，擦拭消毒2次，作用1分钟。</w:t>
                  </w:r>
                </w:p>
                <w:p>
                  <w:pPr>
                    <w:pStyle w:val="null3"/>
                    <w:jc w:val="both"/>
                  </w:pPr>
                  <w:r>
                    <w:rPr>
                      <w:rFonts w:ascii="仿宋_GB2312" w:hAnsi="仿宋_GB2312" w:cs="仿宋_GB2312" w:eastAsia="仿宋_GB2312"/>
                      <w:sz w:val="21"/>
                    </w:rPr>
                    <w:t>3、硬质物体表面消毒：用原液擦拭物体表面，作用3分钟。</w:t>
                  </w:r>
                </w:p>
                <w:p>
                  <w:pPr>
                    <w:pStyle w:val="null3"/>
                    <w:jc w:val="both"/>
                  </w:pPr>
                  <w:r>
                    <w:rPr>
                      <w:rFonts w:ascii="仿宋_GB2312" w:hAnsi="仿宋_GB2312" w:cs="仿宋_GB2312" w:eastAsia="仿宋_GB2312"/>
                      <w:sz w:val="21"/>
                    </w:rPr>
                    <w:t>4、有效期：</w:t>
                  </w:r>
                  <w:r>
                    <w:rPr>
                      <w:rFonts w:ascii="仿宋_GB2312" w:hAnsi="仿宋_GB2312" w:cs="仿宋_GB2312" w:eastAsia="仿宋_GB2312"/>
                      <w:sz w:val="21"/>
                      <w:color w:val="0D0D0D"/>
                    </w:rPr>
                    <w:t>≥</w:t>
                  </w:r>
                  <w:r>
                    <w:rPr>
                      <w:rFonts w:ascii="仿宋_GB2312" w:hAnsi="仿宋_GB2312" w:cs="仿宋_GB2312" w:eastAsia="仿宋_GB2312"/>
                      <w:sz w:val="21"/>
                    </w:rPr>
                    <w:t>24个月</w:t>
                  </w:r>
                </w:p>
                <w:p>
                  <w:pPr>
                    <w:pStyle w:val="null3"/>
                    <w:jc w:val="both"/>
                  </w:pPr>
                  <w:r>
                    <w:rPr>
                      <w:rFonts w:ascii="仿宋_GB2312" w:hAnsi="仿宋_GB2312" w:cs="仿宋_GB2312" w:eastAsia="仿宋_GB2312"/>
                      <w:sz w:val="21"/>
                    </w:rPr>
                    <w:t>5、剂型：液体</w:t>
                  </w:r>
                </w:p>
                <w:p>
                  <w:pPr>
                    <w:pStyle w:val="null3"/>
                    <w:jc w:val="both"/>
                  </w:pPr>
                  <w:r>
                    <w:rPr>
                      <w:rFonts w:ascii="仿宋_GB2312" w:hAnsi="仿宋_GB2312" w:cs="仿宋_GB2312" w:eastAsia="仿宋_GB2312"/>
                      <w:sz w:val="21"/>
                    </w:rPr>
                    <w:t>6、可杀灭肠道致病菌、化脓性球菌、致病性酵母菌和医院感染常见细菌。</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r>
                    <w:rPr>
                      <w:rFonts w:ascii="仿宋_GB2312" w:hAnsi="仿宋_GB2312" w:cs="仿宋_GB2312" w:eastAsia="仿宋_GB2312"/>
                      <w:sz w:val="21"/>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75%消毒酒精</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100ml瓶*180瓶</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1、适用范围：适用于完整皮肤和硬质物体表面的消毒。</w:t>
                  </w:r>
                </w:p>
                <w:p>
                  <w:pPr>
                    <w:pStyle w:val="null3"/>
                    <w:jc w:val="both"/>
                  </w:pPr>
                  <w:r>
                    <w:rPr>
                      <w:rFonts w:ascii="仿宋_GB2312" w:hAnsi="仿宋_GB2312" w:cs="仿宋_GB2312" w:eastAsia="仿宋_GB2312"/>
                      <w:sz w:val="21"/>
                    </w:rPr>
                    <w:t>2、完整皮肤消毒：用原液涂擦，擦拭消毒2次，作用1分钟。</w:t>
                  </w:r>
                </w:p>
                <w:p>
                  <w:pPr>
                    <w:pStyle w:val="null3"/>
                    <w:jc w:val="both"/>
                  </w:pPr>
                  <w:r>
                    <w:rPr>
                      <w:rFonts w:ascii="仿宋_GB2312" w:hAnsi="仿宋_GB2312" w:cs="仿宋_GB2312" w:eastAsia="仿宋_GB2312"/>
                      <w:sz w:val="21"/>
                    </w:rPr>
                    <w:t>3、硬质物体表面消毒：用原液擦拭物体表面，作用3分钟。</w:t>
                  </w:r>
                </w:p>
                <w:p>
                  <w:pPr>
                    <w:pStyle w:val="null3"/>
                    <w:jc w:val="both"/>
                  </w:pPr>
                  <w:r>
                    <w:rPr>
                      <w:rFonts w:ascii="仿宋_GB2312" w:hAnsi="仿宋_GB2312" w:cs="仿宋_GB2312" w:eastAsia="仿宋_GB2312"/>
                      <w:sz w:val="21"/>
                    </w:rPr>
                    <w:t>4、有效期：</w:t>
                  </w:r>
                  <w:r>
                    <w:rPr>
                      <w:rFonts w:ascii="仿宋_GB2312" w:hAnsi="仿宋_GB2312" w:cs="仿宋_GB2312" w:eastAsia="仿宋_GB2312"/>
                      <w:sz w:val="21"/>
                      <w:color w:val="0D0D0D"/>
                    </w:rPr>
                    <w:t>≥</w:t>
                  </w:r>
                  <w:r>
                    <w:rPr>
                      <w:rFonts w:ascii="仿宋_GB2312" w:hAnsi="仿宋_GB2312" w:cs="仿宋_GB2312" w:eastAsia="仿宋_GB2312"/>
                      <w:sz w:val="21"/>
                    </w:rPr>
                    <w:t>24个月</w:t>
                  </w:r>
                </w:p>
                <w:p>
                  <w:pPr>
                    <w:pStyle w:val="null3"/>
                    <w:jc w:val="both"/>
                  </w:pPr>
                  <w:r>
                    <w:rPr>
                      <w:rFonts w:ascii="仿宋_GB2312" w:hAnsi="仿宋_GB2312" w:cs="仿宋_GB2312" w:eastAsia="仿宋_GB2312"/>
                      <w:sz w:val="21"/>
                    </w:rPr>
                    <w:t>5、剂型：液体</w:t>
                  </w:r>
                </w:p>
                <w:p>
                  <w:pPr>
                    <w:pStyle w:val="null3"/>
                    <w:jc w:val="both"/>
                  </w:pPr>
                  <w:r>
                    <w:rPr>
                      <w:rFonts w:ascii="仿宋_GB2312" w:hAnsi="仿宋_GB2312" w:cs="仿宋_GB2312" w:eastAsia="仿宋_GB2312"/>
                      <w:sz w:val="21"/>
                    </w:rPr>
                    <w:t>6、可杀灭肠道致病菌、化脓性球菌、致病性酵母菌和医院感染常见细菌。</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含氯消毒片</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100片/瓶100瓶/箱</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1、可杀灭肠道致病菌、化脓性球菌和细菌芽孢，并能灭火病毒。</w:t>
                  </w:r>
                </w:p>
                <w:p>
                  <w:pPr>
                    <w:pStyle w:val="null3"/>
                    <w:jc w:val="both"/>
                  </w:pPr>
                  <w:r>
                    <w:rPr>
                      <w:rFonts w:ascii="仿宋_GB2312" w:hAnsi="仿宋_GB2312" w:cs="仿宋_GB2312" w:eastAsia="仿宋_GB2312"/>
                      <w:sz w:val="21"/>
                    </w:rPr>
                    <w:t>2、适用于医院污染物品及环境的消毒，日常生活环境、用品消毒，食具消毒，食品、饮料、饮水及制药工业生产车间、容器、管道、瓶罐等表面消毒。</w:t>
                  </w:r>
                </w:p>
                <w:p>
                  <w:pPr>
                    <w:pStyle w:val="null3"/>
                    <w:jc w:val="both"/>
                  </w:pPr>
                  <w:r>
                    <w:rPr>
                      <w:rFonts w:ascii="仿宋_GB2312" w:hAnsi="仿宋_GB2312" w:cs="仿宋_GB2312" w:eastAsia="仿宋_GB2312"/>
                      <w:sz w:val="21"/>
                    </w:rPr>
                    <w:t>3、有效期：</w:t>
                  </w:r>
                  <w:r>
                    <w:rPr>
                      <w:rFonts w:ascii="仿宋_GB2312" w:hAnsi="仿宋_GB2312" w:cs="仿宋_GB2312" w:eastAsia="仿宋_GB2312"/>
                      <w:sz w:val="21"/>
                      <w:color w:val="0D0D0D"/>
                    </w:rPr>
                    <w:t>≥</w:t>
                  </w:r>
                  <w:r>
                    <w:rPr>
                      <w:rFonts w:ascii="仿宋_GB2312" w:hAnsi="仿宋_GB2312" w:cs="仿宋_GB2312" w:eastAsia="仿宋_GB2312"/>
                      <w:sz w:val="21"/>
                    </w:rPr>
                    <w:t>24个月。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医用薄膜手套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PE中号（M号）</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1、使用医用级PE制造，防水防菌，防止交叉感染为使用者提供基本的保护。</w:t>
                  </w:r>
                </w:p>
                <w:p>
                  <w:pPr>
                    <w:pStyle w:val="null3"/>
                    <w:jc w:val="both"/>
                  </w:pPr>
                  <w:r>
                    <w:rPr>
                      <w:rFonts w:ascii="仿宋_GB2312" w:hAnsi="仿宋_GB2312" w:cs="仿宋_GB2312" w:eastAsia="仿宋_GB2312"/>
                      <w:sz w:val="21"/>
                    </w:rPr>
                    <w:t>2、超薄设计，表面带微麻防滑工艺，增加摩擦力，让使用工具时手感稳定。</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.50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医用检查手套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PVC型中号无粉光面</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1、符合国标GB 24786-2009《一次性使用聚氯乙烯手套》标准。</w:t>
                  </w:r>
                </w:p>
                <w:p>
                  <w:pPr>
                    <w:pStyle w:val="null3"/>
                    <w:jc w:val="both"/>
                  </w:pPr>
                  <w:r>
                    <w:rPr>
                      <w:rFonts w:ascii="仿宋_GB2312" w:hAnsi="仿宋_GB2312" w:cs="仿宋_GB2312" w:eastAsia="仿宋_GB2312"/>
                      <w:sz w:val="21"/>
                    </w:rPr>
                    <w:t>2、聚氯乙烯材质，不含天然乳胶蛋白，致敏性低，高韧性，耐磨损，耐酸碱。</w:t>
                  </w:r>
                </w:p>
                <w:p>
                  <w:pPr>
                    <w:pStyle w:val="null3"/>
                    <w:jc w:val="both"/>
                  </w:pPr>
                  <w:r>
                    <w:rPr>
                      <w:rFonts w:ascii="仿宋_GB2312" w:hAnsi="仿宋_GB2312" w:cs="仿宋_GB2312" w:eastAsia="仿宋_GB2312"/>
                      <w:sz w:val="21"/>
                    </w:rPr>
                    <w:t>3、用于防止医生和患者之间的交叉感染。</w:t>
                  </w:r>
                </w:p>
                <w:p>
                  <w:pPr>
                    <w:pStyle w:val="null3"/>
                    <w:jc w:val="both"/>
                  </w:pPr>
                  <w:r>
                    <w:rPr>
                      <w:rFonts w:ascii="仿宋_GB2312" w:hAnsi="仿宋_GB2312" w:cs="仿宋_GB2312" w:eastAsia="仿宋_GB2312"/>
                      <w:sz w:val="21"/>
                    </w:rPr>
                    <w:t>4、保质期：</w:t>
                  </w:r>
                  <w:r>
                    <w:rPr>
                      <w:rFonts w:ascii="仿宋_GB2312" w:hAnsi="仿宋_GB2312" w:cs="仿宋_GB2312" w:eastAsia="仿宋_GB2312"/>
                      <w:sz w:val="21"/>
                      <w:color w:val="0D0D0D"/>
                    </w:rPr>
                    <w:t>≥</w:t>
                  </w:r>
                  <w:r>
                    <w:rPr>
                      <w:rFonts w:ascii="仿宋_GB2312" w:hAnsi="仿宋_GB2312" w:cs="仿宋_GB2312" w:eastAsia="仿宋_GB2312"/>
                      <w:sz w:val="21"/>
                    </w:rPr>
                    <w:t>36个月。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医用外科口罩</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长方形挂耳式灭菌级</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1、型号：长方形；折叠形，规格：17cm×9cm</w:t>
                  </w:r>
                </w:p>
                <w:p>
                  <w:pPr>
                    <w:pStyle w:val="null3"/>
                    <w:jc w:val="both"/>
                  </w:pPr>
                  <w:r>
                    <w:rPr>
                      <w:rFonts w:ascii="仿宋_GB2312" w:hAnsi="仿宋_GB2312" w:cs="仿宋_GB2312" w:eastAsia="仿宋_GB2312"/>
                      <w:sz w:val="21"/>
                    </w:rPr>
                    <w:t>2、符合YY0469-2011《医用外科口罩技术要求》标准；</w:t>
                  </w:r>
                </w:p>
                <w:p>
                  <w:pPr>
                    <w:pStyle w:val="null3"/>
                    <w:jc w:val="both"/>
                  </w:pPr>
                  <w:r>
                    <w:rPr>
                      <w:rFonts w:ascii="仿宋_GB2312" w:hAnsi="仿宋_GB2312" w:cs="仿宋_GB2312" w:eastAsia="仿宋_GB2312"/>
                      <w:sz w:val="21"/>
                    </w:rPr>
                    <w:t>3、产品结构及组成：本产品由底层、面层非织造布、中间夹有聚丙烯熔喷布、鼻夹和口罩带组成。</w:t>
                  </w:r>
                </w:p>
                <w:p>
                  <w:pPr>
                    <w:pStyle w:val="null3"/>
                    <w:jc w:val="both"/>
                  </w:pPr>
                  <w:r>
                    <w:rPr>
                      <w:rFonts w:ascii="仿宋_GB2312" w:hAnsi="仿宋_GB2312" w:cs="仿宋_GB2312" w:eastAsia="仿宋_GB2312"/>
                      <w:sz w:val="21"/>
                    </w:rPr>
                    <w:t>4、细菌过滤效率：口罩的细菌过滤效率</w:t>
                  </w:r>
                  <w:r>
                    <w:rPr>
                      <w:rFonts w:ascii="仿宋_GB2312" w:hAnsi="仿宋_GB2312" w:cs="仿宋_GB2312" w:eastAsia="仿宋_GB2312"/>
                      <w:sz w:val="21"/>
                      <w:color w:val="0D0D0D"/>
                    </w:rPr>
                    <w:t>≥</w:t>
                  </w:r>
                  <w:r>
                    <w:rPr>
                      <w:rFonts w:ascii="仿宋_GB2312" w:hAnsi="仿宋_GB2312" w:cs="仿宋_GB2312" w:eastAsia="仿宋_GB2312"/>
                      <w:sz w:val="21"/>
                    </w:rPr>
                    <w:t>于99%；</w:t>
                  </w:r>
                </w:p>
                <w:p>
                  <w:pPr>
                    <w:pStyle w:val="null3"/>
                    <w:jc w:val="both"/>
                  </w:pPr>
                  <w:r>
                    <w:rPr>
                      <w:rFonts w:ascii="仿宋_GB2312" w:hAnsi="仿宋_GB2312" w:cs="仿宋_GB2312" w:eastAsia="仿宋_GB2312"/>
                      <w:sz w:val="21"/>
                    </w:rPr>
                    <w:t>5、颗粒过滤效率：口罩对非油性颗粒的过滤效率</w:t>
                  </w:r>
                  <w:r>
                    <w:rPr>
                      <w:rFonts w:ascii="仿宋_GB2312" w:hAnsi="仿宋_GB2312" w:cs="仿宋_GB2312" w:eastAsia="仿宋_GB2312"/>
                      <w:sz w:val="21"/>
                      <w:color w:val="0D0D0D"/>
                    </w:rPr>
                    <w:t>≥</w:t>
                  </w:r>
                  <w:r>
                    <w:rPr>
                      <w:rFonts w:ascii="仿宋_GB2312" w:hAnsi="仿宋_GB2312" w:cs="仿宋_GB2312" w:eastAsia="仿宋_GB2312"/>
                      <w:sz w:val="21"/>
                    </w:rPr>
                    <w:t>90%。</w:t>
                  </w:r>
                </w:p>
                <w:p>
                  <w:pPr>
                    <w:pStyle w:val="null3"/>
                    <w:jc w:val="both"/>
                  </w:pPr>
                  <w:r>
                    <w:rPr>
                      <w:rFonts w:ascii="仿宋_GB2312" w:hAnsi="仿宋_GB2312" w:cs="仿宋_GB2312" w:eastAsia="仿宋_GB2312"/>
                      <w:sz w:val="21"/>
                    </w:rPr>
                    <w:t>6、口罩材料采用不易燃材料，口罩离开火焰后燃烧≤5s。</w:t>
                  </w:r>
                </w:p>
                <w:p>
                  <w:pPr>
                    <w:pStyle w:val="null3"/>
                    <w:jc w:val="both"/>
                  </w:pPr>
                  <w:r>
                    <w:rPr>
                      <w:rFonts w:ascii="仿宋_GB2312" w:hAnsi="仿宋_GB2312" w:cs="仿宋_GB2312" w:eastAsia="仿宋_GB2312"/>
                      <w:sz w:val="21"/>
                    </w:rPr>
                    <w:t>7、口罩带：每根口罩带与口罩体连接处的断裂强力≤10N；</w:t>
                  </w:r>
                </w:p>
                <w:p>
                  <w:pPr>
                    <w:pStyle w:val="null3"/>
                    <w:jc w:val="both"/>
                  </w:pPr>
                  <w:r>
                    <w:rPr>
                      <w:rFonts w:ascii="仿宋_GB2312" w:hAnsi="仿宋_GB2312" w:cs="仿宋_GB2312" w:eastAsia="仿宋_GB2312"/>
                      <w:sz w:val="21"/>
                    </w:rPr>
                    <w:t>8、有效期：</w:t>
                  </w:r>
                  <w:r>
                    <w:rPr>
                      <w:rFonts w:ascii="仿宋_GB2312" w:hAnsi="仿宋_GB2312" w:cs="仿宋_GB2312" w:eastAsia="仿宋_GB2312"/>
                      <w:sz w:val="21"/>
                      <w:color w:val="0D0D0D"/>
                    </w:rPr>
                    <w:t>≥</w:t>
                  </w:r>
                  <w:r>
                    <w:rPr>
                      <w:rFonts w:ascii="仿宋_GB2312" w:hAnsi="仿宋_GB2312" w:cs="仿宋_GB2312" w:eastAsia="仿宋_GB2312"/>
                      <w:sz w:val="21"/>
                    </w:rPr>
                    <w:t>36个月。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0.7</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医用棉签</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50支/袋20袋/包1000支/包灭菌24中包/箱</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1、棉签的竹棒表面光滑，粗细要均匀，无毛刺。</w:t>
                  </w:r>
                </w:p>
                <w:p>
                  <w:pPr>
                    <w:pStyle w:val="null3"/>
                    <w:jc w:val="both"/>
                  </w:pPr>
                  <w:r>
                    <w:rPr>
                      <w:rFonts w:ascii="仿宋_GB2312" w:hAnsi="仿宋_GB2312" w:cs="仿宋_GB2312" w:eastAsia="仿宋_GB2312"/>
                      <w:sz w:val="21"/>
                    </w:rPr>
                    <w:t>2、结构及组成：由医用脱脂棉和木棒为原料制成，产品经环氧乙烷或辐射灭菌后以无菌形式提供；</w:t>
                  </w:r>
                </w:p>
                <w:p>
                  <w:pPr>
                    <w:pStyle w:val="null3"/>
                    <w:jc w:val="both"/>
                  </w:pPr>
                  <w:r>
                    <w:rPr>
                      <w:rFonts w:ascii="仿宋_GB2312" w:hAnsi="仿宋_GB2312" w:cs="仿宋_GB2312" w:eastAsia="仿宋_GB2312"/>
                      <w:sz w:val="21"/>
                    </w:rPr>
                    <w:t>3、产品符合GB 15979-2002中微生物指标的要求；</w:t>
                  </w:r>
                </w:p>
                <w:p>
                  <w:pPr>
                    <w:pStyle w:val="null3"/>
                    <w:jc w:val="both"/>
                  </w:pPr>
                  <w:r>
                    <w:rPr>
                      <w:rFonts w:ascii="仿宋_GB2312" w:hAnsi="仿宋_GB2312" w:cs="仿宋_GB2312" w:eastAsia="仿宋_GB2312"/>
                      <w:sz w:val="21"/>
                    </w:rPr>
                    <w:t>4、有效期：</w:t>
                  </w:r>
                  <w:r>
                    <w:rPr>
                      <w:rFonts w:ascii="仿宋_GB2312" w:hAnsi="仿宋_GB2312" w:cs="仿宋_GB2312" w:eastAsia="仿宋_GB2312"/>
                      <w:sz w:val="21"/>
                      <w:color w:val="0D0D0D"/>
                    </w:rPr>
                    <w:t>≥</w:t>
                  </w:r>
                  <w:r>
                    <w:rPr>
                      <w:rFonts w:ascii="仿宋_GB2312" w:hAnsi="仿宋_GB2312" w:cs="仿宋_GB2312" w:eastAsia="仿宋_GB2312"/>
                      <w:sz w:val="21"/>
                    </w:rPr>
                    <w:t>36个月。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一次性使用医用橡胶检查手套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灭菌S码无粉全麻</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1、供临床防护用。</w:t>
                  </w:r>
                </w:p>
                <w:p>
                  <w:pPr>
                    <w:pStyle w:val="null3"/>
                    <w:jc w:val="both"/>
                  </w:pPr>
                  <w:r>
                    <w:rPr>
                      <w:rFonts w:ascii="仿宋_GB2312" w:hAnsi="仿宋_GB2312" w:cs="仿宋_GB2312" w:eastAsia="仿宋_GB2312"/>
                      <w:sz w:val="21"/>
                    </w:rPr>
                    <w:t>2、袖口张力设计，配有有粉与无粉的表面处理:按使用者要求提供灭菌包装。</w:t>
                  </w:r>
                </w:p>
                <w:p>
                  <w:pPr>
                    <w:pStyle w:val="null3"/>
                    <w:jc w:val="both"/>
                  </w:pPr>
                  <w:r>
                    <w:rPr>
                      <w:rFonts w:ascii="仿宋_GB2312" w:hAnsi="仿宋_GB2312" w:cs="仿宋_GB2312" w:eastAsia="仿宋_GB2312"/>
                      <w:sz w:val="21"/>
                    </w:rPr>
                    <w:t>3、手套内壁采用超滑处理工艺，方便佩戴。</w:t>
                  </w:r>
                </w:p>
                <w:p>
                  <w:pPr>
                    <w:pStyle w:val="null3"/>
                    <w:jc w:val="both"/>
                  </w:pPr>
                  <w:r>
                    <w:rPr>
                      <w:rFonts w:ascii="仿宋_GB2312" w:hAnsi="仿宋_GB2312" w:cs="仿宋_GB2312" w:eastAsia="仿宋_GB2312"/>
                      <w:sz w:val="21"/>
                    </w:rPr>
                    <w:t>4、规格：小号。</w:t>
                  </w:r>
                </w:p>
                <w:p>
                  <w:pPr>
                    <w:pStyle w:val="null3"/>
                    <w:jc w:val="both"/>
                  </w:pPr>
                  <w:r>
                    <w:rPr>
                      <w:rFonts w:ascii="仿宋_GB2312" w:hAnsi="仿宋_GB2312" w:cs="仿宋_GB2312" w:eastAsia="仿宋_GB2312"/>
                      <w:sz w:val="21"/>
                    </w:rPr>
                    <w:t>5、保质期：</w:t>
                  </w:r>
                  <w:r>
                    <w:rPr>
                      <w:rFonts w:ascii="仿宋_GB2312" w:hAnsi="仿宋_GB2312" w:cs="仿宋_GB2312" w:eastAsia="仿宋_GB2312"/>
                      <w:sz w:val="21"/>
                      <w:color w:val="0D0D0D"/>
                    </w:rPr>
                    <w:t>≥</w:t>
                  </w:r>
                  <w:r>
                    <w:rPr>
                      <w:rFonts w:ascii="仿宋_GB2312" w:hAnsi="仿宋_GB2312" w:cs="仿宋_GB2312" w:eastAsia="仿宋_GB2312"/>
                      <w:sz w:val="21"/>
                    </w:rPr>
                    <w:t>24个月。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一次性使用医用橡胶检查手套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灭菌M码无粉全麻</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1、供临床防护用。</w:t>
                  </w:r>
                </w:p>
                <w:p>
                  <w:pPr>
                    <w:pStyle w:val="null3"/>
                    <w:jc w:val="both"/>
                  </w:pPr>
                  <w:r>
                    <w:rPr>
                      <w:rFonts w:ascii="仿宋_GB2312" w:hAnsi="仿宋_GB2312" w:cs="仿宋_GB2312" w:eastAsia="仿宋_GB2312"/>
                      <w:sz w:val="21"/>
                    </w:rPr>
                    <w:t>2、袖口张力设计，配有有粉与无粉的表面处理:按使用者要求提供灭菌包装。</w:t>
                  </w:r>
                </w:p>
                <w:p>
                  <w:pPr>
                    <w:pStyle w:val="null3"/>
                    <w:jc w:val="both"/>
                  </w:pPr>
                  <w:r>
                    <w:rPr>
                      <w:rFonts w:ascii="仿宋_GB2312" w:hAnsi="仿宋_GB2312" w:cs="仿宋_GB2312" w:eastAsia="仿宋_GB2312"/>
                      <w:sz w:val="21"/>
                    </w:rPr>
                    <w:t>3、手套内壁采用超滑处理工艺，方便佩戴。</w:t>
                  </w:r>
                </w:p>
                <w:p>
                  <w:pPr>
                    <w:pStyle w:val="null3"/>
                    <w:jc w:val="both"/>
                  </w:pPr>
                  <w:r>
                    <w:rPr>
                      <w:rFonts w:ascii="仿宋_GB2312" w:hAnsi="仿宋_GB2312" w:cs="仿宋_GB2312" w:eastAsia="仿宋_GB2312"/>
                      <w:sz w:val="21"/>
                    </w:rPr>
                    <w:t>4、规格：中号。</w:t>
                  </w:r>
                </w:p>
                <w:p>
                  <w:pPr>
                    <w:pStyle w:val="null3"/>
                    <w:jc w:val="both"/>
                  </w:pPr>
                  <w:r>
                    <w:rPr>
                      <w:rFonts w:ascii="仿宋_GB2312" w:hAnsi="仿宋_GB2312" w:cs="仿宋_GB2312" w:eastAsia="仿宋_GB2312"/>
                      <w:sz w:val="21"/>
                    </w:rPr>
                    <w:t>5、保质期：</w:t>
                  </w:r>
                  <w:r>
                    <w:rPr>
                      <w:rFonts w:ascii="仿宋_GB2312" w:hAnsi="仿宋_GB2312" w:cs="仿宋_GB2312" w:eastAsia="仿宋_GB2312"/>
                      <w:sz w:val="21"/>
                      <w:color w:val="0D0D0D"/>
                    </w:rPr>
                    <w:t>≥</w:t>
                  </w:r>
                  <w:r>
                    <w:rPr>
                      <w:rFonts w:ascii="仿宋_GB2312" w:hAnsi="仿宋_GB2312" w:cs="仿宋_GB2312" w:eastAsia="仿宋_GB2312"/>
                      <w:sz w:val="21"/>
                    </w:rPr>
                    <w:t>24个月。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标的名称：体外诊断试剂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22"/>
              <w:gridCol w:w="702"/>
              <w:gridCol w:w="497"/>
              <w:gridCol w:w="427"/>
              <w:gridCol w:w="805"/>
            </w:tblGrid>
            <w:tr>
              <w:tc>
                <w:tcPr>
                  <w:tcW w:type="dxa" w:w="12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70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耗材名称</w:t>
                  </w:r>
                </w:p>
              </w:tc>
              <w:tc>
                <w:tcPr>
                  <w:tcW w:type="dxa" w:w="4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规格</w:t>
                  </w:r>
                </w:p>
              </w:tc>
              <w:tc>
                <w:tcPr>
                  <w:tcW w:type="dxa" w:w="42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单位</w:t>
                  </w:r>
                </w:p>
              </w:tc>
              <w:tc>
                <w:tcPr>
                  <w:tcW w:type="dxa" w:w="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最高单价</w:t>
                  </w:r>
                </w:p>
                <w:p>
                  <w:pPr>
                    <w:pStyle w:val="null3"/>
                    <w:jc w:val="center"/>
                  </w:pPr>
                  <w:r>
                    <w:rPr>
                      <w:rFonts w:ascii="仿宋_GB2312" w:hAnsi="仿宋_GB2312" w:cs="仿宋_GB2312" w:eastAsia="仿宋_GB2312"/>
                      <w:sz w:val="21"/>
                    </w:rPr>
                    <w:t>（元）</w:t>
                  </w:r>
                </w:p>
              </w:tc>
            </w:tr>
            <w:tr>
              <w:tc>
                <w:tcPr>
                  <w:tcW w:type="dxa" w:w="122"/>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血细胞分析仪用质控物（光学法）</w:t>
                  </w:r>
                </w:p>
                <w:p>
                  <w:pPr>
                    <w:pStyle w:val="null3"/>
                    <w:jc w:val="center"/>
                  </w:pPr>
                  <w:r>
                    <w:rPr>
                      <w:rFonts w:ascii="仿宋_GB2312" w:hAnsi="仿宋_GB2312" w:cs="仿宋_GB2312" w:eastAsia="仿宋_GB2312"/>
                      <w:sz w:val="21"/>
                      <w:b/>
                      <w:color w:val="0D0D0D"/>
                    </w:rPr>
                    <w:t>（核心产品）</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中值:3mL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支</w:t>
                  </w:r>
                </w:p>
              </w:tc>
              <w:tc>
                <w:tcPr>
                  <w:tcW w:type="dxa" w:w="805"/>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510.00</w:t>
                  </w:r>
                </w:p>
              </w:tc>
            </w:tr>
            <w:tr>
              <w:tc>
                <w:tcPr>
                  <w:tcW w:type="dxa" w:w="122"/>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谱细胞</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10*2ml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1050.00</w:t>
                  </w:r>
                </w:p>
              </w:tc>
            </w:tr>
            <w:tr>
              <w:tc>
                <w:tcPr>
                  <w:tcW w:type="dxa" w:w="122"/>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抗体筛选红细胞试剂盒</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支</w:t>
                  </w:r>
                </w:p>
              </w:tc>
              <w:tc>
                <w:tcPr>
                  <w:tcW w:type="dxa" w:w="8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330.00</w:t>
                  </w:r>
                </w:p>
              </w:tc>
            </w:tr>
            <w:tr>
              <w:tc>
                <w:tcPr>
                  <w:tcW w:type="dxa" w:w="122"/>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抗人球蛋白（抗IgG+C3d）检测卡（柱凝集法）</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6孔/卡，60卡/盒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1850.00</w:t>
                  </w:r>
                </w:p>
              </w:tc>
            </w:tr>
            <w:tr>
              <w:tc>
                <w:tcPr>
                  <w:tcW w:type="dxa" w:w="122"/>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shd w:fill="FFFFFF" w:val="clear"/>
                    </w:rPr>
                    <w:t>抗人球蛋白（抗IgG，C3d）检测试剂盒（试管法）</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10mL/支，1支/盒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700.00</w:t>
                  </w:r>
                </w:p>
              </w:tc>
            </w:tr>
            <w:tr>
              <w:tc>
                <w:tcPr>
                  <w:tcW w:type="dxa" w:w="122"/>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抗人球蛋白（抗C3d）检测试剂盒（试管法）</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5mL/支，1支/盒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550.00</w:t>
                  </w:r>
                </w:p>
              </w:tc>
            </w:tr>
            <w:tr>
              <w:tc>
                <w:tcPr>
                  <w:tcW w:type="dxa" w:w="12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抗C（IgM）血型定型试剂（单克隆抗体）</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5mL/瓶，1瓶/盒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810.00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抗c（IgM）血型定型试剂（单克隆抗体）</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910.00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抗E（IgM）血型定型试剂（单克隆抗体）</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1550.00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抗e（IgM）血型定型试剂（单克隆抗体）</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5mL/瓶，1瓶/盒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970.00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抗-A1</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支</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869.00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抗D（IgG)单克隆抗体</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10ml/支，1支/盒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凝聚胺介质试剂</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150测试</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215.00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紫外线强度指示卡</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100片</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ME-压力蒸汽灭菌生物指示剂</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20支/盒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G-1型消毒剂浓度试纸</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20本/盒</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盒</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170.00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pH缓冲液pH4.00</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±0.01pH(25℃）250ml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瓶</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134.00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pH缓冲液pH6.86</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±0.01pH(25℃）250ml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瓶</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134.00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pH缓冲液pH9.18</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±0.01pH(25℃）250ml</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瓶</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134.00</w:t>
                  </w:r>
                </w:p>
              </w:tc>
            </w:tr>
            <w:tr>
              <w:tc>
                <w:tcPr>
                  <w:tcW w:type="dxa" w:w="1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7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D0D0D"/>
                    </w:rPr>
                    <w:t>电极补充液</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250ml/瓶</w:t>
                  </w:r>
                </w:p>
              </w:tc>
              <w:tc>
                <w:tcPr>
                  <w:tcW w:type="dxa" w:w="4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瓶</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178.00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