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版本号：ZCSP-渭南市-2026-0000220260116001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公安局2026年物业服务外包采购项目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ZCSP-渭南市-2026-00002</w:t>
      </w:r>
      <w:r>
        <w:br/>
      </w:r>
      <w:r>
        <w:br/>
      </w:r>
      <w:r>
        <w:br/>
      </w:r>
    </w:p>
    <w:p>
      <w:pPr>
        <w:pStyle w:val="null3"/>
        <w:jc w:val="center"/>
        <w:outlineLvl w:val="2"/>
      </w:pPr>
      <w:r>
        <w:rPr>
          <w:rFonts w:ascii="仿宋_GB2312" w:hAnsi="仿宋_GB2312" w:cs="仿宋_GB2312" w:eastAsia="仿宋_GB2312"/>
          <w:sz w:val="28"/>
          <w:b/>
        </w:rPr>
        <w:t>渭南市公安局</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渭南市公安局</w:t>
      </w:r>
      <w:r>
        <w:rPr>
          <w:rFonts w:ascii="仿宋_GB2312" w:hAnsi="仿宋_GB2312" w:cs="仿宋_GB2312" w:eastAsia="仿宋_GB2312"/>
        </w:rPr>
        <w:t>委托，拟对</w:t>
      </w:r>
      <w:r>
        <w:rPr>
          <w:rFonts w:ascii="仿宋_GB2312" w:hAnsi="仿宋_GB2312" w:cs="仿宋_GB2312" w:eastAsia="仿宋_GB2312"/>
        </w:rPr>
        <w:t>公安局2026年物业服务外包采购项目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ZCSP-渭南市-2026-00002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公安局2026年物业服务外包采购项目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2026年物业服务外包，为渭南市公安局保洁、绿化、工程维修和会议服务。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采购包1（公安局2026年物业服务外包采购项目）：属于专门面向中小企业采购。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供应商应授权合法的人员参加磋商全过程：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完税及社会保险缴纳证明：供应商须提供开标前一年内（2025.1以来）至少一个月依法缴纳税收和社会保险的证明文件；税种包含增值税、企业所得税至少一种（依法免税的或不需要缴纳的供应商，应提供相关证明）；社会保险证明种类至少包括养老保险（依法不需要缴纳社会保险的供应商应提供相关证明文件）；供应商须在项目电子化交易系统中按要求上传，并进行电子签章。</w:t>
      </w:r>
    </w:p>
    <w:p>
      <w:pPr>
        <w:pStyle w:val="null3"/>
      </w:pPr>
      <w:r>
        <w:rPr>
          <w:rFonts w:ascii="仿宋_GB2312" w:hAnsi="仿宋_GB2312" w:cs="仿宋_GB2312" w:eastAsia="仿宋_GB2312"/>
        </w:rPr>
        <w:t>4、财务审计报告或资信证明：供应商提供具有财务审计资质单位出具的2024年度完整财务报告或开标前六个月内其基本账户银行出具的资信证明；成立时间至开标前不足一年的可提供成立后任意时段的资产负债表；供应商须在项目电子化交易系统中按要求上传，并进行电子签章。</w:t>
      </w:r>
    </w:p>
    <w:p>
      <w:pPr>
        <w:pStyle w:val="null3"/>
      </w:pPr>
      <w:r>
        <w:rPr>
          <w:rFonts w:ascii="仿宋_GB2312" w:hAnsi="仿宋_GB2312" w:cs="仿宋_GB2312" w:eastAsia="仿宋_GB2312"/>
        </w:rPr>
        <w:t>5、无重大违法记录书面声明：供应商须在项目电子化交易系统中按要求上传《供应商无重大违法记录书面声明函》，并进行电子签章。</w:t>
      </w:r>
    </w:p>
    <w:p>
      <w:pPr>
        <w:pStyle w:val="null3"/>
      </w:pPr>
      <w:r>
        <w:rPr>
          <w:rFonts w:ascii="仿宋_GB2312" w:hAnsi="仿宋_GB2312" w:cs="仿宋_GB2312" w:eastAsia="仿宋_GB2312"/>
        </w:rPr>
        <w:t>6、信用记录书面声明：供应商须在项目电子化交易系统中按要求上传《供应商信用记录书面声明函》，并进行电子签章。</w:t>
      </w:r>
    </w:p>
    <w:p>
      <w:pPr>
        <w:pStyle w:val="null3"/>
      </w:pPr>
      <w:r>
        <w:rPr>
          <w:rFonts w:ascii="仿宋_GB2312" w:hAnsi="仿宋_GB2312" w:cs="仿宋_GB2312" w:eastAsia="仿宋_GB2312"/>
        </w:rPr>
        <w:t>7、本项目不接受联合体投标，不允许分包：供应商须在项目电子化交易系统中按要求上传《非联合体不分包投标声明》，并进行电子签章。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渭南市高新区东兴街11号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13909133593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符合国家相关标准、陕西省物业管理一级服务标准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联系人：渭南市公安局经办</w:t>
      </w:r>
    </w:p>
    <w:p>
      <w:pPr>
        <w:pStyle w:val="null3"/>
      </w:pPr>
      <w:r>
        <w:rPr>
          <w:rFonts w:ascii="仿宋_GB2312" w:hAnsi="仿宋_GB2312" w:cs="仿宋_GB2312" w:eastAsia="仿宋_GB2312"/>
        </w:rPr>
        <w:t>联系电话：13909133593</w:t>
      </w:r>
    </w:p>
    <w:p>
      <w:pPr>
        <w:pStyle w:val="null3"/>
      </w:pPr>
      <w:r>
        <w:rPr>
          <w:rFonts w:ascii="仿宋_GB2312" w:hAnsi="仿宋_GB2312" w:cs="仿宋_GB2312" w:eastAsia="仿宋_GB2312"/>
        </w:rPr>
        <w:t>地址：渭南市高新区东兴街11号</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联系人：吝玉峰</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地址：渭南市临渭区朝阳大街中段中很大厦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2026年物业服务外包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741,600.00</w:t>
      </w:r>
    </w:p>
    <w:p>
      <w:pPr>
        <w:pStyle w:val="null3"/>
      </w:pPr>
      <w:r>
        <w:rPr>
          <w:rFonts w:ascii="仿宋_GB2312" w:hAnsi="仿宋_GB2312" w:cs="仿宋_GB2312" w:eastAsia="仿宋_GB2312"/>
        </w:rPr>
        <w:t>采购包最高限价（元）: 741,600.00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2026年物业服务外包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标的名称：2026年物业服务外包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b/>
                <w:color w:val="000000"/>
              </w:rPr>
              <w:t>一、项目概况</w:t>
            </w:r>
          </w:p>
          <w:p>
            <w:pPr>
              <w:pStyle w:val="null3"/>
              <w:ind w:firstLine="560"/>
              <w:jc w:val="both"/>
            </w:pPr>
            <w:r>
              <w:rPr>
                <w:rFonts w:ascii="仿宋_GB2312" w:hAnsi="仿宋_GB2312" w:cs="仿宋_GB2312" w:eastAsia="仿宋_GB2312"/>
                <w:sz w:val="21"/>
                <w:color w:val="000000"/>
              </w:rPr>
              <w:t>渭南市公安局物业项目为独立办公区域，拥有3栋办公楼，总建筑面</w:t>
            </w:r>
            <w:r>
              <w:rPr>
                <w:rFonts w:ascii="仿宋_GB2312" w:hAnsi="仿宋_GB2312" w:cs="仿宋_GB2312" w:eastAsia="仿宋_GB2312"/>
                <w:sz w:val="21"/>
                <w:color w:val="000000"/>
              </w:rPr>
              <w:t>积约28200平方米。</w:t>
            </w:r>
          </w:p>
          <w:p>
            <w:pPr>
              <w:pStyle w:val="null3"/>
              <w:ind w:firstLine="562"/>
              <w:jc w:val="both"/>
            </w:pPr>
            <w:r>
              <w:rPr>
                <w:rFonts w:ascii="仿宋_GB2312" w:hAnsi="仿宋_GB2312" w:cs="仿宋_GB2312" w:eastAsia="仿宋_GB2312"/>
                <w:sz w:val="21"/>
                <w:b/>
                <w:color w:val="000000"/>
              </w:rPr>
              <w:t>二、服务范围</w:t>
            </w:r>
          </w:p>
          <w:p>
            <w:pPr>
              <w:pStyle w:val="null3"/>
              <w:ind w:firstLine="560"/>
              <w:jc w:val="both"/>
            </w:pPr>
            <w:r>
              <w:rPr>
                <w:rFonts w:ascii="仿宋_GB2312" w:hAnsi="仿宋_GB2312" w:cs="仿宋_GB2312" w:eastAsia="仿宋_GB2312"/>
                <w:sz w:val="21"/>
                <w:color w:val="000000"/>
              </w:rPr>
              <w:t>渭南市公安局办公楼公共区域，群楼地上六层，副楼为地上</w:t>
            </w:r>
            <w:r>
              <w:rPr>
                <w:rFonts w:ascii="仿宋_GB2312" w:hAnsi="仿宋_GB2312" w:cs="仿宋_GB2312" w:eastAsia="仿宋_GB2312"/>
                <w:sz w:val="21"/>
                <w:color w:val="000000"/>
              </w:rPr>
              <w:t>二层；新</w:t>
            </w:r>
            <w:r>
              <w:rPr>
                <w:rFonts w:ascii="仿宋_GB2312" w:hAnsi="仿宋_GB2312" w:cs="仿宋_GB2312" w:eastAsia="仿宋_GB2312"/>
                <w:sz w:val="21"/>
                <w:color w:val="000000"/>
              </w:rPr>
              <w:t>办公楼地上十六层，地下为车库（含绿化带和大门口包干区域）。</w:t>
            </w:r>
          </w:p>
          <w:p>
            <w:pPr>
              <w:pStyle w:val="null3"/>
              <w:ind w:firstLine="562"/>
              <w:jc w:val="both"/>
            </w:pPr>
            <w:r>
              <w:rPr>
                <w:rFonts w:ascii="仿宋_GB2312" w:hAnsi="仿宋_GB2312" w:cs="仿宋_GB2312" w:eastAsia="仿宋_GB2312"/>
                <w:sz w:val="21"/>
                <w:b/>
                <w:color w:val="000000"/>
              </w:rPr>
              <w:t>三、物业服务内容</w:t>
            </w:r>
          </w:p>
          <w:p>
            <w:pPr>
              <w:pStyle w:val="null3"/>
              <w:ind w:firstLine="560"/>
              <w:jc w:val="both"/>
            </w:pPr>
            <w:r>
              <w:rPr>
                <w:rFonts w:ascii="仿宋_GB2312" w:hAnsi="仿宋_GB2312" w:cs="仿宋_GB2312" w:eastAsia="仿宋_GB2312"/>
                <w:sz w:val="21"/>
                <w:color w:val="000000"/>
              </w:rPr>
              <w:t>保洁、绿化、工程维修和会议服务。</w:t>
            </w:r>
          </w:p>
          <w:p>
            <w:pPr>
              <w:pStyle w:val="null3"/>
              <w:ind w:firstLine="562"/>
              <w:jc w:val="both"/>
            </w:pPr>
            <w:r>
              <w:rPr>
                <w:rFonts w:ascii="仿宋_GB2312" w:hAnsi="仿宋_GB2312" w:cs="仿宋_GB2312" w:eastAsia="仿宋_GB2312"/>
                <w:sz w:val="21"/>
                <w:b/>
                <w:color w:val="000000"/>
              </w:rPr>
              <w:t>四、服务标准</w:t>
            </w:r>
          </w:p>
          <w:p>
            <w:pPr>
              <w:pStyle w:val="null3"/>
              <w:ind w:firstLine="560"/>
              <w:jc w:val="both"/>
            </w:pPr>
            <w:r>
              <w:rPr>
                <w:rFonts w:ascii="仿宋_GB2312" w:hAnsi="仿宋_GB2312" w:cs="仿宋_GB2312" w:eastAsia="仿宋_GB2312"/>
                <w:sz w:val="21"/>
                <w:color w:val="000000"/>
              </w:rPr>
              <w:t>1、环境卫生绿化服务标准：</w:t>
            </w:r>
          </w:p>
          <w:p>
            <w:pPr>
              <w:pStyle w:val="null3"/>
              <w:ind w:firstLine="560"/>
              <w:jc w:val="both"/>
            </w:pPr>
            <w:r>
              <w:rPr>
                <w:rFonts w:ascii="仿宋_GB2312" w:hAnsi="仿宋_GB2312" w:cs="仿宋_GB2312" w:eastAsia="仿宋_GB2312"/>
                <w:sz w:val="21"/>
                <w:color w:val="000000"/>
              </w:rPr>
              <w:t>1.1、公共区域（包括围楼散水区域</w:t>
            </w:r>
            <w:r>
              <w:rPr>
                <w:rFonts w:ascii="仿宋_GB2312" w:hAnsi="仿宋_GB2312" w:cs="仿宋_GB2312" w:eastAsia="仿宋_GB2312"/>
                <w:sz w:val="21"/>
                <w:color w:val="000000"/>
              </w:rPr>
              <w:t>）：</w:t>
            </w:r>
            <w:r>
              <w:rPr>
                <w:rFonts w:ascii="仿宋_GB2312" w:hAnsi="仿宋_GB2312" w:cs="仿宋_GB2312" w:eastAsia="仿宋_GB2312"/>
                <w:sz w:val="21"/>
                <w:color w:val="000000"/>
              </w:rPr>
              <w:t>地面无烟头、无灰尘、无废弃</w:t>
            </w:r>
            <w:r>
              <w:rPr>
                <w:rFonts w:ascii="仿宋_GB2312" w:hAnsi="仿宋_GB2312" w:cs="仿宋_GB2312" w:eastAsia="仿宋_GB2312"/>
                <w:sz w:val="21"/>
                <w:color w:val="000000"/>
              </w:rPr>
              <w:t>物、无污迹、痰迹、水渍及粘附物、干净整洁,地面洁净显光泽；</w:t>
            </w:r>
          </w:p>
          <w:p>
            <w:pPr>
              <w:pStyle w:val="null3"/>
              <w:ind w:firstLine="560"/>
              <w:jc w:val="both"/>
            </w:pPr>
            <w:r>
              <w:rPr>
                <w:rFonts w:ascii="仿宋_GB2312" w:hAnsi="仿宋_GB2312" w:cs="仿宋_GB2312" w:eastAsia="仿宋_GB2312"/>
                <w:sz w:val="21"/>
                <w:color w:val="000000"/>
              </w:rPr>
              <w:t>墙面、窗台、墙角、踢脚线、天花板无污渍</w:t>
            </w:r>
            <w:r>
              <w:rPr>
                <w:rFonts w:ascii="仿宋_GB2312" w:hAnsi="仿宋_GB2312" w:cs="仿宋_GB2312" w:eastAsia="仿宋_GB2312"/>
                <w:sz w:val="21"/>
                <w:color w:val="000000"/>
              </w:rPr>
              <w:t>、无积尘、蜘蛛网；玻璃:无污</w:t>
            </w:r>
            <w:r>
              <w:rPr>
                <w:rFonts w:ascii="仿宋_GB2312" w:hAnsi="仿宋_GB2312" w:cs="仿宋_GB2312" w:eastAsia="仿宋_GB2312"/>
                <w:sz w:val="21"/>
                <w:color w:val="000000"/>
              </w:rPr>
              <w:t>迹、目视无指印、光亮透明、窗框清洁不沾灰；</w:t>
            </w:r>
          </w:p>
          <w:p>
            <w:pPr>
              <w:pStyle w:val="null3"/>
              <w:ind w:firstLine="560"/>
              <w:jc w:val="both"/>
            </w:pPr>
            <w:r>
              <w:rPr>
                <w:rFonts w:ascii="仿宋_GB2312" w:hAnsi="仿宋_GB2312" w:cs="仿宋_GB2312" w:eastAsia="仿宋_GB2312"/>
                <w:sz w:val="21"/>
                <w:color w:val="000000"/>
              </w:rPr>
              <w:t>1.2、公共设施（包括电梯）无积尘、无污物；不锈钢明亮、牌匾无积</w:t>
            </w:r>
            <w:r>
              <w:rPr>
                <w:rFonts w:ascii="仿宋_GB2312" w:hAnsi="仿宋_GB2312" w:cs="仿宋_GB2312" w:eastAsia="仿宋_GB2312"/>
                <w:sz w:val="21"/>
                <w:color w:val="000000"/>
              </w:rPr>
              <w:t>尘；</w:t>
            </w:r>
          </w:p>
          <w:p>
            <w:pPr>
              <w:pStyle w:val="null3"/>
              <w:ind w:firstLine="560"/>
              <w:jc w:val="both"/>
            </w:pPr>
            <w:r>
              <w:rPr>
                <w:rFonts w:ascii="仿宋_GB2312" w:hAnsi="仿宋_GB2312" w:cs="仿宋_GB2312" w:eastAsia="仿宋_GB2312"/>
                <w:sz w:val="21"/>
                <w:color w:val="000000"/>
              </w:rPr>
              <w:t>1.3、公共区域的门窗、玻璃，干净明亮、整洁、无污迹、无积尘；墙面:保持墙体洁白,无污渍无随便张贴物。大厅:无垃圾、无碎屑、无污垢、</w:t>
            </w:r>
            <w:r>
              <w:rPr>
                <w:rFonts w:ascii="仿宋_GB2312" w:hAnsi="仿宋_GB2312" w:cs="仿宋_GB2312" w:eastAsia="仿宋_GB2312"/>
                <w:sz w:val="21"/>
                <w:color w:val="000000"/>
              </w:rPr>
              <w:t>无死角；</w:t>
            </w:r>
          </w:p>
          <w:p>
            <w:pPr>
              <w:pStyle w:val="null3"/>
              <w:ind w:firstLine="560"/>
              <w:jc w:val="both"/>
            </w:pPr>
            <w:r>
              <w:rPr>
                <w:rFonts w:ascii="仿宋_GB2312" w:hAnsi="仿宋_GB2312" w:cs="仿宋_GB2312" w:eastAsia="仿宋_GB2312"/>
                <w:sz w:val="21"/>
                <w:color w:val="000000"/>
              </w:rPr>
              <w:t>灯具:表面无灰尘,保证灯具照明效果；</w:t>
            </w:r>
          </w:p>
          <w:p>
            <w:pPr>
              <w:pStyle w:val="null3"/>
              <w:ind w:firstLine="560"/>
              <w:jc w:val="both"/>
            </w:pPr>
            <w:r>
              <w:rPr>
                <w:rFonts w:ascii="仿宋_GB2312" w:hAnsi="仿宋_GB2312" w:cs="仿宋_GB2312" w:eastAsia="仿宋_GB2312"/>
                <w:sz w:val="21"/>
                <w:color w:val="000000"/>
              </w:rPr>
              <w:t>楼梯：</w:t>
            </w:r>
          </w:p>
          <w:p>
            <w:pPr>
              <w:pStyle w:val="null3"/>
              <w:ind w:firstLine="560"/>
              <w:jc w:val="both"/>
            </w:pPr>
            <w:r>
              <w:rPr>
                <w:rFonts w:ascii="仿宋_GB2312" w:hAnsi="仿宋_GB2312" w:cs="仿宋_GB2312" w:eastAsia="仿宋_GB2312"/>
                <w:sz w:val="21"/>
                <w:color w:val="000000"/>
              </w:rPr>
              <w:t>地面阶梯洁净无沙尘、水渍、无杂物；</w:t>
            </w:r>
          </w:p>
          <w:p>
            <w:pPr>
              <w:pStyle w:val="null3"/>
              <w:ind w:firstLine="560"/>
              <w:jc w:val="both"/>
            </w:pPr>
            <w:r>
              <w:rPr>
                <w:rFonts w:ascii="仿宋_GB2312" w:hAnsi="仿宋_GB2312" w:cs="仿宋_GB2312" w:eastAsia="仿宋_GB2312"/>
                <w:sz w:val="21"/>
                <w:color w:val="000000"/>
              </w:rPr>
              <w:t>楼层梯间顶面无蜘蛛网。</w:t>
            </w:r>
          </w:p>
          <w:p>
            <w:pPr>
              <w:pStyle w:val="null3"/>
              <w:ind w:firstLine="560"/>
              <w:jc w:val="both"/>
            </w:pPr>
            <w:r>
              <w:rPr>
                <w:rFonts w:ascii="仿宋_GB2312" w:hAnsi="仿宋_GB2312" w:cs="仿宋_GB2312" w:eastAsia="仿宋_GB2312"/>
                <w:sz w:val="21"/>
                <w:color w:val="000000"/>
              </w:rPr>
              <w:t>卫生间：</w:t>
            </w:r>
          </w:p>
          <w:p>
            <w:pPr>
              <w:pStyle w:val="null3"/>
              <w:ind w:firstLine="560"/>
              <w:jc w:val="both"/>
            </w:pPr>
            <w:r>
              <w:rPr>
                <w:rFonts w:ascii="仿宋_GB2312" w:hAnsi="仿宋_GB2312" w:cs="仿宋_GB2312" w:eastAsia="仿宋_GB2312"/>
                <w:sz w:val="21"/>
                <w:color w:val="000000"/>
              </w:rPr>
              <w:t>地面：无污迹、无水泥迹、无口香糖胶迹、无积水、无堆放杂物。</w:t>
            </w:r>
          </w:p>
          <w:p>
            <w:pPr>
              <w:pStyle w:val="null3"/>
              <w:ind w:firstLine="560"/>
              <w:jc w:val="both"/>
            </w:pPr>
            <w:r>
              <w:rPr>
                <w:rFonts w:ascii="仿宋_GB2312" w:hAnsi="仿宋_GB2312" w:cs="仿宋_GB2312" w:eastAsia="仿宋_GB2312"/>
                <w:sz w:val="21"/>
                <w:color w:val="000000"/>
              </w:rPr>
              <w:t>墙面：无污迹、无乱张贴物。天花：无污迹、无积尘、无蜘蛛网、无</w:t>
            </w:r>
            <w:r>
              <w:rPr>
                <w:rFonts w:ascii="仿宋_GB2312" w:hAnsi="仿宋_GB2312" w:cs="仿宋_GB2312" w:eastAsia="仿宋_GB2312"/>
                <w:sz w:val="21"/>
                <w:color w:val="000000"/>
              </w:rPr>
              <w:t>霉迹。卫生间隔档洁净、无污渍、无乱写乱画；</w:t>
            </w:r>
          </w:p>
          <w:p>
            <w:pPr>
              <w:pStyle w:val="null3"/>
              <w:ind w:firstLine="560"/>
              <w:jc w:val="both"/>
            </w:pPr>
            <w:r>
              <w:rPr>
                <w:rFonts w:ascii="仿宋_GB2312" w:hAnsi="仿宋_GB2312" w:cs="仿宋_GB2312" w:eastAsia="仿宋_GB2312"/>
                <w:sz w:val="21"/>
                <w:color w:val="000000"/>
              </w:rPr>
              <w:t>光管罩：无污迹、无积尘、无蜘蛛网、无霉迹。</w:t>
            </w:r>
          </w:p>
          <w:p>
            <w:pPr>
              <w:pStyle w:val="null3"/>
              <w:ind w:firstLine="560"/>
              <w:jc w:val="both"/>
            </w:pPr>
            <w:r>
              <w:rPr>
                <w:rFonts w:ascii="仿宋_GB2312" w:hAnsi="仿宋_GB2312" w:cs="仿宋_GB2312" w:eastAsia="仿宋_GB2312"/>
                <w:sz w:val="21"/>
                <w:color w:val="000000"/>
              </w:rPr>
              <w:t>洗手盆：表面光洁、无污迹。排气口：无污迹、无积尘</w:t>
            </w:r>
            <w:r>
              <w:rPr>
                <w:rFonts w:ascii="仿宋_GB2312" w:hAnsi="仿宋_GB2312" w:cs="仿宋_GB2312" w:eastAsia="仿宋_GB2312"/>
                <w:sz w:val="21"/>
                <w:color w:val="000000"/>
              </w:rPr>
              <w:t>、无蜘蛛网、</w:t>
            </w:r>
            <w:r>
              <w:rPr>
                <w:rFonts w:ascii="仿宋_GB2312" w:hAnsi="仿宋_GB2312" w:cs="仿宋_GB2312" w:eastAsia="仿宋_GB2312"/>
                <w:sz w:val="21"/>
                <w:color w:val="000000"/>
              </w:rPr>
              <w:t>无霉迹。</w:t>
            </w:r>
          </w:p>
          <w:p>
            <w:pPr>
              <w:pStyle w:val="null3"/>
              <w:ind w:firstLine="560"/>
              <w:jc w:val="both"/>
            </w:pPr>
            <w:r>
              <w:rPr>
                <w:rFonts w:ascii="仿宋_GB2312" w:hAnsi="仿宋_GB2312" w:cs="仿宋_GB2312" w:eastAsia="仿宋_GB2312"/>
                <w:sz w:val="21"/>
                <w:color w:val="000000"/>
              </w:rPr>
              <w:t>尿槽：表面光洁、无尿迹、无污迹、无水锈迹、无烟头、无杂物、无</w:t>
            </w:r>
            <w:r>
              <w:rPr>
                <w:rFonts w:ascii="仿宋_GB2312" w:hAnsi="仿宋_GB2312" w:cs="仿宋_GB2312" w:eastAsia="仿宋_GB2312"/>
                <w:sz w:val="21"/>
                <w:color w:val="000000"/>
              </w:rPr>
              <w:t>异味。</w:t>
            </w:r>
          </w:p>
          <w:p>
            <w:pPr>
              <w:pStyle w:val="null3"/>
              <w:ind w:firstLine="560"/>
              <w:jc w:val="both"/>
            </w:pPr>
            <w:r>
              <w:rPr>
                <w:rFonts w:ascii="仿宋_GB2312" w:hAnsi="仿宋_GB2312" w:cs="仿宋_GB2312" w:eastAsia="仿宋_GB2312"/>
                <w:sz w:val="21"/>
                <w:color w:val="000000"/>
              </w:rPr>
              <w:t>厕座：厕盖及厕体内外表面光洁，其内无尿迹、无污迹、无水锈迹、</w:t>
            </w:r>
            <w:r>
              <w:rPr>
                <w:rFonts w:ascii="仿宋_GB2312" w:hAnsi="仿宋_GB2312" w:cs="仿宋_GB2312" w:eastAsia="仿宋_GB2312"/>
                <w:sz w:val="21"/>
                <w:color w:val="000000"/>
              </w:rPr>
              <w:t>无阻塞。</w:t>
            </w:r>
          </w:p>
          <w:p>
            <w:pPr>
              <w:pStyle w:val="null3"/>
              <w:ind w:firstLine="560"/>
              <w:jc w:val="both"/>
            </w:pPr>
            <w:r>
              <w:rPr>
                <w:rFonts w:ascii="仿宋_GB2312" w:hAnsi="仿宋_GB2312" w:cs="仿宋_GB2312" w:eastAsia="仿宋_GB2312"/>
                <w:sz w:val="21"/>
                <w:color w:val="000000"/>
              </w:rPr>
              <w:t>门窗：门窗玻璃明亮、纱窗无灰尘，无污迹、无积尘、无乱张贴物。</w:t>
            </w:r>
          </w:p>
          <w:p>
            <w:pPr>
              <w:pStyle w:val="null3"/>
              <w:ind w:firstLine="560"/>
              <w:jc w:val="both"/>
            </w:pPr>
            <w:r>
              <w:rPr>
                <w:rFonts w:ascii="仿宋_GB2312" w:hAnsi="仿宋_GB2312" w:cs="仿宋_GB2312" w:eastAsia="仿宋_GB2312"/>
                <w:sz w:val="21"/>
                <w:color w:val="000000"/>
              </w:rPr>
              <w:t>地漏及水沟：无污物积聚、无堵塞。</w:t>
            </w:r>
          </w:p>
          <w:p>
            <w:pPr>
              <w:pStyle w:val="null3"/>
              <w:ind w:firstLine="560"/>
              <w:jc w:val="both"/>
            </w:pPr>
            <w:r>
              <w:rPr>
                <w:rFonts w:ascii="仿宋_GB2312" w:hAnsi="仿宋_GB2312" w:cs="仿宋_GB2312" w:eastAsia="仿宋_GB2312"/>
                <w:sz w:val="21"/>
                <w:color w:val="000000"/>
              </w:rPr>
              <w:t>笼头管件保持清洁无堵塞，但不得使用沾了酸液等腐蚀性抹布</w:t>
            </w:r>
            <w:r>
              <w:rPr>
                <w:rFonts w:ascii="仿宋_GB2312" w:hAnsi="仿宋_GB2312" w:cs="仿宋_GB2312" w:eastAsia="仿宋_GB2312"/>
                <w:sz w:val="21"/>
                <w:color w:val="000000"/>
              </w:rPr>
              <w:t>擦洗，</w:t>
            </w:r>
            <w:r>
              <w:rPr>
                <w:rFonts w:ascii="仿宋_GB2312" w:hAnsi="仿宋_GB2312" w:cs="仿宋_GB2312" w:eastAsia="仿宋_GB2312"/>
                <w:sz w:val="21"/>
                <w:color w:val="000000"/>
              </w:rPr>
              <w:t>损坏者负责赔偿。</w:t>
            </w:r>
          </w:p>
          <w:p>
            <w:pPr>
              <w:pStyle w:val="null3"/>
              <w:ind w:firstLine="560"/>
              <w:jc w:val="both"/>
            </w:pPr>
            <w:r>
              <w:rPr>
                <w:rFonts w:ascii="仿宋_GB2312" w:hAnsi="仿宋_GB2312" w:cs="仿宋_GB2312" w:eastAsia="仿宋_GB2312"/>
                <w:sz w:val="21"/>
                <w:color w:val="000000"/>
              </w:rPr>
              <w:t>垃圾箱：楼内的垃圾箱应清洁卫生，及时收集无满溢，箱体每天</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保洁1次。清扫垃圾应运到指定收集点，进入收</w:t>
            </w:r>
            <w:r>
              <w:rPr>
                <w:rFonts w:ascii="仿宋_GB2312" w:hAnsi="仿宋_GB2312" w:cs="仿宋_GB2312" w:eastAsia="仿宋_GB2312"/>
                <w:sz w:val="21"/>
                <w:color w:val="000000"/>
              </w:rPr>
              <w:t>集容器。垃圾倾倒后应将</w:t>
            </w:r>
            <w:r>
              <w:rPr>
                <w:rFonts w:ascii="仿宋_GB2312" w:hAnsi="仿宋_GB2312" w:cs="仿宋_GB2312" w:eastAsia="仿宋_GB2312"/>
                <w:sz w:val="21"/>
                <w:color w:val="000000"/>
              </w:rPr>
              <w:t>垃圾收集容器复位，摆放整齐，无洒落，容器内无留存垃圾及污水。</w:t>
            </w:r>
          </w:p>
          <w:p>
            <w:pPr>
              <w:pStyle w:val="null3"/>
              <w:ind w:firstLine="560"/>
              <w:jc w:val="both"/>
            </w:pPr>
            <w:r>
              <w:rPr>
                <w:rFonts w:ascii="仿宋_GB2312" w:hAnsi="仿宋_GB2312" w:cs="仿宋_GB2312" w:eastAsia="仿宋_GB2312"/>
                <w:sz w:val="21"/>
                <w:color w:val="000000"/>
              </w:rPr>
              <w:t>1.4、所有开关、门把、台阶、楼梯扶手、灯管、灭火器、标识、宣传</w:t>
            </w:r>
            <w:r>
              <w:rPr>
                <w:rFonts w:ascii="仿宋_GB2312" w:hAnsi="仿宋_GB2312" w:cs="仿宋_GB2312" w:eastAsia="仿宋_GB2312"/>
                <w:sz w:val="21"/>
                <w:color w:val="000000"/>
              </w:rPr>
              <w:t>栏、信报箱上无积尘，消防设备未经采购人许可不得随意用在除消</w:t>
            </w:r>
            <w:r>
              <w:rPr>
                <w:rFonts w:ascii="仿宋_GB2312" w:hAnsi="仿宋_GB2312" w:cs="仿宋_GB2312" w:eastAsia="仿宋_GB2312"/>
                <w:sz w:val="21"/>
                <w:color w:val="000000"/>
              </w:rPr>
              <w:t>防安全</w:t>
            </w:r>
            <w:r>
              <w:rPr>
                <w:rFonts w:ascii="仿宋_GB2312" w:hAnsi="仿宋_GB2312" w:cs="仿宋_GB2312" w:eastAsia="仿宋_GB2312"/>
                <w:sz w:val="21"/>
                <w:color w:val="000000"/>
              </w:rPr>
              <w:t>外的其他用途。</w:t>
            </w:r>
          </w:p>
          <w:p>
            <w:pPr>
              <w:pStyle w:val="null3"/>
              <w:ind w:firstLine="560"/>
              <w:jc w:val="both"/>
            </w:pPr>
            <w:r>
              <w:rPr>
                <w:rFonts w:ascii="仿宋_GB2312" w:hAnsi="仿宋_GB2312" w:cs="仿宋_GB2312" w:eastAsia="仿宋_GB2312"/>
                <w:sz w:val="21"/>
                <w:color w:val="000000"/>
              </w:rPr>
              <w:t>1.5、绿化养护质量标准及要求</w:t>
            </w:r>
          </w:p>
          <w:tbl>
            <w:tblPr>
              <w:tblInd w:type="dxa" w:w="105"/>
              <w:tblBorders>
                <w:top w:val="none" w:color="000000" w:sz="4"/>
                <w:left w:val="none" w:color="000000" w:sz="4"/>
                <w:bottom w:val="none" w:color="000000" w:sz="4"/>
                <w:right w:val="none" w:color="000000" w:sz="4"/>
                <w:insideH w:val="none"/>
                <w:insideV w:val="none"/>
              </w:tblBorders>
            </w:tblPr>
            <w:tblGrid>
              <w:gridCol w:w="323"/>
              <w:gridCol w:w="700"/>
              <w:gridCol w:w="138"/>
              <w:gridCol w:w="138"/>
              <w:gridCol w:w="138"/>
              <w:gridCol w:w="122"/>
              <w:gridCol w:w="994"/>
            </w:tblGrid>
            <w:tr>
              <w:tc>
                <w:tcPr>
                  <w:tcW w:type="dxa" w:w="32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绿化服务</w:t>
                  </w:r>
                  <w:r>
                    <w:rPr>
                      <w:rFonts w:ascii="仿宋_GB2312" w:hAnsi="仿宋_GB2312" w:cs="仿宋_GB2312" w:eastAsia="仿宋_GB2312"/>
                      <w:sz w:val="21"/>
                      <w:color w:val="000000"/>
                    </w:rPr>
                    <w:t>项目</w:t>
                  </w:r>
                </w:p>
              </w:tc>
              <w:tc>
                <w:tcPr>
                  <w:tcW w:type="dxa" w:w="70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工作细则</w:t>
                  </w:r>
                </w:p>
              </w:tc>
              <w:tc>
                <w:tcPr>
                  <w:tcW w:type="dxa" w:w="53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工作频率(/次)</w:t>
                  </w:r>
                </w:p>
              </w:tc>
              <w:tc>
                <w:tcPr>
                  <w:tcW w:type="dxa" w:w="994"/>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质量标准</w:t>
                  </w:r>
                </w:p>
              </w:tc>
            </w:tr>
            <w:tr>
              <w:tc>
                <w:tcPr>
                  <w:tcW w:type="dxa" w:w="323"/>
                  <w:vMerge/>
                  <w:tcBorders>
                    <w:top w:val="single" w:color="000000" w:sz="4"/>
                    <w:left w:val="single" w:color="000000" w:sz="4"/>
                    <w:bottom w:val="single" w:color="000000" w:sz="4"/>
                    <w:right w:val="single" w:color="000000" w:sz="4"/>
                  </w:tcBorders>
                </w:tcPr>
                <w:p/>
              </w:tc>
              <w:tc>
                <w:tcPr>
                  <w:tcW w:type="dxa" w:w="700"/>
                  <w:vMerge/>
                  <w:tcBorders>
                    <w:top w:val="single" w:color="000000" w:sz="4"/>
                    <w:left w:val="single" w:color="000000" w:sz="4"/>
                    <w:bottom w:val="single" w:color="000000" w:sz="4"/>
                    <w:right w:val="single" w:color="000000" w:sz="4"/>
                  </w:tcBorders>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每月</w:t>
                  </w:r>
                </w:p>
              </w:tc>
              <w:tc>
                <w:tcPr>
                  <w:tcW w:type="dxa" w:w="1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每季</w:t>
                  </w:r>
                </w:p>
              </w:tc>
              <w:tc>
                <w:tcPr>
                  <w:tcW w:type="dxa" w:w="1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每年</w:t>
                  </w:r>
                </w:p>
              </w:tc>
              <w:tc>
                <w:tcPr>
                  <w:tcW w:type="dxa" w:w="994"/>
                  <w:vMerge/>
                  <w:tcBorders>
                    <w:top w:val="single" w:color="000000" w:sz="4"/>
                    <w:left w:val="single" w:color="000000" w:sz="4"/>
                    <w:bottom w:val="single" w:color="000000" w:sz="4"/>
                    <w:right w:val="single" w:color="000000" w:sz="4"/>
                  </w:tcBorders>
                </w:tcPr>
                <w:p/>
              </w:tc>
            </w:tr>
            <w:tr>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草坪类</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草坪修剪</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草坪平整美观,草高保持3-5</w:t>
                  </w:r>
                  <w:r>
                    <w:rPr>
                      <w:rFonts w:ascii="仿宋_GB2312" w:hAnsi="仿宋_GB2312" w:cs="仿宋_GB2312" w:eastAsia="仿宋_GB2312"/>
                      <w:sz w:val="21"/>
                      <w:color w:val="000000"/>
                    </w:rPr>
                    <w:t>cm</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草边修剪</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边缘交界处清晰平滑,无界线分</w:t>
                  </w:r>
                  <w:r>
                    <w:rPr>
                      <w:rFonts w:ascii="仿宋_GB2312" w:hAnsi="仿宋_GB2312" w:cs="仿宋_GB2312" w:eastAsia="仿宋_GB2312"/>
                      <w:sz w:val="21"/>
                      <w:color w:val="000000"/>
                    </w:rPr>
                    <w:t>明,无过长现象</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草屑清理</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及时清理到甲方指定的垃圾中转</w:t>
                  </w:r>
                  <w:r>
                    <w:rPr>
                      <w:rFonts w:ascii="仿宋_GB2312" w:hAnsi="仿宋_GB2312" w:cs="仿宋_GB2312" w:eastAsia="仿宋_GB2312"/>
                      <w:sz w:val="21"/>
                      <w:color w:val="000000"/>
                    </w:rPr>
                    <w:t>站,工完场清;</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草坪杂草清理</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无明显阔叶杂草,草坪纯净率达</w:t>
                  </w:r>
                  <w:r>
                    <w:rPr>
                      <w:rFonts w:ascii="仿宋_GB2312" w:hAnsi="仿宋_GB2312" w:cs="仿宋_GB2312" w:eastAsia="仿宋_GB2312"/>
                      <w:sz w:val="21"/>
                      <w:color w:val="000000"/>
                    </w:rPr>
                    <w:t>95%以上;</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草坪施肥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每季一次，草坪碧绿期达350天</w:t>
                  </w:r>
                  <w:r>
                    <w:rPr>
                      <w:rFonts w:ascii="仿宋_GB2312" w:hAnsi="仿宋_GB2312" w:cs="仿宋_GB2312" w:eastAsia="仿宋_GB2312"/>
                      <w:sz w:val="21"/>
                      <w:color w:val="000000"/>
                    </w:rPr>
                    <w:t>以上；</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草坪浇水</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2天浇水一次，使草坪保持适量</w:t>
                  </w:r>
                  <w:r>
                    <w:rPr>
                      <w:rFonts w:ascii="仿宋_GB2312" w:hAnsi="仿宋_GB2312" w:cs="仿宋_GB2312" w:eastAsia="仿宋_GB2312"/>
                      <w:sz w:val="21"/>
                      <w:color w:val="000000"/>
                    </w:rPr>
                    <w:t>水份，无萎蔫情况；关注天气预</w:t>
                  </w:r>
                  <w:r>
                    <w:rPr>
                      <w:rFonts w:ascii="仿宋_GB2312" w:hAnsi="仿宋_GB2312" w:cs="仿宋_GB2312" w:eastAsia="仿宋_GB2312"/>
                      <w:sz w:val="21"/>
                      <w:color w:val="000000"/>
                    </w:rPr>
                    <w:t>报，节约用水；</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草坪病虫害的防治</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每周检查一次;发现病虫害及进</w:t>
                  </w:r>
                  <w:r>
                    <w:rPr>
                      <w:rFonts w:ascii="仿宋_GB2312" w:hAnsi="仿宋_GB2312" w:cs="仿宋_GB2312" w:eastAsia="仿宋_GB2312"/>
                      <w:sz w:val="21"/>
                      <w:color w:val="000000"/>
                    </w:rPr>
                    <w:t>处理;病虫防治率达95%以上;</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草坪黄土裸露</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每周检查一次,及时处理黄土裸</w:t>
                  </w:r>
                  <w:r>
                    <w:rPr>
                      <w:rFonts w:ascii="仿宋_GB2312" w:hAnsi="仿宋_GB2312" w:cs="仿宋_GB2312" w:eastAsia="仿宋_GB2312"/>
                      <w:sz w:val="21"/>
                      <w:color w:val="000000"/>
                    </w:rPr>
                    <w:t>露,保持草坪覆盖率达95%以上;</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草坪绿化带垃圾清理</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每天配合清洁分部清扫两次,无</w:t>
                  </w:r>
                  <w:r>
                    <w:rPr>
                      <w:rFonts w:ascii="仿宋_GB2312" w:hAnsi="仿宋_GB2312" w:cs="仿宋_GB2312" w:eastAsia="仿宋_GB2312"/>
                      <w:sz w:val="21"/>
                      <w:color w:val="000000"/>
                    </w:rPr>
                    <w:t>垃圾、落叶、杂物;保洁率达95%</w:t>
                  </w:r>
                </w:p>
              </w:tc>
            </w:tr>
            <w:tr>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乔木类</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修剪</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无徒长枝、枯枝、烂头、过密枝、</w:t>
                  </w:r>
                  <w:r>
                    <w:rPr>
                      <w:rFonts w:ascii="仿宋_GB2312" w:hAnsi="仿宋_GB2312" w:cs="仿宋_GB2312" w:eastAsia="仿宋_GB2312"/>
                      <w:sz w:val="21"/>
                      <w:color w:val="000000"/>
                    </w:rPr>
                    <w:t>无腐枝；</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乔木松土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乔木基部土壤疏松、平整、无青</w:t>
                  </w:r>
                </w:p>
                <w:p>
                  <w:pPr>
                    <w:pStyle w:val="null3"/>
                    <w:jc w:val="center"/>
                  </w:pPr>
                  <w:r>
                    <w:rPr>
                      <w:rFonts w:ascii="仿宋_GB2312" w:hAnsi="仿宋_GB2312" w:cs="仿宋_GB2312" w:eastAsia="仿宋_GB2312"/>
                      <w:sz w:val="21"/>
                      <w:color w:val="000000"/>
                    </w:rPr>
                    <w:t>苔、无板结；</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乔木施肥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土面不露肥、无缺肥情况</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乔木杂草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无明显杂草、无30</w:t>
                  </w:r>
                  <w:r>
                    <w:rPr>
                      <w:rFonts w:ascii="仿宋_GB2312" w:hAnsi="仿宋_GB2312" w:cs="仿宋_GB2312" w:eastAsia="仿宋_GB2312"/>
                      <w:sz w:val="21"/>
                      <w:color w:val="000000"/>
                    </w:rPr>
                    <w:t>cm</w:t>
                  </w:r>
                  <w:r>
                    <w:rPr>
                      <w:rFonts w:ascii="仿宋_GB2312" w:hAnsi="仿宋_GB2312" w:cs="仿宋_GB2312" w:eastAsia="仿宋_GB2312"/>
                      <w:sz w:val="21"/>
                      <w:color w:val="000000"/>
                    </w:rPr>
                    <w:t>长萌蘖枝；</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病虫害的防治</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无明显病虫枝、病虫害防治率达</w:t>
                  </w:r>
                  <w:r>
                    <w:rPr>
                      <w:rFonts w:ascii="仿宋_GB2312" w:hAnsi="仿宋_GB2312" w:cs="仿宋_GB2312" w:eastAsia="仿宋_GB2312"/>
                      <w:sz w:val="21"/>
                      <w:color w:val="000000"/>
                    </w:rPr>
                    <w:t>95%以上；但因白蚁、林业检疫性</w:t>
                  </w:r>
                  <w:r>
                    <w:rPr>
                      <w:rFonts w:ascii="仿宋_GB2312" w:hAnsi="仿宋_GB2312" w:cs="仿宋_GB2312" w:eastAsia="仿宋_GB2312"/>
                      <w:sz w:val="21"/>
                      <w:color w:val="000000"/>
                    </w:rPr>
                    <w:t>病虫害除外</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浇水</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保持乔木正常生长需要，无缺水</w:t>
                  </w:r>
                  <w:r>
                    <w:rPr>
                      <w:rFonts w:ascii="仿宋_GB2312" w:hAnsi="仿宋_GB2312" w:cs="仿宋_GB2312" w:eastAsia="仿宋_GB2312"/>
                      <w:sz w:val="21"/>
                      <w:color w:val="000000"/>
                    </w:rPr>
                    <w:t>情况；</w:t>
                  </w:r>
                </w:p>
              </w:tc>
            </w:tr>
            <w:tr>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灌木类</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修剪</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合乎修剪规律、造型植物轮廓清晰、平直整齐、棱角分明、无严</w:t>
                  </w:r>
                  <w:r>
                    <w:rPr>
                      <w:rFonts w:ascii="仿宋_GB2312" w:hAnsi="仿宋_GB2312" w:cs="仿宋_GB2312" w:eastAsia="仿宋_GB2312"/>
                      <w:sz w:val="21"/>
                      <w:color w:val="000000"/>
                    </w:rPr>
                    <w:t>重枯枝黄叶；新生枝条不超过</w:t>
                  </w:r>
                  <w:r>
                    <w:rPr>
                      <w:rFonts w:ascii="仿宋_GB2312" w:hAnsi="仿宋_GB2312" w:cs="仿宋_GB2312" w:eastAsia="仿宋_GB2312"/>
                      <w:sz w:val="21"/>
                      <w:color w:val="000000"/>
                    </w:rPr>
                    <w:t>10cm；</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松土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一个半月松土一次，保持土壤疏</w:t>
                  </w:r>
                  <w:r>
                    <w:rPr>
                      <w:rFonts w:ascii="仿宋_GB2312" w:hAnsi="仿宋_GB2312" w:cs="仿宋_GB2312" w:eastAsia="仿宋_GB2312"/>
                      <w:sz w:val="21"/>
                      <w:color w:val="000000"/>
                    </w:rPr>
                    <w:t>松、无青台、无杂草、无杂物；</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施肥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生长良好、不缺肥、不徒长；</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病虫害防治</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见虫即打，无明显病虫枝，防治</w:t>
                  </w:r>
                  <w:r>
                    <w:rPr>
                      <w:rFonts w:ascii="仿宋_GB2312" w:hAnsi="仿宋_GB2312" w:cs="仿宋_GB2312" w:eastAsia="仿宋_GB2312"/>
                      <w:sz w:val="21"/>
                      <w:color w:val="000000"/>
                    </w:rPr>
                    <w:t>率达95%以上；但因白蚁、林业</w:t>
                  </w:r>
                  <w:r>
                    <w:rPr>
                      <w:rFonts w:ascii="仿宋_GB2312" w:hAnsi="仿宋_GB2312" w:cs="仿宋_GB2312" w:eastAsia="仿宋_GB2312"/>
                      <w:sz w:val="21"/>
                      <w:color w:val="000000"/>
                    </w:rPr>
                    <w:t>检疫性病虫害除外</w:t>
                  </w:r>
                </w:p>
              </w:tc>
            </w:tr>
            <w:tr>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绿篱绿墙</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修剪</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轮廓清楚、表面平直、侧面垂直、</w:t>
                  </w:r>
                  <w:r>
                    <w:rPr>
                      <w:rFonts w:ascii="仿宋_GB2312" w:hAnsi="仿宋_GB2312" w:cs="仿宋_GB2312" w:eastAsia="仿宋_GB2312"/>
                      <w:sz w:val="21"/>
                      <w:color w:val="000000"/>
                    </w:rPr>
                    <w:t>无明显缺漏剪、无崩口、无枯枝、</w:t>
                  </w:r>
                  <w:r>
                    <w:rPr>
                      <w:rFonts w:ascii="仿宋_GB2312" w:hAnsi="仿宋_GB2312" w:cs="仿宋_GB2312" w:eastAsia="仿宋_GB2312"/>
                      <w:sz w:val="21"/>
                      <w:color w:val="000000"/>
                    </w:rPr>
                    <w:t>脚部整齐；</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施肥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养分适量、无缺肥、不徒长；</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松土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绿篱边缘整洁、土壤疏松；</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浇水</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保持正常生长需要，无缺水情况；</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病虫害防治</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见虫即打，无明显病虫枝，防治</w:t>
                  </w:r>
                  <w:r>
                    <w:rPr>
                      <w:rFonts w:ascii="仿宋_GB2312" w:hAnsi="仿宋_GB2312" w:cs="仿宋_GB2312" w:eastAsia="仿宋_GB2312"/>
                      <w:sz w:val="21"/>
                      <w:color w:val="000000"/>
                    </w:rPr>
                    <w:t>率达95%以上；</w:t>
                  </w:r>
                </w:p>
              </w:tc>
            </w:tr>
            <w:tr>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花坛</w:t>
                  </w:r>
                </w:p>
                <w:p>
                  <w:pPr>
                    <w:pStyle w:val="null3"/>
                    <w:jc w:val="center"/>
                  </w:pPr>
                  <w:r>
                    <w:rPr>
                      <w:rFonts w:ascii="仿宋_GB2312" w:hAnsi="仿宋_GB2312" w:cs="仿宋_GB2312" w:eastAsia="仿宋_GB2312"/>
                      <w:sz w:val="21"/>
                      <w:color w:val="000000"/>
                    </w:rPr>
                    <w:t>地被植物</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修剪</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坛边整洁美观、无明显残花、修</w:t>
                  </w:r>
                  <w:r>
                    <w:rPr>
                      <w:rFonts w:ascii="仿宋_GB2312" w:hAnsi="仿宋_GB2312" w:cs="仿宋_GB2312" w:eastAsia="仿宋_GB2312"/>
                      <w:sz w:val="21"/>
                      <w:color w:val="000000"/>
                    </w:rPr>
                    <w:t>剪合理、层次分明，富有立体感；</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施肥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养分适量、无缺肥、不徒长；</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浇水</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保持正常生长需要，无缺水情况；</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松土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绿篱边缘整洁、土壤疏松；</w:t>
                  </w:r>
                </w:p>
              </w:tc>
            </w:tr>
            <w:tr>
              <w:tc>
                <w:tcPr>
                  <w:tcW w:type="dxa" w:w="323"/>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病虫害防治</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见虫即打，无明显病虫枝，防治</w:t>
                  </w:r>
                  <w:r>
                    <w:rPr>
                      <w:rFonts w:ascii="仿宋_GB2312" w:hAnsi="仿宋_GB2312" w:cs="仿宋_GB2312" w:eastAsia="仿宋_GB2312"/>
                      <w:sz w:val="21"/>
                      <w:color w:val="000000"/>
                    </w:rPr>
                    <w:t>率达95%以上；</w:t>
                  </w:r>
                </w:p>
              </w:tc>
            </w:tr>
          </w:tbl>
          <w:p>
            <w:pPr>
              <w:pStyle w:val="null3"/>
              <w:ind w:firstLine="562"/>
              <w:jc w:val="both"/>
            </w:pPr>
            <w:r>
              <w:rPr>
                <w:rFonts w:ascii="仿宋_GB2312" w:hAnsi="仿宋_GB2312" w:cs="仿宋_GB2312" w:eastAsia="仿宋_GB2312"/>
                <w:sz w:val="21"/>
                <w:b/>
                <w:color w:val="000000"/>
              </w:rPr>
              <w:t>2、水电日常维护服务标准</w:t>
            </w:r>
          </w:p>
          <w:p>
            <w:pPr>
              <w:pStyle w:val="null3"/>
              <w:ind w:firstLine="560"/>
              <w:jc w:val="both"/>
            </w:pPr>
            <w:r>
              <w:rPr>
                <w:rFonts w:ascii="仿宋_GB2312" w:hAnsi="仿宋_GB2312" w:cs="仿宋_GB2312" w:eastAsia="仿宋_GB2312"/>
                <w:sz w:val="21"/>
                <w:color w:val="000000"/>
              </w:rPr>
              <w:t>2.1、牢固树立安全意识，不断加强业务学习，持证上岗，随叫随到。</w:t>
            </w:r>
          </w:p>
          <w:p>
            <w:pPr>
              <w:pStyle w:val="null3"/>
              <w:ind w:firstLine="560"/>
              <w:jc w:val="both"/>
            </w:pPr>
            <w:r>
              <w:rPr>
                <w:rFonts w:ascii="仿宋_GB2312" w:hAnsi="仿宋_GB2312" w:cs="仿宋_GB2312" w:eastAsia="仿宋_GB2312"/>
                <w:sz w:val="21"/>
                <w:color w:val="000000"/>
              </w:rPr>
              <w:t>2.2、以认真负责的态度，勤勤恳恳、脚踏实地地做</w:t>
            </w:r>
            <w:r>
              <w:rPr>
                <w:rFonts w:ascii="仿宋_GB2312" w:hAnsi="仿宋_GB2312" w:cs="仿宋_GB2312" w:eastAsia="仿宋_GB2312"/>
                <w:sz w:val="21"/>
                <w:color w:val="000000"/>
              </w:rPr>
              <w:t>好水电管理工作，</w:t>
            </w:r>
            <w:r>
              <w:rPr>
                <w:rFonts w:ascii="仿宋_GB2312" w:hAnsi="仿宋_GB2312" w:cs="仿宋_GB2312" w:eastAsia="仿宋_GB2312"/>
                <w:sz w:val="21"/>
                <w:color w:val="000000"/>
              </w:rPr>
              <w:t>确保水电正常供给，合理使用能源，提高能源利用率，降低成本，减少浪</w:t>
            </w:r>
            <w:r>
              <w:rPr>
                <w:rFonts w:ascii="仿宋_GB2312" w:hAnsi="仿宋_GB2312" w:cs="仿宋_GB2312" w:eastAsia="仿宋_GB2312"/>
                <w:sz w:val="21"/>
                <w:color w:val="000000"/>
              </w:rPr>
              <w:t>费；</w:t>
            </w:r>
          </w:p>
          <w:p>
            <w:pPr>
              <w:pStyle w:val="null3"/>
              <w:ind w:firstLine="560"/>
              <w:jc w:val="both"/>
            </w:pPr>
            <w:r>
              <w:rPr>
                <w:rFonts w:ascii="仿宋_GB2312" w:hAnsi="仿宋_GB2312" w:cs="仿宋_GB2312" w:eastAsia="仿宋_GB2312"/>
                <w:sz w:val="21"/>
                <w:color w:val="000000"/>
              </w:rPr>
              <w:t>2.3、根据办公楼的规章制度，做到科学管</w:t>
            </w:r>
            <w:r>
              <w:rPr>
                <w:rFonts w:ascii="仿宋_GB2312" w:hAnsi="仿宋_GB2312" w:cs="仿宋_GB2312" w:eastAsia="仿宋_GB2312"/>
                <w:sz w:val="21"/>
                <w:color w:val="000000"/>
              </w:rPr>
              <w:t>理；熟练掌握供水、供电管</w:t>
            </w:r>
            <w:r>
              <w:rPr>
                <w:rFonts w:ascii="仿宋_GB2312" w:hAnsi="仿宋_GB2312" w:cs="仿宋_GB2312" w:eastAsia="仿宋_GB2312"/>
                <w:sz w:val="21"/>
                <w:color w:val="000000"/>
              </w:rPr>
              <w:t>网设施和操作、维修规程，提高业务水平。</w:t>
            </w:r>
          </w:p>
          <w:p>
            <w:pPr>
              <w:pStyle w:val="null3"/>
              <w:ind w:firstLine="560"/>
              <w:jc w:val="both"/>
            </w:pPr>
            <w:r>
              <w:rPr>
                <w:rFonts w:ascii="仿宋_GB2312" w:hAnsi="仿宋_GB2312" w:cs="仿宋_GB2312" w:eastAsia="仿宋_GB2312"/>
                <w:sz w:val="21"/>
                <w:color w:val="000000"/>
              </w:rPr>
              <w:t>2.4、熟悉掌握高、低压配电房、配电箱、教学楼、各综合楼办公楼、</w:t>
            </w:r>
            <w:r>
              <w:rPr>
                <w:rFonts w:ascii="仿宋_GB2312" w:hAnsi="仿宋_GB2312" w:cs="仿宋_GB2312" w:eastAsia="仿宋_GB2312"/>
                <w:sz w:val="21"/>
                <w:color w:val="000000"/>
              </w:rPr>
              <w:t>食堂、大道路灯供电系统、管道、阀门、水龙</w:t>
            </w:r>
            <w:r>
              <w:rPr>
                <w:rFonts w:ascii="仿宋_GB2312" w:hAnsi="仿宋_GB2312" w:cs="仿宋_GB2312" w:eastAsia="仿宋_GB2312"/>
                <w:sz w:val="21"/>
                <w:color w:val="000000"/>
              </w:rPr>
              <w:t>头等水电设备、设施规格、</w:t>
            </w:r>
            <w:r>
              <w:rPr>
                <w:rFonts w:ascii="仿宋_GB2312" w:hAnsi="仿宋_GB2312" w:cs="仿宋_GB2312" w:eastAsia="仿宋_GB2312"/>
                <w:sz w:val="21"/>
                <w:color w:val="000000"/>
              </w:rPr>
              <w:t>型号、性能和用途，熟悉工作流程和工作安全规范。</w:t>
            </w:r>
          </w:p>
          <w:p>
            <w:pPr>
              <w:pStyle w:val="null3"/>
              <w:ind w:firstLine="560"/>
              <w:jc w:val="both"/>
            </w:pPr>
            <w:r>
              <w:rPr>
                <w:rFonts w:ascii="仿宋_GB2312" w:hAnsi="仿宋_GB2312" w:cs="仿宋_GB2312" w:eastAsia="仿宋_GB2312"/>
                <w:sz w:val="21"/>
                <w:color w:val="000000"/>
              </w:rPr>
              <w:t>2.5、要坚持每周巡查制度（一般情况下，</w:t>
            </w:r>
            <w:r>
              <w:rPr>
                <w:rFonts w:ascii="仿宋_GB2312" w:hAnsi="仿宋_GB2312" w:cs="仿宋_GB2312" w:eastAsia="仿宋_GB2312"/>
                <w:sz w:val="21"/>
                <w:color w:val="000000"/>
              </w:rPr>
              <w:t>每周巡查最少两遍，并做好</w:t>
            </w:r>
            <w:r>
              <w:rPr>
                <w:rFonts w:ascii="仿宋_GB2312" w:hAnsi="仿宋_GB2312" w:cs="仿宋_GB2312" w:eastAsia="仿宋_GB2312"/>
                <w:sz w:val="21"/>
                <w:color w:val="000000"/>
              </w:rPr>
              <w:t>登记</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检查供电供水情况，杜绝跑、冒、滴、漏现象。发现问题及时修理，</w:t>
            </w:r>
            <w:r>
              <w:rPr>
                <w:rFonts w:ascii="仿宋_GB2312" w:hAnsi="仿宋_GB2312" w:cs="仿宋_GB2312" w:eastAsia="仿宋_GB2312"/>
                <w:sz w:val="21"/>
                <w:color w:val="000000"/>
              </w:rPr>
              <w:t>大的设备和线路损坏，应第一时间将具体问题和处理建议报甲方后勤处处</w:t>
            </w:r>
            <w:r>
              <w:rPr>
                <w:rFonts w:ascii="仿宋_GB2312" w:hAnsi="仿宋_GB2312" w:cs="仿宋_GB2312" w:eastAsia="仿宋_GB2312"/>
                <w:sz w:val="21"/>
                <w:color w:val="000000"/>
              </w:rPr>
              <w:t>理。</w:t>
            </w:r>
          </w:p>
          <w:p>
            <w:pPr>
              <w:pStyle w:val="null3"/>
              <w:ind w:firstLine="560"/>
              <w:jc w:val="both"/>
            </w:pPr>
            <w:r>
              <w:rPr>
                <w:rFonts w:ascii="仿宋_GB2312" w:hAnsi="仿宋_GB2312" w:cs="仿宋_GB2312" w:eastAsia="仿宋_GB2312"/>
                <w:sz w:val="21"/>
                <w:color w:val="000000"/>
              </w:rPr>
              <w:t>2.6、负责配合后勤处做好宣传安全用电、</w:t>
            </w:r>
            <w:r>
              <w:rPr>
                <w:rFonts w:ascii="仿宋_GB2312" w:hAnsi="仿宋_GB2312" w:cs="仿宋_GB2312" w:eastAsia="仿宋_GB2312"/>
                <w:sz w:val="21"/>
                <w:color w:val="000000"/>
              </w:rPr>
              <w:t>用气、制定节约用水用电措施，经常检查督促。</w:t>
            </w:r>
          </w:p>
          <w:p>
            <w:pPr>
              <w:pStyle w:val="null3"/>
              <w:ind w:firstLine="560"/>
              <w:jc w:val="both"/>
            </w:pPr>
            <w:r>
              <w:rPr>
                <w:rFonts w:ascii="仿宋_GB2312" w:hAnsi="仿宋_GB2312" w:cs="仿宋_GB2312" w:eastAsia="仿宋_GB2312"/>
                <w:sz w:val="21"/>
                <w:color w:val="000000"/>
              </w:rPr>
              <w:t>2.7、随时掌握水电源的供应情况，及时排</w:t>
            </w:r>
            <w:r>
              <w:rPr>
                <w:rFonts w:ascii="仿宋_GB2312" w:hAnsi="仿宋_GB2312" w:cs="仿宋_GB2312" w:eastAsia="仿宋_GB2312"/>
                <w:sz w:val="21"/>
                <w:color w:val="000000"/>
              </w:rPr>
              <w:t>除一般故障，使设备运转良</w:t>
            </w:r>
            <w:r>
              <w:rPr>
                <w:rFonts w:ascii="仿宋_GB2312" w:hAnsi="仿宋_GB2312" w:cs="仿宋_GB2312" w:eastAsia="仿宋_GB2312"/>
                <w:sz w:val="21"/>
                <w:color w:val="000000"/>
              </w:rPr>
              <w:t>好，一旦发现异常情况及时报告，切实保障水电的正常供应。</w:t>
            </w:r>
          </w:p>
          <w:p>
            <w:pPr>
              <w:pStyle w:val="null3"/>
              <w:ind w:firstLine="560"/>
              <w:jc w:val="both"/>
            </w:pPr>
            <w:r>
              <w:rPr>
                <w:rFonts w:ascii="仿宋_GB2312" w:hAnsi="仿宋_GB2312" w:cs="仿宋_GB2312" w:eastAsia="仿宋_GB2312"/>
                <w:sz w:val="21"/>
                <w:color w:val="000000"/>
              </w:rPr>
              <w:t>2.8、严格遵守水电工操作规程，按照规范</w:t>
            </w:r>
            <w:r>
              <w:rPr>
                <w:rFonts w:ascii="仿宋_GB2312" w:hAnsi="仿宋_GB2312" w:cs="仿宋_GB2312" w:eastAsia="仿宋_GB2312"/>
                <w:sz w:val="21"/>
                <w:color w:val="000000"/>
              </w:rPr>
              <w:t>操作，对高压配电间经常要</w:t>
            </w:r>
            <w:r>
              <w:rPr>
                <w:rFonts w:ascii="仿宋_GB2312" w:hAnsi="仿宋_GB2312" w:cs="仿宋_GB2312" w:eastAsia="仿宋_GB2312"/>
                <w:sz w:val="21"/>
                <w:color w:val="000000"/>
              </w:rPr>
              <w:t>巡视，打扫卫生，注意防火、防潮、避免事故发生。</w:t>
            </w:r>
          </w:p>
          <w:p>
            <w:pPr>
              <w:pStyle w:val="null3"/>
              <w:ind w:firstLine="560"/>
              <w:jc w:val="both"/>
            </w:pPr>
            <w:r>
              <w:rPr>
                <w:rFonts w:ascii="仿宋_GB2312" w:hAnsi="仿宋_GB2312" w:cs="仿宋_GB2312" w:eastAsia="仿宋_GB2312"/>
                <w:sz w:val="21"/>
                <w:color w:val="000000"/>
              </w:rPr>
              <w:t>2.9、负责水电设备器材及其使用工具的管理，</w:t>
            </w:r>
            <w:r>
              <w:rPr>
                <w:rFonts w:ascii="仿宋_GB2312" w:hAnsi="仿宋_GB2312" w:cs="仿宋_GB2312" w:eastAsia="仿宋_GB2312"/>
                <w:sz w:val="21"/>
                <w:color w:val="000000"/>
              </w:rPr>
              <w:t>防止浪费和丢失。严禁水电器材人情“走私”和滥用、盗窃、丢失，违者将严肃处理。</w:t>
            </w:r>
          </w:p>
          <w:p>
            <w:pPr>
              <w:pStyle w:val="null3"/>
              <w:ind w:firstLine="560"/>
              <w:jc w:val="both"/>
            </w:pPr>
            <w:r>
              <w:rPr>
                <w:rFonts w:ascii="仿宋_GB2312" w:hAnsi="仿宋_GB2312" w:cs="仿宋_GB2312" w:eastAsia="仿宋_GB2312"/>
                <w:sz w:val="21"/>
                <w:color w:val="000000"/>
              </w:rPr>
              <w:t>2.10、负责会议音响等设备的日常保养及维护。</w:t>
            </w:r>
          </w:p>
          <w:p>
            <w:pPr>
              <w:pStyle w:val="null3"/>
              <w:ind w:firstLine="562"/>
              <w:jc w:val="both"/>
            </w:pPr>
            <w:r>
              <w:rPr>
                <w:rFonts w:ascii="仿宋_GB2312" w:hAnsi="仿宋_GB2312" w:cs="仿宋_GB2312" w:eastAsia="仿宋_GB2312"/>
                <w:sz w:val="21"/>
                <w:b/>
                <w:color w:val="000000"/>
              </w:rPr>
              <w:t>五、人员配置及要求</w:t>
            </w:r>
          </w:p>
          <w:p>
            <w:pPr>
              <w:pStyle w:val="null3"/>
              <w:ind w:firstLine="560"/>
              <w:jc w:val="both"/>
            </w:pPr>
            <w:r>
              <w:rPr>
                <w:rFonts w:ascii="仿宋_GB2312" w:hAnsi="仿宋_GB2312" w:cs="仿宋_GB2312" w:eastAsia="仿宋_GB2312"/>
                <w:sz w:val="21"/>
                <w:color w:val="000000"/>
              </w:rPr>
              <w:t>1、保洁员15名，其中项目经理1名，大专以上学历，须有</w:t>
            </w:r>
            <w:r>
              <w:rPr>
                <w:rFonts w:ascii="仿宋_GB2312" w:hAnsi="仿宋_GB2312" w:cs="仿宋_GB2312" w:eastAsia="仿宋_GB2312"/>
                <w:sz w:val="21"/>
                <w:color w:val="000000"/>
              </w:rPr>
              <w:t>物业项目</w:t>
            </w:r>
            <w:r>
              <w:rPr>
                <w:rFonts w:ascii="仿宋_GB2312" w:hAnsi="仿宋_GB2312" w:cs="仿宋_GB2312" w:eastAsia="仿宋_GB2312"/>
                <w:sz w:val="21"/>
                <w:color w:val="000000"/>
              </w:rPr>
              <w:t>经理证书。保洁员要求58周岁以下，成交供应商在签</w:t>
            </w:r>
            <w:r>
              <w:rPr>
                <w:rFonts w:ascii="仿宋_GB2312" w:hAnsi="仿宋_GB2312" w:cs="仿宋_GB2312" w:eastAsia="仿宋_GB2312"/>
                <w:sz w:val="21"/>
                <w:color w:val="000000"/>
              </w:rPr>
              <w:t>订合同时须提供健康证。</w:t>
            </w:r>
          </w:p>
          <w:p>
            <w:pPr>
              <w:pStyle w:val="null3"/>
              <w:ind w:firstLine="560"/>
              <w:jc w:val="both"/>
            </w:pPr>
            <w:r>
              <w:rPr>
                <w:rFonts w:ascii="仿宋_GB2312" w:hAnsi="仿宋_GB2312" w:cs="仿宋_GB2312" w:eastAsia="仿宋_GB2312"/>
                <w:sz w:val="21"/>
                <w:color w:val="000000"/>
              </w:rPr>
              <w:t>2、工程人员4名（年龄均在58周岁以下</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其中1名水工和1名电工需持有上岗证。</w:t>
            </w:r>
          </w:p>
          <w:p>
            <w:pPr>
              <w:pStyle w:val="null3"/>
            </w:pPr>
            <w:r>
              <w:rPr>
                <w:rFonts w:ascii="仿宋_GB2312" w:hAnsi="仿宋_GB2312" w:cs="仿宋_GB2312" w:eastAsia="仿宋_GB2312"/>
                <w:sz w:val="21"/>
                <w:color w:val="000000"/>
              </w:rPr>
              <w:t>3、会议客服人员1名，需熟练操作电脑和会议室音响。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1、保洁员15名，其中项目经理1名，大专以上学历，须有物业项目经理证书。保洁员要求58周岁以下，成交供应商在签订合同时须提供健康证。 2、工程人员4名（年龄均在58周岁以下），其中1名水工和1名电工需持有上岗证。 3、会议客服人员1名，需熟练操作电脑和会议室音响。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详见“服务要求”中“技术参数与性能指标”相关内容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为采购人内部会议提供必要的会前、会中、会后的会务服务。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 注：本次服务采用一次采购，一年沿用，合同一年一签，服务期满经考核合格后续签合同。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对日常维修、养护管理；公共设施设备的日常运行、维修和维护管理；保洁服务；秩序维护服务；会议服务进行月考核、季度考核、根据考核结果，支付服务费用。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次月支付上月服务费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乙方所提供的服务未能满足合同所约定的标准，甲方有权要求乙方在限定时间内进行整改。若整改后服务标准仍未达到合同约定，甲方则有权终止合同，并且若因此产生经济损失，乙方应承担相应的赔偿责任。若甲方违反合同条款导致乙方无法完成服务内容，乙方有权要求甲方在特定时间内予以解决。若甲方逾期未解决并导致乙方遭受经济损失，甲方应负责赔偿。对于本合同未明确规定的事项，双方应本着友好协商的原则，通过书面形式签订补充协议，该补充协议与本合同具有同等法律效力。对于补充协议仍未涵盖的事项，应依照国家及地方的相关法律法规和规章进行处理。 在合同履行过程中出现的任何争议，双方应本着友好协商的原则进行解决。若协商未能达成一致意见，可向陕西省物业管理协会申请调解。若调解仍无法解决分歧，任何一方均有权向有管辖权的人民法院提起诉讼。本合同一经签署，其效力不因法定代表人的变更而受到影响。在合同执行期间，如遇不可抗力因素（如国家重大政策调整、自然灾害如地震、以及战争等），导致合同无法继续履行，双方均不承担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本项目资格审查由磋商小组完成。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完税及社会保险缴纳证明</w:t>
            </w:r>
          </w:p>
        </w:tc>
        <w:tc>
          <w:tcPr>
            <w:tcW w:type="dxa" w:w="3322"/>
          </w:tcPr>
          <w:p>
            <w:pPr>
              <w:pStyle w:val="null3"/>
            </w:pPr>
            <w:r>
              <w:rPr>
                <w:rFonts w:ascii="仿宋_GB2312" w:hAnsi="仿宋_GB2312" w:cs="仿宋_GB2312" w:eastAsia="仿宋_GB2312"/>
              </w:rPr>
              <w:t>供应商须提供开标前一年内（2025.1以来）至少一个月依法缴纳税收和社会保险的证明文件；税种包含增值税、企业所得税至少一种（依法免税的或不需要缴纳的供应商，应提供相关证明）；社会保险证明种类至少包括养老保险（依法不需要缴纳社会保险的供应商应提供相关证明文件）；供应商须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其基本账户银行出具的资信证明；成立时间至开标前不足一年的可提供成立后任意时段的资产负债表；供应商须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供应商须在项目电子化交易系统中按要求上传《非联合体不分包投标声明》，并进行电子签章。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供应商无重大违法记录书面声明函.docx 非联合体不分包声明.docx 法定代表人授权书.docx 响应文件封面 供应商信用记录书面声明函.docx 书面声明.docx 残疾人福利性单位声明函 服务方案 标的清单 法定代表人证明书.docx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对面磋商文件的响应</w:t>
            </w:r>
          </w:p>
        </w:tc>
        <w:tc>
          <w:tcPr>
            <w:tcW w:type="dxa" w:w="3322"/>
          </w:tcPr>
          <w:p>
            <w:pPr>
              <w:pStyle w:val="null3"/>
            </w:pPr>
            <w:r>
              <w:rPr>
                <w:rFonts w:ascii="仿宋_GB2312" w:hAnsi="仿宋_GB2312" w:cs="仿宋_GB2312" w:eastAsia="仿宋_GB2312"/>
              </w:rPr>
              <w:t>完全理解并接受磋商文件中服务内容及服务要求、商务要求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1、项目负责人（可兼保洁员）（满分 4分）：58周岁以下、大专及以上学历、3年及以上物业管理工作经验、投标人为其缴纳的开标前1年内连续缴纳3个月的社保证明材料（至少包含养老保险）。赋分依据：需同时提供身份证、学历证明、健康证、物业管理工作经验证明文件、社保缴纳证明、劳动合同，不提供或缺项不得分。2、其他人员配备至少19人（满分9分）：（1）保洁员14名（年龄均在58周岁以下），需提供有效的身份证、合法有效的劳动合同、健康证。（2）工程人员4名（年龄均在58周岁以下），其中1名水工和1名电工需持有上岗证。需提供有效的身份证、水工证、电工证、合法有效的劳动合同、健康证及相应的资格证书。（3）会议客服人员1名（年龄58周岁以下），熟练操作电脑和会议室音响。需提供有效的身份证、劳动合同、健康证及相应的资格证书。（4）评审标准 ①完整性：组织机构的运行配备完善、各岗位人员分工明确合理。 ②针对性：人员数量充足，人员资格/年龄等符合采购需求； ③专业性：人员相关岗位经验丰富，切合本项目实际情况。（5）赋分标准 每完全满足一项评审标准得3分，满分9分。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拟投入本项目人员情况表.docx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2022年1月1日以来类似项目合同，（要求合同完整，能体现甲乙双方名称、合同期限、服务内容、合同金额及盖章。）每份合格合同得2分，满分10分； 赋分依据：须提供完整项目合同及对应发票复印件（发票可提供服务期内任意一张），并加盖投标人公章，以上两种证明材料同时提供方可得分，否则不得分。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针对本项目服务内容及服务要求提出适用于本项目的总体方案，方案内容包含：①服务内容及服务标准②服务计划③服务理念及特色。 二、评审标准 1.完整性：方案必须全面，对评审内容中的各项要求有详细描述； 2.可实施性：切合本项目实际情况，提出步骤清晰、合理的方案； 3.针对性：方案能够紧扣项目实际情况， 内容科学合理。 三、赋分标准（满分 9分） ①服务内容及服务标准：每完全满足一个评审标准得 1分，满分 3分； ②服务计划：每完全满足一个评审标准得 1分，满分 3分； ③服务理念及特色：每完全满足一个评审标准得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根据本项目提出详细的水电等节能降耗方案，内容包括：①节能降耗原则②节能降耗的具体措施。 二、评审标准 1.完整性：方案须全面，对评审内容中的各项要求有详细描述； 2.可实施性：切合本项目实际情况，实施步骤清晰、合理； 3.针对性：方案能够紧扣项目实际情况， 内容科学合理。 三、赋分标准（满分 6分） ①节能降耗原则：完全满足一个评审标准得1分，满分3分； ②节能降耗的具体措施：完全满足一个评审标准得1分，满分3分。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针对本项目服务内容及服务要求，提出具体的保洁服务方案，内容包括但不限于：①办公区域保洁②卫生间保洁 二、评审标准 1.完整性：方案须全面，对评审内容中的各项要求有详细描述； 2.可实施性：切合本项目实际情况，实施步骤清晰、合理； 3.针对性：方案能够紧扣项目实际情况， 内容科学合理。 三、赋分标准（满分12分） ①办公区域保洁：每完全满足一个评审标准得 2分，满分6分； ②卫生间保洁：每完全满足一个评审标准得2分，满分6分；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会议服务方案</w:t>
            </w:r>
          </w:p>
        </w:tc>
        <w:tc>
          <w:tcPr>
            <w:tcW w:type="dxa" w:w="2492"/>
          </w:tcPr>
          <w:p>
            <w:pPr>
              <w:pStyle w:val="null3"/>
            </w:pPr>
            <w:r>
              <w:rPr>
                <w:rFonts w:ascii="仿宋_GB2312" w:hAnsi="仿宋_GB2312" w:cs="仿宋_GB2312" w:eastAsia="仿宋_GB2312"/>
              </w:rPr>
              <w:t>一、评审内容 对采购人的内部会议服务制定服务方案。内容包括但不限于①会前②会中③会后 二、评审标准 1.完整性：方案须全面，对评审内容中的各项要求有详细描述； 2.可实施性：切合本项目实际情况，实施步骤清晰、合理。3.针对性：方案能够紧扣项目实际情况， 内容科学合理。 三、赋分标准（满分9分） ①会前：每完全满足一个评审标准得1分，满分3分；②会中：每完全满足一个评审标准得1分，满分3分；③会后：每完全满足一个评审标准得1分，满分3分。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设施设备运维服务方案</w:t>
            </w:r>
          </w:p>
        </w:tc>
        <w:tc>
          <w:tcPr>
            <w:tcW w:type="dxa" w:w="2492"/>
          </w:tcPr>
          <w:p>
            <w:pPr>
              <w:pStyle w:val="null3"/>
            </w:pPr>
            <w:r>
              <w:rPr>
                <w:rFonts w:ascii="仿宋_GB2312" w:hAnsi="仿宋_GB2312" w:cs="仿宋_GB2312" w:eastAsia="仿宋_GB2312"/>
              </w:rPr>
              <w:t>一、评审内容 针对本项目服务内容及服务要求，提出具体的设施设备运维服务方案，内容包括但不限于水电暖设施运维。二、评审标准 1.完整性：方案须全面，对评审内容中的要求有详细描述； 2.可实施性：切合本项目实际情况，实施步骤清晰、合理； 3.针对性：方案能够紧扣项目实际情况， 内容科学合理。 三、赋分标准（满分6分）每完全满足一个评审标准得 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 针对本项目提出健全的管理制度，内容包含： (1)人员管理制度：包含岗位职责、组织架构图、员工日常管理办法、请销假制度、奖惩措施、仪容仪表制度、培训等制度； (2)内控制度：包含保密制度、监督制度、考核制度、档案管理制度等； 2、评审标准： (1)完整性：方案详细全面，表述清晰完整，完全满足磋商文件要求； (2)可实施性：切合本项目实际情况，实施步骤清晰、合理； (3)针对性：方案能够紧扣项目实际情况，内容科学合理。 3、赋分标准：（满分6分） (1)人员管理制度：每完全满足一项评审标准得1分，满分3分； （2）内控制度：每完全满足一项评审标准得1分，满分3分；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1、评审内容：根据本项目特点制定应急方案，内容包括：①突发紧急事件：火灾、水灾、用电、消防、地震的应急预案②违法事件：防盗、打架斗殴、寻衅滋事的应急预案2、评审标准 （1）完整性：方案必须全面，对评审内容中的各项要求有详细描述；（ 2）可实施性：切合本项目实际情况，实施步骤清晰、合理； （3）针对性：方案能够紧扣项目实际情况， 内容科学合理。 3、赋分标准（满分9分 ） ①突发紧急事件：每完全满足一个评审标准得 1.5分，满分4.5分； ②违法事件：每完全满足一个评审标准得 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 ×20%×100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详见附件：拟投入本项目人员情况表.docx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