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90E4584">
      <w:pPr>
        <w:outlineLvl w:val="1"/>
        <w:rPr>
          <w:rFonts w:hAnsi="宋体" w:cs="宋体"/>
          <w:b/>
          <w:sz w:val="32"/>
          <w:szCs w:val="32"/>
          <w:highlight w:val="none"/>
        </w:rPr>
      </w:pPr>
      <w:bookmarkStart w:id="0" w:name="_Toc18120"/>
      <w:bookmarkStart w:id="1" w:name="_Toc1362"/>
      <w:bookmarkStart w:id="2" w:name="_Toc7874"/>
      <w:bookmarkStart w:id="3" w:name="_Toc5216"/>
      <w:r>
        <w:rPr>
          <w:rFonts w:hint="eastAsia" w:hAnsi="宋体" w:cs="宋体"/>
          <w:b/>
          <w:sz w:val="32"/>
          <w:szCs w:val="32"/>
          <w:highlight w:val="none"/>
        </w:rPr>
        <w:t>政府采购项目</w:t>
      </w:r>
      <w:r>
        <w:rPr>
          <w:rFonts w:hint="eastAsia" w:hAnsi="宋体" w:cs="宋体"/>
          <w:b/>
          <w:bCs/>
          <w:sz w:val="28"/>
          <w:szCs w:val="28"/>
          <w:highlight w:val="none"/>
        </w:rPr>
        <w:t>（</w:t>
      </w:r>
      <w:r>
        <w:rPr>
          <w:rFonts w:hint="eastAsia" w:hAnsi="宋体" w:cs="宋体"/>
          <w:b/>
          <w:sz w:val="32"/>
          <w:szCs w:val="32"/>
          <w:highlight w:val="none"/>
        </w:rPr>
        <w:t>仅供参考）</w:t>
      </w:r>
      <w:bookmarkEnd w:id="0"/>
      <w:bookmarkEnd w:id="1"/>
      <w:bookmarkEnd w:id="2"/>
      <w:bookmarkEnd w:id="3"/>
      <w:r>
        <w:rPr>
          <w:rFonts w:hint="eastAsia" w:hAnsi="宋体" w:cs="宋体"/>
          <w:b/>
          <w:sz w:val="32"/>
          <w:szCs w:val="32"/>
          <w:highlight w:val="none"/>
        </w:rPr>
        <w:t xml:space="preserve">                  </w:t>
      </w:r>
    </w:p>
    <w:p w14:paraId="4EC1B5F2">
      <w:pPr>
        <w:rPr>
          <w:rFonts w:hAnsi="宋体" w:cs="宋体"/>
          <w:b/>
          <w:sz w:val="32"/>
          <w:szCs w:val="32"/>
          <w:highlight w:val="none"/>
        </w:rPr>
      </w:pPr>
      <w:r>
        <w:rPr>
          <w:rFonts w:hint="eastAsia" w:hAnsi="宋体" w:cs="宋体"/>
          <w:b/>
          <w:sz w:val="32"/>
          <w:szCs w:val="32"/>
          <w:highlight w:val="none"/>
        </w:rPr>
        <w:t xml:space="preserve">          </w:t>
      </w:r>
    </w:p>
    <w:p w14:paraId="7249D392">
      <w:pPr>
        <w:jc w:val="center"/>
        <w:rPr>
          <w:rFonts w:hAnsi="宋体" w:cs="宋体"/>
          <w:sz w:val="52"/>
          <w:szCs w:val="52"/>
          <w:highlight w:val="none"/>
        </w:rPr>
      </w:pPr>
    </w:p>
    <w:p w14:paraId="0C9F858D">
      <w:pPr>
        <w:jc w:val="center"/>
        <w:rPr>
          <w:rFonts w:hAnsi="宋体" w:cs="宋体"/>
          <w:sz w:val="52"/>
          <w:szCs w:val="52"/>
          <w:highlight w:val="none"/>
        </w:rPr>
      </w:pPr>
    </w:p>
    <w:p w14:paraId="38273A40">
      <w:pPr>
        <w:jc w:val="center"/>
        <w:rPr>
          <w:rFonts w:hAnsi="宋体" w:cs="宋体"/>
          <w:b/>
          <w:sz w:val="72"/>
          <w:szCs w:val="72"/>
          <w:highlight w:val="none"/>
        </w:rPr>
      </w:pPr>
      <w:r>
        <w:rPr>
          <w:rFonts w:hint="eastAsia" w:hAnsi="宋体" w:cs="宋体"/>
          <w:b/>
          <w:sz w:val="72"/>
          <w:szCs w:val="72"/>
          <w:highlight w:val="none"/>
        </w:rPr>
        <w:t>服 务 合 同</w:t>
      </w:r>
    </w:p>
    <w:p w14:paraId="49F7161B">
      <w:pPr>
        <w:jc w:val="center"/>
        <w:rPr>
          <w:rFonts w:hAnsi="宋体" w:cs="宋体"/>
          <w:sz w:val="30"/>
          <w:szCs w:val="30"/>
          <w:highlight w:val="none"/>
        </w:rPr>
      </w:pPr>
    </w:p>
    <w:p w14:paraId="4022A1A9">
      <w:pPr>
        <w:jc w:val="center"/>
        <w:rPr>
          <w:rFonts w:hAnsi="宋体" w:cs="宋体"/>
          <w:sz w:val="30"/>
          <w:szCs w:val="30"/>
          <w:highlight w:val="none"/>
        </w:rPr>
      </w:pPr>
    </w:p>
    <w:p w14:paraId="3E211F88">
      <w:pPr>
        <w:jc w:val="center"/>
        <w:rPr>
          <w:rFonts w:hAnsi="宋体" w:cs="宋体"/>
          <w:sz w:val="30"/>
          <w:szCs w:val="30"/>
          <w:highlight w:val="none"/>
        </w:rPr>
      </w:pPr>
    </w:p>
    <w:p w14:paraId="7084AD86">
      <w:pPr>
        <w:jc w:val="center"/>
        <w:rPr>
          <w:rFonts w:hAnsi="宋体" w:cs="宋体"/>
          <w:sz w:val="30"/>
          <w:szCs w:val="30"/>
          <w:highlight w:val="none"/>
        </w:rPr>
      </w:pPr>
    </w:p>
    <w:p w14:paraId="74B81810">
      <w:pPr>
        <w:jc w:val="center"/>
        <w:rPr>
          <w:rFonts w:hAnsi="宋体" w:cs="宋体"/>
          <w:sz w:val="30"/>
          <w:szCs w:val="30"/>
          <w:highlight w:val="none"/>
        </w:rPr>
      </w:pPr>
    </w:p>
    <w:p w14:paraId="01CDE1A1">
      <w:pPr>
        <w:jc w:val="center"/>
        <w:rPr>
          <w:rFonts w:hAnsi="宋体" w:cs="宋体"/>
          <w:sz w:val="30"/>
          <w:szCs w:val="30"/>
          <w:highlight w:val="none"/>
        </w:rPr>
      </w:pPr>
    </w:p>
    <w:p w14:paraId="2AF8AE57">
      <w:pPr>
        <w:keepNext w:val="0"/>
        <w:keepLines w:val="0"/>
        <w:pageBreakBefore w:val="0"/>
        <w:widowControl w:val="0"/>
        <w:kinsoku/>
        <w:wordWrap/>
        <w:overflowPunct/>
        <w:topLinePunct w:val="0"/>
        <w:autoSpaceDE/>
        <w:autoSpaceDN/>
        <w:bidi w:val="0"/>
        <w:adjustRightInd/>
        <w:snapToGrid/>
        <w:spacing w:before="120" w:line="480" w:lineRule="auto"/>
        <w:ind w:left="0" w:firstLine="480" w:firstLineChars="200"/>
        <w:textAlignment w:val="auto"/>
        <w:rPr>
          <w:rFonts w:hint="default" w:ascii="宋体" w:hAnsi="宋体" w:eastAsia="宋体" w:cs="Times New Roman"/>
          <w:color w:val="auto"/>
          <w:sz w:val="24"/>
          <w:szCs w:val="24"/>
          <w:highlight w:val="none"/>
          <w:u w:val="single"/>
          <w:lang w:val="en-US"/>
        </w:rPr>
      </w:pPr>
      <w:r>
        <w:rPr>
          <w:rFonts w:hint="eastAsia" w:ascii="宋体" w:hAnsi="宋体" w:eastAsia="宋体" w:cs="Times New Roman"/>
          <w:color w:val="auto"/>
          <w:sz w:val="24"/>
          <w:szCs w:val="24"/>
          <w:highlight w:val="none"/>
        </w:rPr>
        <w:t>项目名称：</w:t>
      </w:r>
      <w:r>
        <w:rPr>
          <w:rFonts w:hint="eastAsia" w:ascii="宋体" w:hAnsi="宋体" w:eastAsia="宋体" w:cs="Times New Roman"/>
          <w:color w:val="auto"/>
          <w:sz w:val="24"/>
          <w:szCs w:val="24"/>
          <w:highlight w:val="none"/>
          <w:u w:val="single"/>
          <w:lang w:val="en-US" w:eastAsia="zh-CN"/>
        </w:rPr>
        <w:t xml:space="preserve">                                      </w:t>
      </w:r>
    </w:p>
    <w:p w14:paraId="4E16BAE9">
      <w:pPr>
        <w:keepNext w:val="0"/>
        <w:keepLines w:val="0"/>
        <w:pageBreakBefore w:val="0"/>
        <w:widowControl w:val="0"/>
        <w:kinsoku/>
        <w:wordWrap/>
        <w:overflowPunct/>
        <w:topLinePunct w:val="0"/>
        <w:autoSpaceDE/>
        <w:autoSpaceDN/>
        <w:bidi w:val="0"/>
        <w:adjustRightInd/>
        <w:snapToGrid/>
        <w:spacing w:before="120" w:line="480" w:lineRule="auto"/>
        <w:ind w:left="0" w:firstLine="480" w:firstLineChars="200"/>
        <w:textAlignment w:val="auto"/>
        <w:rPr>
          <w:rFonts w:hint="default" w:ascii="宋体" w:hAnsi="宋体" w:eastAsia="宋体" w:cs="Times New Roman"/>
          <w:color w:val="auto"/>
          <w:sz w:val="24"/>
          <w:szCs w:val="24"/>
          <w:highlight w:val="none"/>
          <w:lang w:val="en-US" w:eastAsia="zh-CN"/>
        </w:rPr>
      </w:pPr>
      <w:r>
        <w:rPr>
          <w:rFonts w:hint="eastAsia" w:ascii="宋体" w:hAnsi="宋体" w:eastAsia="宋体" w:cs="Times New Roman"/>
          <w:color w:val="auto"/>
          <w:sz w:val="24"/>
          <w:szCs w:val="24"/>
          <w:highlight w:val="none"/>
        </w:rPr>
        <w:t>项目编号：</w:t>
      </w:r>
      <w:r>
        <w:rPr>
          <w:rFonts w:hint="eastAsia" w:ascii="宋体" w:hAnsi="宋体" w:eastAsia="宋体" w:cs="Times New Roman"/>
          <w:color w:val="auto"/>
          <w:sz w:val="24"/>
          <w:szCs w:val="24"/>
          <w:highlight w:val="none"/>
          <w:u w:val="single"/>
          <w:lang w:val="en-US" w:eastAsia="zh-CN"/>
        </w:rPr>
        <w:t xml:space="preserve">                                     </w:t>
      </w:r>
    </w:p>
    <w:p w14:paraId="0239CEB4">
      <w:pPr>
        <w:keepNext w:val="0"/>
        <w:keepLines w:val="0"/>
        <w:pageBreakBefore w:val="0"/>
        <w:widowControl w:val="0"/>
        <w:kinsoku/>
        <w:wordWrap/>
        <w:overflowPunct/>
        <w:topLinePunct w:val="0"/>
        <w:autoSpaceDE/>
        <w:autoSpaceDN/>
        <w:bidi w:val="0"/>
        <w:adjustRightInd/>
        <w:snapToGrid/>
        <w:spacing w:before="120" w:line="480" w:lineRule="auto"/>
        <w:ind w:left="0" w:firstLine="480" w:firstLineChars="200"/>
        <w:textAlignment w:val="auto"/>
        <w:rPr>
          <w:rFonts w:hint="default" w:ascii="宋体" w:hAnsi="宋体" w:eastAsia="宋体" w:cs="Times New Roman"/>
          <w:color w:val="auto"/>
          <w:sz w:val="24"/>
          <w:szCs w:val="24"/>
          <w:highlight w:val="none"/>
          <w:u w:val="single"/>
          <w:lang w:val="en-US" w:eastAsia="zh-CN"/>
        </w:rPr>
      </w:pPr>
      <w:r>
        <w:rPr>
          <w:rFonts w:hint="eastAsia" w:ascii="宋体" w:hAnsi="宋体" w:eastAsia="宋体" w:cs="Times New Roman"/>
          <w:color w:val="auto"/>
          <w:sz w:val="24"/>
          <w:szCs w:val="24"/>
          <w:highlight w:val="none"/>
        </w:rPr>
        <w:t>甲方（采购人）：</w:t>
      </w:r>
      <w:r>
        <w:rPr>
          <w:rFonts w:hint="eastAsia" w:ascii="宋体" w:hAnsi="宋体" w:eastAsia="宋体" w:cs="Times New Roman"/>
          <w:color w:val="auto"/>
          <w:sz w:val="24"/>
          <w:szCs w:val="24"/>
          <w:highlight w:val="none"/>
          <w:u w:val="single"/>
          <w:lang w:val="en-US" w:eastAsia="zh-CN"/>
        </w:rPr>
        <w:t xml:space="preserve">                                  </w:t>
      </w:r>
    </w:p>
    <w:p w14:paraId="183BE486">
      <w:pPr>
        <w:keepNext w:val="0"/>
        <w:keepLines w:val="0"/>
        <w:pageBreakBefore w:val="0"/>
        <w:widowControl w:val="0"/>
        <w:kinsoku/>
        <w:wordWrap/>
        <w:overflowPunct/>
        <w:topLinePunct w:val="0"/>
        <w:autoSpaceDE/>
        <w:autoSpaceDN/>
        <w:bidi w:val="0"/>
        <w:adjustRightInd/>
        <w:snapToGrid/>
        <w:spacing w:before="120" w:line="480" w:lineRule="auto"/>
        <w:ind w:left="0" w:firstLine="480" w:firstLineChars="200"/>
        <w:textAlignment w:val="auto"/>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乙方（中标人）：</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rPr>
        <w:t xml:space="preserve">                  </w:t>
      </w:r>
    </w:p>
    <w:p w14:paraId="28C81FDF">
      <w:pPr>
        <w:keepNext w:val="0"/>
        <w:keepLines w:val="0"/>
        <w:pageBreakBefore w:val="0"/>
        <w:widowControl w:val="0"/>
        <w:kinsoku/>
        <w:wordWrap/>
        <w:overflowPunct/>
        <w:topLinePunct w:val="0"/>
        <w:autoSpaceDE/>
        <w:autoSpaceDN/>
        <w:bidi w:val="0"/>
        <w:adjustRightInd/>
        <w:snapToGrid/>
        <w:spacing w:before="120" w:line="480" w:lineRule="auto"/>
        <w:ind w:left="0" w:firstLine="480" w:firstLineChars="200"/>
        <w:textAlignment w:val="auto"/>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签订地：</w:t>
      </w:r>
      <w:r>
        <w:rPr>
          <w:rFonts w:hint="eastAsia" w:ascii="宋体" w:hAnsi="宋体" w:eastAsia="宋体" w:cs="Times New Roman"/>
          <w:color w:val="auto"/>
          <w:sz w:val="24"/>
          <w:szCs w:val="24"/>
          <w:highlight w:val="none"/>
          <w:u w:val="single"/>
        </w:rPr>
        <w:t xml:space="preserve">                                     </w:t>
      </w:r>
    </w:p>
    <w:p w14:paraId="21B11BDF">
      <w:pPr>
        <w:keepNext w:val="0"/>
        <w:keepLines w:val="0"/>
        <w:pageBreakBefore w:val="0"/>
        <w:widowControl w:val="0"/>
        <w:kinsoku/>
        <w:wordWrap/>
        <w:overflowPunct/>
        <w:topLinePunct w:val="0"/>
        <w:autoSpaceDE/>
        <w:autoSpaceDN/>
        <w:bidi w:val="0"/>
        <w:adjustRightInd/>
        <w:snapToGrid/>
        <w:spacing w:before="120" w:line="480" w:lineRule="auto"/>
        <w:ind w:left="0" w:firstLine="480" w:firstLineChars="200"/>
        <w:textAlignment w:val="auto"/>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签订日期：</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年</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月</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日</w:t>
      </w:r>
    </w:p>
    <w:p w14:paraId="2ECE830D">
      <w:pPr>
        <w:jc w:val="center"/>
        <w:rPr>
          <w:rFonts w:hAnsi="宋体" w:cs="宋体"/>
          <w:sz w:val="30"/>
          <w:szCs w:val="30"/>
          <w:highlight w:val="none"/>
        </w:rPr>
      </w:pPr>
    </w:p>
    <w:p w14:paraId="753BE56D">
      <w:pPr>
        <w:pStyle w:val="2"/>
        <w:rPr>
          <w:rFonts w:hAnsi="宋体" w:cs="宋体"/>
          <w:sz w:val="30"/>
          <w:szCs w:val="30"/>
          <w:highlight w:val="none"/>
        </w:rPr>
      </w:pPr>
    </w:p>
    <w:p w14:paraId="0ACEE5D2">
      <w:pPr>
        <w:pStyle w:val="2"/>
      </w:pPr>
    </w:p>
    <w:p w14:paraId="4F457989">
      <w:pPr>
        <w:jc w:val="center"/>
        <w:outlineLvl w:val="2"/>
        <w:rPr>
          <w:rFonts w:ascii="黑体"/>
          <w:b/>
          <w:sz w:val="36"/>
          <w:szCs w:val="36"/>
          <w:highlight w:val="none"/>
        </w:rPr>
      </w:pPr>
      <w:bookmarkStart w:id="4" w:name="_Toc7965"/>
      <w:bookmarkStart w:id="5" w:name="_Toc28398"/>
      <w:r>
        <w:rPr>
          <w:rFonts w:hint="eastAsia" w:ascii="黑体" w:eastAsia="黑体"/>
          <w:b/>
          <w:sz w:val="36"/>
          <w:szCs w:val="36"/>
          <w:highlight w:val="none"/>
          <w:lang w:eastAsia="zh-CN"/>
        </w:rPr>
        <w:t>一、</w:t>
      </w:r>
      <w:r>
        <w:rPr>
          <w:rFonts w:hint="eastAsia" w:ascii="黑体" w:eastAsia="黑体"/>
          <w:b/>
          <w:sz w:val="36"/>
          <w:szCs w:val="36"/>
          <w:highlight w:val="none"/>
        </w:rPr>
        <w:t>协 议 书</w:t>
      </w:r>
      <w:bookmarkEnd w:id="4"/>
      <w:bookmarkEnd w:id="5"/>
    </w:p>
    <w:p w14:paraId="7EFE1ABC">
      <w:pPr>
        <w:spacing w:line="360" w:lineRule="auto"/>
        <w:rPr>
          <w:rFonts w:hAnsi="宋体" w:cs="宋体"/>
          <w:szCs w:val="21"/>
          <w:highlight w:val="none"/>
          <w:u w:val="single"/>
        </w:rPr>
      </w:pPr>
      <w:r>
        <w:rPr>
          <w:rFonts w:hint="eastAsia" w:hAnsi="宋体" w:cs="宋体"/>
          <w:szCs w:val="21"/>
          <w:highlight w:val="none"/>
        </w:rPr>
        <w:t>甲方：</w:t>
      </w:r>
      <w:r>
        <w:rPr>
          <w:rFonts w:hint="eastAsia" w:hAnsi="宋体" w:cs="宋体"/>
          <w:szCs w:val="21"/>
          <w:highlight w:val="none"/>
          <w:u w:val="single"/>
        </w:rPr>
        <w:t xml:space="preserve">             </w:t>
      </w:r>
    </w:p>
    <w:p w14:paraId="114050B6">
      <w:pPr>
        <w:spacing w:line="360" w:lineRule="auto"/>
        <w:rPr>
          <w:rFonts w:hAnsi="宋体" w:cs="宋体"/>
          <w:szCs w:val="21"/>
          <w:highlight w:val="none"/>
          <w:u w:val="single"/>
        </w:rPr>
      </w:pPr>
      <w:r>
        <w:rPr>
          <w:rFonts w:hint="eastAsia" w:hAnsi="宋体" w:cs="宋体"/>
          <w:szCs w:val="21"/>
          <w:highlight w:val="none"/>
        </w:rPr>
        <w:t>乙方：</w:t>
      </w:r>
      <w:r>
        <w:rPr>
          <w:rFonts w:hint="eastAsia" w:hAnsi="宋体" w:cs="宋体"/>
          <w:szCs w:val="21"/>
          <w:highlight w:val="none"/>
          <w:u w:val="single"/>
        </w:rPr>
        <w:t xml:space="preserve">             </w:t>
      </w:r>
    </w:p>
    <w:p w14:paraId="7B813F82">
      <w:pPr>
        <w:spacing w:line="360" w:lineRule="auto"/>
        <w:ind w:firstLine="480" w:firstLineChars="200"/>
        <w:rPr>
          <w:rFonts w:hAnsi="宋体" w:cs="宋体"/>
          <w:szCs w:val="21"/>
          <w:highlight w:val="none"/>
        </w:rPr>
      </w:pPr>
      <w:r>
        <w:rPr>
          <w:rFonts w:hint="eastAsia" w:hAnsi="宋体" w:cs="宋体"/>
          <w:szCs w:val="21"/>
          <w:highlight w:val="none"/>
        </w:rPr>
        <w:t>根据《</w:t>
      </w:r>
      <w:r>
        <w:rPr>
          <w:rFonts w:hint="eastAsia" w:hAnsi="宋体" w:cs="宋体"/>
          <w:szCs w:val="24"/>
          <w:highlight w:val="none"/>
        </w:rPr>
        <w:t>中华人民共和国民法典</w:t>
      </w:r>
      <w:r>
        <w:rPr>
          <w:rFonts w:hint="eastAsia" w:hAnsi="宋体" w:cs="宋体"/>
          <w:szCs w:val="21"/>
          <w:highlight w:val="none"/>
        </w:rPr>
        <w:t>》、《中华人民共和国政府采购法》与项目行业有关的法律法规，以及本项目（</w:t>
      </w:r>
      <w:r>
        <w:rPr>
          <w:rFonts w:hint="eastAsia" w:hAnsi="宋体" w:cs="宋体"/>
          <w:szCs w:val="21"/>
          <w:highlight w:val="none"/>
          <w:u w:val="single"/>
          <w:lang w:eastAsia="zh-CN"/>
        </w:rPr>
        <w:t>渭南市城市基础设施更新改造重点领域实施方案</w:t>
      </w:r>
      <w:r>
        <w:rPr>
          <w:rFonts w:hint="eastAsia" w:hAnsi="宋体" w:cs="宋体"/>
          <w:szCs w:val="21"/>
          <w:highlight w:val="none"/>
        </w:rPr>
        <w:t>）相关采购要求的规定，合同双方就乙方向采购方提供</w:t>
      </w:r>
      <w:r>
        <w:rPr>
          <w:rFonts w:hint="eastAsia" w:hAnsi="宋体" w:cs="宋体"/>
          <w:szCs w:val="21"/>
          <w:highlight w:val="none"/>
          <w:u w:val="single"/>
          <w:lang w:eastAsia="zh-CN"/>
        </w:rPr>
        <w:t>渭南市城市基础设施更新改造重点领域实施方案</w:t>
      </w:r>
      <w:r>
        <w:rPr>
          <w:rFonts w:hint="eastAsia" w:hAnsi="宋体" w:cs="宋体"/>
          <w:szCs w:val="21"/>
          <w:highlight w:val="none"/>
        </w:rPr>
        <w:t>协商达成一致，确立本合同。</w:t>
      </w:r>
    </w:p>
    <w:p w14:paraId="6823E659">
      <w:pPr>
        <w:spacing w:line="360" w:lineRule="auto"/>
        <w:ind w:firstLine="437"/>
        <w:outlineLvl w:val="2"/>
        <w:rPr>
          <w:rFonts w:ascii="宋体" w:hAnsi="宋体" w:eastAsia="宋体" w:cs="Times New Roman"/>
          <w:b/>
          <w:bCs/>
          <w:color w:val="auto"/>
          <w:sz w:val="24"/>
          <w:szCs w:val="24"/>
          <w:highlight w:val="none"/>
          <w:lang w:val="zh-CN"/>
        </w:rPr>
      </w:pPr>
      <w:bookmarkStart w:id="6" w:name="_Toc2232"/>
      <w:bookmarkStart w:id="7" w:name="_Toc3029"/>
      <w:bookmarkStart w:id="8" w:name="_Toc24059"/>
      <w:r>
        <w:rPr>
          <w:rFonts w:hint="eastAsia" w:ascii="宋体" w:hAnsi="宋体" w:eastAsia="宋体" w:cs="Times New Roman"/>
          <w:b/>
          <w:bCs/>
          <w:color w:val="auto"/>
          <w:sz w:val="24"/>
          <w:szCs w:val="24"/>
          <w:highlight w:val="none"/>
          <w:lang w:val="zh-CN"/>
        </w:rPr>
        <w:t>1.1</w:t>
      </w:r>
      <w:r>
        <w:rPr>
          <w:rFonts w:ascii="宋体" w:hAnsi="宋体" w:eastAsia="宋体" w:cs="Times New Roman"/>
          <w:b/>
          <w:bCs/>
          <w:color w:val="auto"/>
          <w:sz w:val="24"/>
          <w:szCs w:val="24"/>
          <w:highlight w:val="none"/>
          <w:lang w:val="zh-CN"/>
        </w:rPr>
        <w:t xml:space="preserve"> </w:t>
      </w:r>
      <w:r>
        <w:rPr>
          <w:rFonts w:hint="eastAsia" w:ascii="宋体" w:hAnsi="宋体" w:eastAsia="宋体" w:cs="Times New Roman"/>
          <w:b/>
          <w:bCs/>
          <w:color w:val="auto"/>
          <w:sz w:val="24"/>
          <w:szCs w:val="24"/>
          <w:highlight w:val="none"/>
          <w:lang w:val="zh-CN"/>
        </w:rPr>
        <w:t>合同组成部分</w:t>
      </w:r>
      <w:bookmarkEnd w:id="6"/>
      <w:bookmarkEnd w:id="7"/>
      <w:bookmarkEnd w:id="8"/>
    </w:p>
    <w:p w14:paraId="779611B4">
      <w:pPr>
        <w:spacing w:line="360" w:lineRule="auto"/>
        <w:ind w:firstLine="435"/>
        <w:rPr>
          <w:rFonts w:ascii="宋体" w:hAnsi="宋体" w:eastAsia="宋体" w:cs="Times New Roman"/>
          <w:color w:val="auto"/>
          <w:sz w:val="24"/>
          <w:szCs w:val="24"/>
          <w:highlight w:val="none"/>
          <w:lang w:val="zh-CN"/>
        </w:rPr>
      </w:pPr>
      <w:r>
        <w:rPr>
          <w:rFonts w:hint="eastAsia" w:ascii="宋体" w:hAnsi="宋体" w:eastAsia="宋体" w:cs="Times New Roman"/>
          <w:color w:val="auto"/>
          <w:sz w:val="24"/>
          <w:szCs w:val="24"/>
          <w:highlight w:val="none"/>
          <w:lang w:val="zh-CN"/>
        </w:rPr>
        <w:t>下列文件为本合同的组成部分，并构成一个整体，需综合解释、相互补充。如果下列文件内容出现不一致的情形，那么在保证按照采购文件确定的事项前提下，组成本合同的多个文件的优先适用顺序如下：</w:t>
      </w:r>
    </w:p>
    <w:p w14:paraId="5B5387D6">
      <w:pPr>
        <w:spacing w:line="360" w:lineRule="auto"/>
        <w:ind w:firstLine="435"/>
        <w:rPr>
          <w:rFonts w:ascii="宋体" w:hAnsi="宋体" w:eastAsia="宋体" w:cs="Times New Roman"/>
          <w:color w:val="auto"/>
          <w:sz w:val="24"/>
          <w:szCs w:val="24"/>
          <w:highlight w:val="none"/>
          <w:lang w:val="zh-CN"/>
        </w:rPr>
      </w:pPr>
      <w:r>
        <w:rPr>
          <w:rFonts w:hint="eastAsia" w:ascii="宋体" w:hAnsi="宋体" w:eastAsia="宋体" w:cs="Times New Roman"/>
          <w:color w:val="auto"/>
          <w:sz w:val="24"/>
          <w:szCs w:val="24"/>
          <w:highlight w:val="none"/>
          <w:lang w:val="zh-CN"/>
        </w:rPr>
        <w:t>1.1.1本合同及其补充合同、变更协议；</w:t>
      </w:r>
    </w:p>
    <w:p w14:paraId="46B9210C">
      <w:pPr>
        <w:spacing w:line="360" w:lineRule="auto"/>
        <w:ind w:firstLine="435"/>
        <w:rPr>
          <w:rFonts w:ascii="宋体" w:hAnsi="宋体" w:eastAsia="宋体" w:cs="Times New Roman"/>
          <w:color w:val="auto"/>
          <w:sz w:val="24"/>
          <w:szCs w:val="24"/>
          <w:highlight w:val="none"/>
          <w:lang w:val="zh-CN"/>
        </w:rPr>
      </w:pPr>
      <w:r>
        <w:rPr>
          <w:rFonts w:hint="eastAsia" w:ascii="宋体" w:hAnsi="宋体" w:eastAsia="宋体" w:cs="Times New Roman"/>
          <w:color w:val="auto"/>
          <w:sz w:val="24"/>
          <w:szCs w:val="24"/>
          <w:highlight w:val="none"/>
          <w:lang w:val="zh-CN"/>
        </w:rPr>
        <w:t>1.1.2中标通知书；</w:t>
      </w:r>
    </w:p>
    <w:p w14:paraId="708C4A89">
      <w:pPr>
        <w:spacing w:line="360" w:lineRule="auto"/>
        <w:ind w:firstLine="435"/>
        <w:rPr>
          <w:rFonts w:ascii="宋体" w:hAnsi="宋体" w:eastAsia="宋体" w:cs="Times New Roman"/>
          <w:color w:val="auto"/>
          <w:sz w:val="24"/>
          <w:szCs w:val="24"/>
          <w:highlight w:val="none"/>
          <w:lang w:val="zh-CN"/>
        </w:rPr>
      </w:pPr>
      <w:r>
        <w:rPr>
          <w:rFonts w:hint="eastAsia" w:ascii="宋体" w:hAnsi="宋体" w:eastAsia="宋体" w:cs="Times New Roman"/>
          <w:color w:val="auto"/>
          <w:sz w:val="24"/>
          <w:szCs w:val="24"/>
          <w:highlight w:val="none"/>
          <w:lang w:val="zh-CN"/>
        </w:rPr>
        <w:t>1.1.3响应文件（含澄清或者说明文件）；</w:t>
      </w:r>
    </w:p>
    <w:p w14:paraId="645EA0C4">
      <w:pPr>
        <w:spacing w:line="360" w:lineRule="auto"/>
        <w:ind w:firstLine="435"/>
        <w:rPr>
          <w:rFonts w:ascii="宋体" w:hAnsi="宋体" w:eastAsia="宋体" w:cs="Times New Roman"/>
          <w:color w:val="auto"/>
          <w:sz w:val="24"/>
          <w:szCs w:val="24"/>
          <w:highlight w:val="none"/>
          <w:lang w:val="zh-CN"/>
        </w:rPr>
      </w:pPr>
      <w:r>
        <w:rPr>
          <w:rFonts w:hint="eastAsia" w:ascii="宋体" w:hAnsi="宋体" w:eastAsia="宋体" w:cs="Times New Roman"/>
          <w:color w:val="auto"/>
          <w:sz w:val="24"/>
          <w:szCs w:val="24"/>
          <w:highlight w:val="none"/>
          <w:lang w:val="zh-CN"/>
        </w:rPr>
        <w:t>1.1.4磋商文件（含澄清或者修改文件）；</w:t>
      </w:r>
    </w:p>
    <w:p w14:paraId="4CA20597">
      <w:pPr>
        <w:spacing w:line="360" w:lineRule="auto"/>
        <w:ind w:firstLine="435"/>
        <w:rPr>
          <w:rFonts w:ascii="宋体" w:hAnsi="宋体" w:eastAsia="宋体" w:cs="Times New Roman"/>
          <w:color w:val="auto"/>
          <w:sz w:val="24"/>
          <w:szCs w:val="24"/>
          <w:highlight w:val="none"/>
          <w:lang w:val="zh-CN"/>
        </w:rPr>
      </w:pPr>
      <w:r>
        <w:rPr>
          <w:rFonts w:hint="eastAsia" w:ascii="宋体" w:hAnsi="宋体" w:eastAsia="宋体" w:cs="Times New Roman"/>
          <w:color w:val="auto"/>
          <w:sz w:val="24"/>
          <w:szCs w:val="24"/>
          <w:highlight w:val="none"/>
          <w:lang w:val="zh-CN"/>
        </w:rPr>
        <w:t>1.1.5其他相关采购文件。</w:t>
      </w:r>
    </w:p>
    <w:p w14:paraId="5008AC1C">
      <w:pPr>
        <w:spacing w:line="360" w:lineRule="auto"/>
        <w:ind w:firstLine="437"/>
        <w:outlineLvl w:val="2"/>
        <w:rPr>
          <w:rFonts w:ascii="宋体" w:hAnsi="宋体" w:eastAsia="宋体" w:cs="Times New Roman"/>
          <w:b/>
          <w:bCs/>
          <w:color w:val="auto"/>
          <w:sz w:val="24"/>
          <w:szCs w:val="24"/>
          <w:highlight w:val="none"/>
          <w:lang w:val="zh-CN"/>
        </w:rPr>
      </w:pPr>
      <w:bookmarkStart w:id="9" w:name="_Toc2918"/>
      <w:bookmarkStart w:id="10" w:name="_Toc22185"/>
      <w:bookmarkStart w:id="11" w:name="_Toc6311"/>
      <w:bookmarkStart w:id="12" w:name="_Toc6773"/>
      <w:bookmarkStart w:id="13" w:name="_Toc18585"/>
      <w:r>
        <w:rPr>
          <w:rFonts w:hint="eastAsia" w:ascii="宋体" w:hAnsi="宋体" w:eastAsia="宋体" w:cs="Times New Roman"/>
          <w:b/>
          <w:bCs/>
          <w:color w:val="auto"/>
          <w:sz w:val="24"/>
          <w:szCs w:val="24"/>
          <w:highlight w:val="none"/>
          <w:lang w:val="zh-CN"/>
        </w:rPr>
        <w:t xml:space="preserve">1.2 </w:t>
      </w:r>
      <w:bookmarkEnd w:id="9"/>
      <w:bookmarkEnd w:id="10"/>
      <w:bookmarkEnd w:id="11"/>
      <w:bookmarkEnd w:id="12"/>
      <w:bookmarkEnd w:id="13"/>
      <w:r>
        <w:rPr>
          <w:rFonts w:hint="eastAsia" w:ascii="宋体" w:hAnsi="宋体" w:eastAsia="宋体" w:cs="Times New Roman"/>
          <w:b/>
          <w:bCs/>
          <w:color w:val="auto"/>
          <w:sz w:val="24"/>
          <w:szCs w:val="24"/>
          <w:highlight w:val="none"/>
          <w:lang w:val="zh-CN"/>
        </w:rPr>
        <w:t>服务</w:t>
      </w:r>
    </w:p>
    <w:p w14:paraId="19BF411A">
      <w:pPr>
        <w:spacing w:line="360" w:lineRule="auto"/>
        <w:ind w:firstLine="435"/>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1.2.1服务</w:t>
      </w:r>
      <w:r>
        <w:rPr>
          <w:rFonts w:ascii="宋体" w:hAnsi="宋体" w:eastAsia="宋体" w:cs="Times New Roman"/>
          <w:color w:val="auto"/>
          <w:sz w:val="24"/>
          <w:szCs w:val="24"/>
          <w:highlight w:val="none"/>
        </w:rPr>
        <w:t>名称：</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074F0871">
      <w:pPr>
        <w:spacing w:line="360" w:lineRule="auto"/>
        <w:ind w:firstLine="435"/>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1.2.2服务内容</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68314F29">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1.2.3服务质量：</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4515B071">
      <w:pPr>
        <w:spacing w:line="360" w:lineRule="auto"/>
        <w:ind w:firstLine="437"/>
        <w:outlineLvl w:val="2"/>
        <w:rPr>
          <w:rFonts w:ascii="宋体" w:hAnsi="宋体" w:eastAsia="宋体" w:cs="Times New Roman"/>
          <w:b/>
          <w:bCs/>
          <w:color w:val="auto"/>
          <w:sz w:val="24"/>
          <w:szCs w:val="24"/>
          <w:highlight w:val="none"/>
          <w:lang w:val="zh-CN"/>
        </w:rPr>
      </w:pPr>
      <w:bookmarkStart w:id="14" w:name="_Toc21551"/>
      <w:bookmarkStart w:id="15" w:name="_Toc21631"/>
      <w:bookmarkStart w:id="16" w:name="_Toc23292"/>
      <w:r>
        <w:rPr>
          <w:rFonts w:hint="eastAsia" w:ascii="宋体" w:hAnsi="宋体" w:eastAsia="宋体" w:cs="Times New Roman"/>
          <w:b/>
          <w:bCs/>
          <w:color w:val="auto"/>
          <w:sz w:val="24"/>
          <w:szCs w:val="24"/>
          <w:highlight w:val="none"/>
          <w:lang w:val="zh-CN"/>
        </w:rPr>
        <w:t>1.</w:t>
      </w:r>
      <w:r>
        <w:rPr>
          <w:rFonts w:ascii="宋体" w:hAnsi="宋体" w:eastAsia="宋体" w:cs="Times New Roman"/>
          <w:b/>
          <w:bCs/>
          <w:color w:val="auto"/>
          <w:sz w:val="24"/>
          <w:szCs w:val="24"/>
          <w:highlight w:val="none"/>
          <w:lang w:val="zh-CN"/>
        </w:rPr>
        <w:t xml:space="preserve">3 </w:t>
      </w:r>
      <w:r>
        <w:rPr>
          <w:rFonts w:hint="eastAsia" w:ascii="宋体" w:hAnsi="宋体" w:eastAsia="宋体" w:cs="Times New Roman"/>
          <w:b/>
          <w:bCs/>
          <w:color w:val="auto"/>
          <w:sz w:val="24"/>
          <w:szCs w:val="24"/>
          <w:highlight w:val="none"/>
          <w:lang w:val="zh-CN"/>
        </w:rPr>
        <w:t>价款</w:t>
      </w:r>
      <w:bookmarkEnd w:id="14"/>
      <w:bookmarkEnd w:id="15"/>
      <w:bookmarkEnd w:id="16"/>
    </w:p>
    <w:p w14:paraId="0690C4AB">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本合同总价为</w:t>
      </w:r>
      <w:r>
        <w:rPr>
          <w:rFonts w:hint="eastAsia"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元</w:t>
      </w:r>
      <w:r>
        <w:rPr>
          <w:rFonts w:hint="eastAsia" w:ascii="宋体" w:hAnsi="宋体" w:eastAsia="宋体" w:cs="Times New Roman"/>
          <w:color w:val="auto"/>
          <w:sz w:val="24"/>
          <w:szCs w:val="24"/>
          <w:highlight w:val="none"/>
        </w:rPr>
        <w:t>（大写：人民币</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元）</w:t>
      </w:r>
      <w:r>
        <w:rPr>
          <w:rFonts w:ascii="宋体" w:hAnsi="宋体" w:eastAsia="宋体" w:cs="Times New Roman"/>
          <w:color w:val="auto"/>
          <w:sz w:val="24"/>
          <w:szCs w:val="24"/>
          <w:highlight w:val="none"/>
        </w:rPr>
        <w:t>。</w:t>
      </w:r>
    </w:p>
    <w:p w14:paraId="6C215558">
      <w:pPr>
        <w:spacing w:line="360" w:lineRule="auto"/>
        <w:ind w:firstLine="437"/>
        <w:outlineLvl w:val="2"/>
        <w:rPr>
          <w:rFonts w:ascii="宋体" w:hAnsi="宋体" w:eastAsia="宋体" w:cs="Times New Roman"/>
          <w:b/>
          <w:bCs/>
          <w:color w:val="auto"/>
          <w:sz w:val="24"/>
          <w:szCs w:val="24"/>
          <w:highlight w:val="none"/>
          <w:lang w:val="zh-CN"/>
        </w:rPr>
      </w:pPr>
      <w:bookmarkStart w:id="17" w:name="_Toc22618"/>
      <w:bookmarkStart w:id="18" w:name="_Toc10340"/>
      <w:bookmarkStart w:id="19" w:name="_Toc1814"/>
      <w:r>
        <w:rPr>
          <w:rFonts w:hint="eastAsia" w:ascii="宋体" w:hAnsi="宋体" w:eastAsia="宋体" w:cs="Times New Roman"/>
          <w:b/>
          <w:bCs/>
          <w:color w:val="auto"/>
          <w:sz w:val="24"/>
          <w:szCs w:val="24"/>
          <w:highlight w:val="none"/>
          <w:lang w:val="zh-CN"/>
        </w:rPr>
        <w:t>1.</w:t>
      </w:r>
      <w:r>
        <w:rPr>
          <w:rFonts w:ascii="宋体" w:hAnsi="宋体" w:eastAsia="宋体" w:cs="Times New Roman"/>
          <w:b/>
          <w:bCs/>
          <w:color w:val="auto"/>
          <w:sz w:val="24"/>
          <w:szCs w:val="24"/>
          <w:highlight w:val="none"/>
          <w:lang w:val="zh-CN"/>
        </w:rPr>
        <w:t>4 付款方式和发票开具方式</w:t>
      </w:r>
      <w:bookmarkEnd w:id="17"/>
      <w:bookmarkEnd w:id="18"/>
      <w:bookmarkEnd w:id="19"/>
    </w:p>
    <w:p w14:paraId="688006EA">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1.4.1</w:t>
      </w:r>
      <w:r>
        <w:rPr>
          <w:rFonts w:ascii="宋体" w:hAnsi="宋体" w:eastAsia="宋体" w:cs="Times New Roman"/>
          <w:color w:val="auto"/>
          <w:sz w:val="24"/>
          <w:szCs w:val="24"/>
          <w:highlight w:val="none"/>
        </w:rPr>
        <w:t>付款方式：</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102B25B5">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1.4.2发票开具方式：</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37A7F5F3">
      <w:pPr>
        <w:spacing w:line="360" w:lineRule="auto"/>
        <w:ind w:firstLine="437"/>
        <w:outlineLvl w:val="2"/>
        <w:rPr>
          <w:rFonts w:ascii="宋体" w:hAnsi="宋体" w:eastAsia="宋体" w:cs="Times New Roman"/>
          <w:b/>
          <w:bCs/>
          <w:color w:val="auto"/>
          <w:sz w:val="24"/>
          <w:szCs w:val="24"/>
          <w:highlight w:val="none"/>
          <w:lang w:val="zh-CN"/>
        </w:rPr>
      </w:pPr>
      <w:bookmarkStart w:id="20" w:name="_Toc32071"/>
      <w:bookmarkStart w:id="21" w:name="_Toc2846"/>
      <w:bookmarkStart w:id="22" w:name="_Toc19304"/>
      <w:r>
        <w:rPr>
          <w:rFonts w:hint="eastAsia" w:ascii="宋体" w:hAnsi="宋体" w:eastAsia="宋体" w:cs="Times New Roman"/>
          <w:b/>
          <w:bCs/>
          <w:color w:val="auto"/>
          <w:sz w:val="24"/>
          <w:szCs w:val="24"/>
          <w:highlight w:val="none"/>
          <w:lang w:val="zh-CN"/>
        </w:rPr>
        <w:t>1.</w:t>
      </w:r>
      <w:r>
        <w:rPr>
          <w:rFonts w:ascii="宋体" w:hAnsi="宋体" w:eastAsia="宋体" w:cs="Times New Roman"/>
          <w:b/>
          <w:bCs/>
          <w:color w:val="auto"/>
          <w:sz w:val="24"/>
          <w:szCs w:val="24"/>
          <w:highlight w:val="none"/>
          <w:lang w:val="zh-CN"/>
        </w:rPr>
        <w:t xml:space="preserve">5 </w:t>
      </w:r>
      <w:r>
        <w:rPr>
          <w:rFonts w:hint="eastAsia" w:ascii="宋体" w:hAnsi="宋体" w:eastAsia="宋体" w:cs="Times New Roman"/>
          <w:b/>
          <w:bCs/>
          <w:color w:val="auto"/>
          <w:sz w:val="24"/>
          <w:szCs w:val="24"/>
          <w:highlight w:val="none"/>
          <w:lang w:val="zh-CN"/>
        </w:rPr>
        <w:t>服务</w:t>
      </w:r>
      <w:r>
        <w:rPr>
          <w:rFonts w:ascii="宋体" w:hAnsi="宋体" w:eastAsia="宋体" w:cs="Times New Roman"/>
          <w:b/>
          <w:bCs/>
          <w:color w:val="auto"/>
          <w:sz w:val="24"/>
          <w:szCs w:val="24"/>
          <w:highlight w:val="none"/>
          <w:lang w:val="zh-CN"/>
        </w:rPr>
        <w:t>期限</w:t>
      </w:r>
      <w:r>
        <w:rPr>
          <w:rFonts w:hint="eastAsia" w:ascii="宋体" w:hAnsi="宋体" w:eastAsia="宋体" w:cs="Times New Roman"/>
          <w:b/>
          <w:bCs/>
          <w:color w:val="auto"/>
          <w:sz w:val="24"/>
          <w:szCs w:val="24"/>
          <w:highlight w:val="none"/>
          <w:lang w:val="zh-CN"/>
        </w:rPr>
        <w:t>、地点和方式</w:t>
      </w:r>
      <w:bookmarkEnd w:id="20"/>
      <w:bookmarkEnd w:id="21"/>
      <w:bookmarkEnd w:id="22"/>
    </w:p>
    <w:p w14:paraId="10AB399B">
      <w:pPr>
        <w:spacing w:line="360" w:lineRule="auto"/>
        <w:ind w:firstLine="435"/>
        <w:rPr>
          <w:rFonts w:ascii="宋体" w:hAnsi="宋体" w:eastAsia="宋体" w:cs="Times New Roman"/>
          <w:color w:val="auto"/>
          <w:sz w:val="24"/>
          <w:szCs w:val="24"/>
          <w:highlight w:val="none"/>
          <w:u w:val="single"/>
        </w:rPr>
      </w:pPr>
      <w:r>
        <w:rPr>
          <w:rFonts w:hint="eastAsia" w:ascii="宋体" w:hAnsi="宋体" w:eastAsia="宋体" w:cs="Times New Roman"/>
          <w:color w:val="auto"/>
          <w:sz w:val="24"/>
          <w:szCs w:val="24"/>
          <w:highlight w:val="none"/>
        </w:rPr>
        <w:t>1.5.1服务期限</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794B5C94">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1.5.2服务地点</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72E52903">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1.5.3服务方式：</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w:t>
      </w:r>
    </w:p>
    <w:p w14:paraId="3F833141">
      <w:pPr>
        <w:spacing w:line="360" w:lineRule="auto"/>
        <w:ind w:firstLine="437"/>
        <w:outlineLvl w:val="2"/>
        <w:rPr>
          <w:rFonts w:ascii="宋体" w:hAnsi="宋体" w:eastAsia="宋体" w:cs="Times New Roman"/>
          <w:b/>
          <w:bCs/>
          <w:color w:val="auto"/>
          <w:sz w:val="24"/>
          <w:szCs w:val="24"/>
          <w:highlight w:val="none"/>
          <w:lang w:val="zh-CN"/>
        </w:rPr>
      </w:pPr>
      <w:bookmarkStart w:id="23" w:name="_Toc21423"/>
      <w:bookmarkStart w:id="24" w:name="_Toc27250"/>
      <w:bookmarkStart w:id="25" w:name="_Toc19554"/>
      <w:r>
        <w:rPr>
          <w:rFonts w:hint="eastAsia" w:ascii="宋体" w:hAnsi="宋体" w:eastAsia="宋体" w:cs="Times New Roman"/>
          <w:b/>
          <w:bCs/>
          <w:color w:val="auto"/>
          <w:sz w:val="24"/>
          <w:szCs w:val="24"/>
          <w:highlight w:val="none"/>
          <w:lang w:val="zh-CN"/>
        </w:rPr>
        <w:t>1.6 违约责任</w:t>
      </w:r>
      <w:bookmarkEnd w:id="23"/>
      <w:bookmarkEnd w:id="24"/>
      <w:bookmarkEnd w:id="25"/>
    </w:p>
    <w:p w14:paraId="3C415B1B">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1.6.1</w:t>
      </w:r>
      <w:r>
        <w:rPr>
          <w:rFonts w:ascii="宋体" w:hAnsi="宋体" w:eastAsia="宋体" w:cs="Times New Roman"/>
          <w:color w:val="auto"/>
          <w:sz w:val="24"/>
          <w:szCs w:val="24"/>
          <w:highlight w:val="none"/>
        </w:rPr>
        <w:t>除不可抗力外，如果乙方没有按照本合同约定的期限</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地点和方式</w:t>
      </w:r>
      <w:r>
        <w:rPr>
          <w:rFonts w:hint="eastAsia" w:ascii="宋体" w:hAnsi="宋体" w:eastAsia="宋体" w:cs="Times New Roman"/>
          <w:color w:val="auto"/>
          <w:sz w:val="24"/>
          <w:szCs w:val="24"/>
          <w:highlight w:val="none"/>
        </w:rPr>
        <w:t>履行</w:t>
      </w:r>
      <w:r>
        <w:rPr>
          <w:rFonts w:ascii="宋体" w:hAnsi="宋体" w:eastAsia="宋体" w:cs="Times New Roman"/>
          <w:color w:val="auto"/>
          <w:sz w:val="24"/>
          <w:szCs w:val="24"/>
          <w:highlight w:val="none"/>
        </w:rPr>
        <w:t>，那么甲方可要求乙方支付违约金</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违约金按每迟延</w:t>
      </w:r>
      <w:r>
        <w:rPr>
          <w:rFonts w:hint="eastAsia" w:ascii="宋体" w:hAnsi="宋体" w:eastAsia="宋体" w:cs="Times New Roman"/>
          <w:color w:val="auto"/>
          <w:sz w:val="24"/>
          <w:szCs w:val="24"/>
          <w:highlight w:val="none"/>
        </w:rPr>
        <w:t>履行</w:t>
      </w:r>
      <w:r>
        <w:rPr>
          <w:rFonts w:ascii="宋体" w:hAnsi="宋体" w:eastAsia="宋体" w:cs="Times New Roman"/>
          <w:color w:val="auto"/>
          <w:sz w:val="24"/>
          <w:szCs w:val="24"/>
          <w:highlight w:val="none"/>
        </w:rPr>
        <w:t>一日的应提供而未</w:t>
      </w:r>
      <w:r>
        <w:rPr>
          <w:rFonts w:hint="eastAsia" w:ascii="宋体" w:hAnsi="宋体" w:eastAsia="宋体" w:cs="Times New Roman"/>
          <w:color w:val="auto"/>
          <w:sz w:val="24"/>
          <w:szCs w:val="24"/>
          <w:highlight w:val="none"/>
        </w:rPr>
        <w:t>提供</w:t>
      </w:r>
      <w:r>
        <w:rPr>
          <w:rFonts w:ascii="宋体" w:hAnsi="宋体" w:eastAsia="宋体" w:cs="Times New Roman"/>
          <w:color w:val="auto"/>
          <w:sz w:val="24"/>
          <w:szCs w:val="24"/>
          <w:highlight w:val="none"/>
        </w:rPr>
        <w:t>服务价格的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1</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%计算</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最高限额为</w:t>
      </w:r>
      <w:r>
        <w:rPr>
          <w:rFonts w:hint="eastAsia" w:ascii="宋体" w:hAnsi="宋体" w:eastAsia="宋体" w:cs="Times New Roman"/>
          <w:color w:val="auto"/>
          <w:sz w:val="24"/>
          <w:szCs w:val="24"/>
          <w:highlight w:val="none"/>
        </w:rPr>
        <w:t>本</w:t>
      </w:r>
      <w:r>
        <w:rPr>
          <w:rFonts w:ascii="宋体" w:hAnsi="宋体" w:eastAsia="宋体" w:cs="Times New Roman"/>
          <w:color w:val="auto"/>
          <w:sz w:val="24"/>
          <w:szCs w:val="24"/>
          <w:highlight w:val="none"/>
        </w:rPr>
        <w:t>合同总价的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10</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迟延</w:t>
      </w:r>
      <w:r>
        <w:rPr>
          <w:rFonts w:hint="eastAsia" w:ascii="宋体" w:hAnsi="宋体" w:eastAsia="宋体" w:cs="Times New Roman"/>
          <w:color w:val="auto"/>
          <w:sz w:val="24"/>
          <w:szCs w:val="24"/>
          <w:highlight w:val="none"/>
        </w:rPr>
        <w:t>履行</w:t>
      </w:r>
      <w:r>
        <w:rPr>
          <w:rFonts w:ascii="宋体" w:hAnsi="宋体" w:eastAsia="宋体" w:cs="Times New Roman"/>
          <w:color w:val="auto"/>
          <w:sz w:val="24"/>
          <w:szCs w:val="24"/>
          <w:highlight w:val="none"/>
        </w:rPr>
        <w:t>的违约金计算数额达到前述最高限额之日起</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甲方有权在要求乙方支付违约金的同时</w:t>
      </w:r>
      <w:r>
        <w:rPr>
          <w:rFonts w:hint="eastAsia" w:ascii="宋体" w:hAnsi="宋体" w:eastAsia="宋体" w:cs="Times New Roman"/>
          <w:color w:val="auto"/>
          <w:sz w:val="24"/>
          <w:szCs w:val="24"/>
          <w:highlight w:val="none"/>
        </w:rPr>
        <w:t>，书面通知乙方</w:t>
      </w:r>
      <w:r>
        <w:rPr>
          <w:rFonts w:ascii="宋体" w:hAnsi="宋体" w:eastAsia="宋体" w:cs="Times New Roman"/>
          <w:color w:val="auto"/>
          <w:sz w:val="24"/>
          <w:szCs w:val="24"/>
          <w:highlight w:val="none"/>
        </w:rPr>
        <w:t>解除本合同</w:t>
      </w:r>
      <w:r>
        <w:rPr>
          <w:rFonts w:hint="eastAsia" w:ascii="宋体" w:hAnsi="宋体" w:eastAsia="宋体" w:cs="Times New Roman"/>
          <w:color w:val="auto"/>
          <w:sz w:val="24"/>
          <w:szCs w:val="24"/>
          <w:highlight w:val="none"/>
        </w:rPr>
        <w:t>；</w:t>
      </w:r>
    </w:p>
    <w:p w14:paraId="7C42FC14">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1.6.2</w:t>
      </w:r>
      <w:r>
        <w:rPr>
          <w:rFonts w:ascii="宋体" w:hAnsi="宋体" w:eastAsia="宋体" w:cs="Times New Roman"/>
          <w:color w:val="auto"/>
          <w:sz w:val="24"/>
          <w:szCs w:val="24"/>
          <w:highlight w:val="none"/>
        </w:rPr>
        <w:t>除不可抗力外，如果甲方没有按照本合同约定的付款方式付款，那么乙方可要求甲方支付违约金</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违约金按每迟延</w:t>
      </w:r>
      <w:r>
        <w:rPr>
          <w:rFonts w:hint="eastAsia" w:ascii="宋体" w:hAnsi="宋体" w:eastAsia="宋体" w:cs="Times New Roman"/>
          <w:color w:val="auto"/>
          <w:sz w:val="24"/>
          <w:szCs w:val="24"/>
          <w:highlight w:val="none"/>
        </w:rPr>
        <w:t>付款</w:t>
      </w:r>
      <w:r>
        <w:rPr>
          <w:rFonts w:ascii="宋体" w:hAnsi="宋体" w:eastAsia="宋体" w:cs="Times New Roman"/>
          <w:color w:val="auto"/>
          <w:sz w:val="24"/>
          <w:szCs w:val="24"/>
          <w:highlight w:val="none"/>
        </w:rPr>
        <w:t>一日的应付而未付款的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0.1</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%计算</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最高限额为</w:t>
      </w:r>
      <w:r>
        <w:rPr>
          <w:rFonts w:hint="eastAsia" w:ascii="宋体" w:hAnsi="宋体" w:eastAsia="宋体" w:cs="Times New Roman"/>
          <w:color w:val="auto"/>
          <w:sz w:val="24"/>
          <w:szCs w:val="24"/>
          <w:highlight w:val="none"/>
        </w:rPr>
        <w:t>本</w:t>
      </w:r>
      <w:r>
        <w:rPr>
          <w:rFonts w:ascii="宋体" w:hAnsi="宋体" w:eastAsia="宋体" w:cs="Times New Roman"/>
          <w:color w:val="auto"/>
          <w:sz w:val="24"/>
          <w:szCs w:val="24"/>
          <w:highlight w:val="none"/>
        </w:rPr>
        <w:t>合同总价的</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1</w:t>
      </w:r>
      <w:r>
        <w:rPr>
          <w:rFonts w:hint="eastAsia" w:ascii="宋体" w:hAnsi="宋体" w:eastAsia="宋体" w:cs="Times New Roman"/>
          <w:color w:val="auto"/>
          <w:sz w:val="24"/>
          <w:szCs w:val="24"/>
          <w:highlight w:val="none"/>
          <w:u w:val="single"/>
        </w:rPr>
        <w:t xml:space="preserve"> </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迟延</w:t>
      </w:r>
      <w:r>
        <w:rPr>
          <w:rFonts w:hint="eastAsia" w:ascii="宋体" w:hAnsi="宋体" w:eastAsia="宋体" w:cs="Times New Roman"/>
          <w:color w:val="auto"/>
          <w:sz w:val="24"/>
          <w:szCs w:val="24"/>
          <w:highlight w:val="none"/>
        </w:rPr>
        <w:t>付款</w:t>
      </w:r>
      <w:r>
        <w:rPr>
          <w:rFonts w:ascii="宋体" w:hAnsi="宋体" w:eastAsia="宋体" w:cs="Times New Roman"/>
          <w:color w:val="auto"/>
          <w:sz w:val="24"/>
          <w:szCs w:val="24"/>
          <w:highlight w:val="none"/>
        </w:rPr>
        <w:t>的违约金计算数额达到前述最高限额之日起</w:t>
      </w:r>
      <w:r>
        <w:rPr>
          <w:rFonts w:hint="eastAsia" w:ascii="宋体" w:hAnsi="宋体" w:eastAsia="宋体" w:cs="Times New Roman"/>
          <w:color w:val="auto"/>
          <w:sz w:val="24"/>
          <w:szCs w:val="24"/>
          <w:highlight w:val="none"/>
        </w:rPr>
        <w:t>，乙</w:t>
      </w:r>
      <w:r>
        <w:rPr>
          <w:rFonts w:ascii="宋体" w:hAnsi="宋体" w:eastAsia="宋体" w:cs="Times New Roman"/>
          <w:color w:val="auto"/>
          <w:sz w:val="24"/>
          <w:szCs w:val="24"/>
          <w:highlight w:val="none"/>
        </w:rPr>
        <w:t>方有权在要求甲方支付违约金的同时</w:t>
      </w:r>
      <w:r>
        <w:rPr>
          <w:rFonts w:hint="eastAsia" w:ascii="宋体" w:hAnsi="宋体" w:eastAsia="宋体" w:cs="Times New Roman"/>
          <w:color w:val="auto"/>
          <w:sz w:val="24"/>
          <w:szCs w:val="24"/>
          <w:highlight w:val="none"/>
        </w:rPr>
        <w:t>，书面通知甲方</w:t>
      </w:r>
      <w:r>
        <w:rPr>
          <w:rFonts w:ascii="宋体" w:hAnsi="宋体" w:eastAsia="宋体" w:cs="Times New Roman"/>
          <w:color w:val="auto"/>
          <w:sz w:val="24"/>
          <w:szCs w:val="24"/>
          <w:highlight w:val="none"/>
        </w:rPr>
        <w:t>解除本合同</w:t>
      </w:r>
      <w:r>
        <w:rPr>
          <w:rFonts w:hint="eastAsia" w:ascii="宋体" w:hAnsi="宋体" w:eastAsia="宋体" w:cs="Times New Roman"/>
          <w:color w:val="auto"/>
          <w:sz w:val="24"/>
          <w:szCs w:val="24"/>
          <w:highlight w:val="none"/>
        </w:rPr>
        <w:t>；</w:t>
      </w:r>
    </w:p>
    <w:p w14:paraId="7447FCAD">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1.6.3除不可抗力外，任何一方未能履行本合同约定的其他主要义务，经催告后在合理期限内仍未履行的，或者任何一方有其他违约行为致使不能实现合同目的的，或者任何一方有腐败行为（即：提供或给予或接受或索取任何财物或其他好处或者采取其他不正当手段影响对方当事人在合同签订、履行过程中的行为）或者欺诈行为（即：以谎报事实或者隐瞒真相的方法来影响对方当事人在合同签订、履行过程中的行为）的，对方当事人可以书面通知违约方解除本合同；</w:t>
      </w:r>
    </w:p>
    <w:p w14:paraId="7844163C">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1.6.4任何一方按照前述约定要求违约方支付违约金的同时，仍有权要求违约方继续履行合同、采取补救措施，并有权按照己方实际损失情况要求违约方赔偿损失；任何一方按照前述约定要求解除本合同的同时，仍有权要求违约方支付违约金和按照己方实际损失情况要求违约方赔偿损失；且守约方行使的任何权利救济方式均不视为其放弃了其他法定或者约定的权利救济方式；</w:t>
      </w:r>
    </w:p>
    <w:p w14:paraId="44B0F0CB">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1.6.5除前述约定外，除不可抗力外，任何一方未能履行本合同约定的义务，对方当事人均有权要求继续履行、采取补救措施或者赔偿损失等，且对方当事人行使的任何权利救济方式均不视为其放弃了其他法定或者约定的权利救济方式；</w:t>
      </w:r>
    </w:p>
    <w:p w14:paraId="1B3635F2">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1.6.6如果出现政府采购监督管理部门在处理投诉事项期间，书面通知甲方暂停采购活动的情形，或者询问或质疑事项可能影响中标结果的，导致甲方中止履行合同的情形，均不视为甲方违约。</w:t>
      </w:r>
    </w:p>
    <w:p w14:paraId="4F41DD08">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1.6.7因甲方未按合同约定支付价款、未按合同约定受领标的物、擅自解除合同</w:t>
      </w:r>
      <w:r>
        <w:rPr>
          <w:rFonts w:hint="eastAsia" w:ascii="宋体" w:hAnsi="宋体" w:eastAsia="宋体" w:cs="Times New Roman"/>
          <w:color w:val="auto"/>
          <w:sz w:val="24"/>
          <w:szCs w:val="24"/>
          <w:highlight w:val="none"/>
          <w:lang w:eastAsia="zh-CN"/>
        </w:rPr>
        <w:t>、</w:t>
      </w:r>
      <w:r>
        <w:rPr>
          <w:rFonts w:hint="eastAsia" w:ascii="宋体" w:hAnsi="宋体" w:eastAsia="宋体" w:cs="Times New Roman"/>
          <w:color w:val="auto"/>
          <w:sz w:val="24"/>
          <w:szCs w:val="24"/>
          <w:highlight w:val="none"/>
        </w:rPr>
        <w:t>逾期退还履约保证金</w:t>
      </w:r>
      <w:r>
        <w:rPr>
          <w:rFonts w:ascii="宋体" w:hAnsi="宋体" w:eastAsia="宋体" w:cs="Times New Roman"/>
          <w:color w:val="auto"/>
          <w:sz w:val="24"/>
          <w:szCs w:val="24"/>
          <w:highlight w:val="none"/>
        </w:rPr>
        <w:t>导致乙方遭受的直接损失，乙方可向甲方申请赔偿，赔偿金额由双方协商一致；</w:t>
      </w:r>
      <w:r>
        <w:rPr>
          <w:rFonts w:hint="eastAsia" w:ascii="宋体" w:hAnsi="宋体" w:eastAsia="宋体" w:cs="Times New Roman"/>
          <w:color w:val="auto"/>
          <w:sz w:val="24"/>
          <w:szCs w:val="24"/>
          <w:highlight w:val="none"/>
        </w:rPr>
        <w:t>针对因政策变化等原因不能签订合同或解除合同时，造成乙方合法利益受损的情形，可以给予乙方合理补偿，补偿金额不得超过乙方的直接损失。</w:t>
      </w:r>
    </w:p>
    <w:p w14:paraId="2EAD7D3E">
      <w:pPr>
        <w:spacing w:line="360" w:lineRule="auto"/>
        <w:ind w:firstLine="437"/>
        <w:outlineLvl w:val="2"/>
        <w:rPr>
          <w:rFonts w:ascii="宋体" w:hAnsi="宋体" w:eastAsia="宋体" w:cs="Times New Roman"/>
          <w:b/>
          <w:bCs/>
          <w:color w:val="auto"/>
          <w:sz w:val="24"/>
          <w:szCs w:val="24"/>
          <w:highlight w:val="none"/>
          <w:lang w:val="zh-CN"/>
        </w:rPr>
      </w:pPr>
      <w:bookmarkStart w:id="26" w:name="_Toc15583"/>
      <w:bookmarkStart w:id="27" w:name="_Toc16021"/>
      <w:bookmarkStart w:id="28" w:name="_Toc28375"/>
      <w:r>
        <w:rPr>
          <w:rFonts w:hint="eastAsia" w:ascii="宋体" w:hAnsi="宋体" w:eastAsia="宋体" w:cs="Times New Roman"/>
          <w:b/>
          <w:bCs/>
          <w:color w:val="auto"/>
          <w:sz w:val="24"/>
          <w:szCs w:val="24"/>
          <w:highlight w:val="none"/>
          <w:lang w:val="zh-CN"/>
        </w:rPr>
        <w:t>1.7</w:t>
      </w:r>
      <w:r>
        <w:rPr>
          <w:rFonts w:ascii="宋体" w:hAnsi="宋体" w:eastAsia="宋体" w:cs="Times New Roman"/>
          <w:b/>
          <w:bCs/>
          <w:color w:val="auto"/>
          <w:sz w:val="24"/>
          <w:szCs w:val="24"/>
          <w:highlight w:val="none"/>
          <w:lang w:val="zh-CN"/>
        </w:rPr>
        <w:t xml:space="preserve"> </w:t>
      </w:r>
      <w:r>
        <w:rPr>
          <w:rFonts w:hint="eastAsia" w:ascii="宋体" w:hAnsi="宋体" w:eastAsia="宋体" w:cs="Times New Roman"/>
          <w:b/>
          <w:bCs/>
          <w:color w:val="auto"/>
          <w:sz w:val="24"/>
          <w:szCs w:val="24"/>
          <w:highlight w:val="none"/>
          <w:lang w:val="zh-CN"/>
        </w:rPr>
        <w:t>合同</w:t>
      </w:r>
      <w:r>
        <w:rPr>
          <w:rFonts w:ascii="宋体" w:hAnsi="宋体" w:eastAsia="宋体" w:cs="Times New Roman"/>
          <w:b/>
          <w:bCs/>
          <w:color w:val="auto"/>
          <w:sz w:val="24"/>
          <w:szCs w:val="24"/>
          <w:highlight w:val="none"/>
          <w:lang w:val="zh-CN"/>
        </w:rPr>
        <w:t>争议的解决</w:t>
      </w:r>
      <w:bookmarkEnd w:id="26"/>
      <w:bookmarkEnd w:id="27"/>
      <w:bookmarkEnd w:id="28"/>
    </w:p>
    <w:p w14:paraId="69E8CE7D">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本合</w:t>
      </w:r>
      <w:r>
        <w:rPr>
          <w:rFonts w:ascii="宋体" w:hAnsi="宋体" w:eastAsia="宋体" w:cs="Times New Roman"/>
          <w:color w:val="auto"/>
          <w:sz w:val="24"/>
          <w:szCs w:val="24"/>
          <w:highlight w:val="none"/>
        </w:rPr>
        <w:t>同履行过程中发生的任何争议，双方当事人均可</w:t>
      </w:r>
      <w:r>
        <w:rPr>
          <w:rFonts w:hint="eastAsia" w:ascii="宋体" w:hAnsi="宋体" w:eastAsia="宋体" w:cs="Times New Roman"/>
          <w:color w:val="auto"/>
          <w:sz w:val="24"/>
          <w:szCs w:val="24"/>
          <w:highlight w:val="none"/>
        </w:rPr>
        <w:t>通过和解或者调解解决；不愿和解、调解或者和解、调解不成的，可以选择下列第</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2</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种方式解决：</w:t>
      </w:r>
    </w:p>
    <w:p w14:paraId="433B4C19">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1.7.1将争议提交</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eastAsia="zh-CN"/>
        </w:rPr>
        <w:t>渭南</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仲裁委员会依申请仲裁时其现行有效的仲裁规则裁决；</w:t>
      </w:r>
    </w:p>
    <w:p w14:paraId="1922AC17">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1.7.2向</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 xml:space="preserve">采购人所在地 </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人民法院起诉。</w:t>
      </w:r>
    </w:p>
    <w:p w14:paraId="4167BC19">
      <w:pPr>
        <w:spacing w:line="360" w:lineRule="auto"/>
        <w:ind w:firstLine="437"/>
        <w:outlineLvl w:val="2"/>
        <w:rPr>
          <w:rFonts w:ascii="宋体" w:hAnsi="宋体" w:eastAsia="宋体" w:cs="Times New Roman"/>
          <w:b/>
          <w:bCs/>
          <w:color w:val="auto"/>
          <w:sz w:val="24"/>
          <w:szCs w:val="24"/>
          <w:highlight w:val="none"/>
          <w:lang w:val="zh-CN"/>
        </w:rPr>
      </w:pPr>
      <w:bookmarkStart w:id="29" w:name="_Toc7342"/>
      <w:bookmarkStart w:id="30" w:name="_Toc18389"/>
      <w:bookmarkStart w:id="31" w:name="_Toc2858"/>
      <w:r>
        <w:rPr>
          <w:rFonts w:hint="eastAsia" w:ascii="宋体" w:hAnsi="宋体" w:eastAsia="宋体" w:cs="Times New Roman"/>
          <w:b/>
          <w:bCs/>
          <w:color w:val="auto"/>
          <w:sz w:val="24"/>
          <w:szCs w:val="24"/>
          <w:highlight w:val="none"/>
          <w:lang w:val="en-US" w:eastAsia="zh-CN"/>
        </w:rPr>
        <w:t>1.8</w:t>
      </w:r>
      <w:r>
        <w:rPr>
          <w:rFonts w:hint="eastAsia" w:ascii="宋体" w:hAnsi="宋体" w:eastAsia="宋体" w:cs="Times New Roman"/>
          <w:b/>
          <w:bCs/>
          <w:color w:val="auto"/>
          <w:sz w:val="24"/>
          <w:szCs w:val="24"/>
          <w:highlight w:val="none"/>
          <w:lang w:val="zh-CN"/>
        </w:rPr>
        <w:t>、合同生效</w:t>
      </w:r>
      <w:bookmarkEnd w:id="29"/>
      <w:bookmarkEnd w:id="30"/>
      <w:bookmarkEnd w:id="31"/>
    </w:p>
    <w:p w14:paraId="008E11C5">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本合同一式</w:t>
      </w:r>
      <w:r>
        <w:rPr>
          <w:rFonts w:hint="eastAsia" w:hAnsi="宋体" w:cs="宋体"/>
          <w:szCs w:val="21"/>
          <w:highlight w:val="none"/>
          <w:lang w:val="en-US" w:eastAsia="zh-CN"/>
        </w:rPr>
        <w:t xml:space="preserve"> </w:t>
      </w:r>
      <w:r>
        <w:rPr>
          <w:rFonts w:hint="eastAsia" w:hAnsi="宋体" w:cs="宋体"/>
          <w:szCs w:val="21"/>
          <w:highlight w:val="none"/>
          <w:u w:val="single"/>
          <w:lang w:val="en-US" w:eastAsia="zh-CN"/>
        </w:rPr>
        <w:t xml:space="preserve">  </w:t>
      </w:r>
      <w:r>
        <w:rPr>
          <w:rFonts w:hint="eastAsia" w:hAnsi="宋体" w:cs="宋体"/>
          <w:szCs w:val="21"/>
          <w:highlight w:val="none"/>
        </w:rPr>
        <w:t>份，甲方执</w:t>
      </w:r>
      <w:r>
        <w:rPr>
          <w:rFonts w:hint="eastAsia" w:hAnsi="宋体" w:cs="宋体"/>
          <w:szCs w:val="21"/>
          <w:highlight w:val="none"/>
          <w:u w:val="single"/>
          <w:lang w:val="en-US" w:eastAsia="zh-CN"/>
        </w:rPr>
        <w:t xml:space="preserve">   </w:t>
      </w:r>
      <w:r>
        <w:rPr>
          <w:rFonts w:hint="eastAsia" w:hAnsi="宋体" w:cs="宋体"/>
          <w:szCs w:val="21"/>
          <w:highlight w:val="none"/>
        </w:rPr>
        <w:t>份，乙方执</w:t>
      </w:r>
      <w:r>
        <w:rPr>
          <w:rFonts w:hint="eastAsia" w:hAnsi="宋体" w:cs="宋体"/>
          <w:szCs w:val="21"/>
          <w:highlight w:val="none"/>
          <w:u w:val="single"/>
          <w:lang w:val="en-US" w:eastAsia="zh-CN"/>
        </w:rPr>
        <w:t xml:space="preserve">   </w:t>
      </w:r>
      <w:r>
        <w:rPr>
          <w:rFonts w:hint="eastAsia" w:hAnsi="宋体" w:cs="宋体"/>
          <w:szCs w:val="21"/>
          <w:highlight w:val="none"/>
        </w:rPr>
        <w:t>份，本合同甲、乙、确认各方签字盖章后生效，合同执行完毕后，自动失效（合同的服务承诺则长期有效）。</w:t>
      </w:r>
    </w:p>
    <w:p w14:paraId="6C1CADE4">
      <w:pPr>
        <w:spacing w:line="360" w:lineRule="auto"/>
        <w:ind w:firstLine="437"/>
        <w:outlineLvl w:val="2"/>
        <w:rPr>
          <w:rFonts w:hint="eastAsia" w:ascii="宋体" w:hAnsi="宋体" w:eastAsia="宋体" w:cs="Times New Roman"/>
          <w:b/>
          <w:bCs/>
          <w:color w:val="auto"/>
          <w:sz w:val="24"/>
          <w:szCs w:val="24"/>
          <w:highlight w:val="none"/>
          <w:lang w:val="en-US" w:eastAsia="zh-CN"/>
        </w:rPr>
      </w:pPr>
      <w:bookmarkStart w:id="32" w:name="_Toc18225"/>
      <w:bookmarkStart w:id="33" w:name="_Toc18381"/>
      <w:bookmarkStart w:id="34" w:name="_Toc823"/>
      <w:r>
        <w:rPr>
          <w:rFonts w:hint="eastAsia" w:ascii="宋体" w:hAnsi="宋体" w:eastAsia="宋体" w:cs="Times New Roman"/>
          <w:b/>
          <w:bCs/>
          <w:color w:val="auto"/>
          <w:sz w:val="24"/>
          <w:szCs w:val="24"/>
          <w:highlight w:val="none"/>
          <w:lang w:val="en-US" w:eastAsia="zh-CN"/>
        </w:rPr>
        <w:t>1.9、其他事项</w:t>
      </w:r>
      <w:bookmarkEnd w:id="32"/>
      <w:bookmarkEnd w:id="33"/>
      <w:bookmarkEnd w:id="34"/>
    </w:p>
    <w:p w14:paraId="56BA68F6">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（一）竞争性磋商文件、竞争性磋商响应文件、澄清表（函）、成交通知书、合同附件均成为合同不可分割的部分。</w:t>
      </w:r>
    </w:p>
    <w:p w14:paraId="53CE4900">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（二）合同未尽事宜，由甲、乙双方协商，作为合同补充，与原合同具有同等法律效力。</w:t>
      </w:r>
    </w:p>
    <w:p w14:paraId="4809651A">
      <w:pPr>
        <w:tabs>
          <w:tab w:val="left" w:pos="480"/>
        </w:tabs>
        <w:spacing w:line="360" w:lineRule="auto"/>
        <w:ind w:firstLine="480" w:firstLineChars="200"/>
        <w:rPr>
          <w:rFonts w:hint="eastAsia" w:hAnsi="宋体" w:cs="宋体"/>
          <w:szCs w:val="21"/>
          <w:highlight w:val="none"/>
        </w:rPr>
      </w:pPr>
      <w:r>
        <w:rPr>
          <w:rFonts w:hint="eastAsia" w:hAnsi="宋体" w:cs="宋体"/>
          <w:szCs w:val="21"/>
          <w:highlight w:val="none"/>
        </w:rPr>
        <w:t>（三）合同一经签订，不得擅自变更、中止或终止合同。但若与甲方的上级管理机关的政策性行为或其他规定发生冲突，甲方有权与乙方协商调整协议内容或终止协议执行。</w:t>
      </w:r>
    </w:p>
    <w:p w14:paraId="2A3DB0D9">
      <w:pPr>
        <w:spacing w:line="360" w:lineRule="auto"/>
        <w:ind w:firstLine="420"/>
        <w:rPr>
          <w:szCs w:val="24"/>
          <w:highlight w:val="none"/>
        </w:rPr>
      </w:pPr>
      <w:r>
        <w:rPr>
          <w:rFonts w:hint="eastAsia" w:hAnsi="宋体"/>
          <w:szCs w:val="24"/>
          <w:highlight w:val="none"/>
          <w:lang w:eastAsia="zh-CN"/>
        </w:rPr>
        <w:t>（</w:t>
      </w:r>
      <w:r>
        <w:rPr>
          <w:rFonts w:hint="eastAsia" w:hAnsi="宋体"/>
          <w:szCs w:val="24"/>
          <w:highlight w:val="none"/>
        </w:rPr>
        <w:t>四）执行本合同过程中发生争议，由当事人双方协商解决。协商不成，可向采购方所在地人民法院提起诉讼。</w:t>
      </w:r>
    </w:p>
    <w:p w14:paraId="34F505C9">
      <w:pPr>
        <w:spacing w:line="360" w:lineRule="auto"/>
        <w:ind w:firstLine="420"/>
        <w:rPr>
          <w:szCs w:val="24"/>
          <w:highlight w:val="none"/>
        </w:rPr>
      </w:pPr>
      <w:r>
        <w:rPr>
          <w:rFonts w:hint="eastAsia" w:hAnsi="宋体"/>
          <w:szCs w:val="24"/>
          <w:highlight w:val="none"/>
        </w:rPr>
        <w:t>（五）如因不可抗力致使双方不能履行本合同中的部分或全部义务时，双方均不负违约责任。但不能履行义务一方应在合理的时间内，向对方报告所发生的不可抗力并提供有关部门的证明文件。本条所称“不可抗力”是指自然灾害、重大疫情、恶劣天气条件、政府行为、社会异常事件（包括罢工、政变、骚乱、游行等）或新颁布的法律、法规等不能预见、不能避免并不能克服的客观情况。</w:t>
      </w:r>
    </w:p>
    <w:p w14:paraId="11EA7EE3">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w:t>
      </w:r>
      <w:r>
        <w:rPr>
          <w:rFonts w:hint="eastAsia" w:hAnsi="宋体"/>
          <w:szCs w:val="24"/>
          <w:highlight w:val="none"/>
        </w:rPr>
        <w:t>六</w:t>
      </w:r>
      <w:r>
        <w:rPr>
          <w:rFonts w:hint="eastAsia" w:hAnsi="宋体" w:cs="宋体"/>
          <w:szCs w:val="21"/>
          <w:highlight w:val="none"/>
        </w:rPr>
        <w:t>）本合同按照中华人民共和国的现行法律进行解释。</w:t>
      </w:r>
    </w:p>
    <w:p w14:paraId="2C568D54">
      <w:pPr>
        <w:tabs>
          <w:tab w:val="left" w:pos="480"/>
        </w:tabs>
        <w:spacing w:line="360" w:lineRule="auto"/>
        <w:ind w:firstLine="480" w:firstLineChars="200"/>
        <w:rPr>
          <w:rFonts w:hint="eastAsia" w:hAnsi="宋体" w:cs="宋体"/>
          <w:szCs w:val="21"/>
          <w:highlight w:val="none"/>
        </w:rPr>
      </w:pPr>
    </w:p>
    <w:p w14:paraId="0D8D4806">
      <w:pPr>
        <w:tabs>
          <w:tab w:val="left" w:pos="480"/>
        </w:tabs>
        <w:spacing w:line="360" w:lineRule="auto"/>
        <w:ind w:firstLine="480" w:firstLineChars="200"/>
        <w:rPr>
          <w:rFonts w:hint="eastAsia" w:hAnsi="宋体" w:cs="宋体"/>
          <w:szCs w:val="21"/>
          <w:highlight w:val="none"/>
        </w:rPr>
      </w:pPr>
    </w:p>
    <w:p w14:paraId="0A428BB5">
      <w:pPr>
        <w:tabs>
          <w:tab w:val="left" w:pos="480"/>
        </w:tabs>
        <w:spacing w:line="360" w:lineRule="auto"/>
        <w:ind w:firstLine="480" w:firstLineChars="200"/>
        <w:rPr>
          <w:rFonts w:hint="eastAsia" w:hAnsi="宋体" w:cs="宋体"/>
          <w:szCs w:val="21"/>
          <w:highlight w:val="none"/>
        </w:rPr>
      </w:pPr>
    </w:p>
    <w:p w14:paraId="60CBBDCB">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甲  方：（盖章）                          乙  方：（盖章）</w:t>
      </w:r>
    </w:p>
    <w:p w14:paraId="6F0008C7">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单位名称：                                单位名称：</w:t>
      </w:r>
    </w:p>
    <w:p w14:paraId="6F99272B">
      <w:pPr>
        <w:tabs>
          <w:tab w:val="left" w:pos="480"/>
        </w:tabs>
        <w:spacing w:line="360" w:lineRule="auto"/>
        <w:ind w:left="6720" w:leftChars="200" w:hanging="6240" w:hangingChars="2600"/>
        <w:rPr>
          <w:rFonts w:hAnsi="宋体" w:cs="宋体"/>
          <w:szCs w:val="21"/>
          <w:highlight w:val="none"/>
        </w:rPr>
      </w:pPr>
      <w:r>
        <w:rPr>
          <w:rFonts w:hint="eastAsia" w:hAnsi="宋体" w:cs="宋体"/>
          <w:szCs w:val="21"/>
          <w:highlight w:val="none"/>
        </w:rPr>
        <w:t>地  址：                                  地  址：</w:t>
      </w:r>
    </w:p>
    <w:p w14:paraId="26BBB1C3">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法定代表人                                法定代表人</w:t>
      </w:r>
    </w:p>
    <w:p w14:paraId="33BB447A">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或委托代理人：                            或委托代理人：</w:t>
      </w:r>
    </w:p>
    <w:p w14:paraId="78E07374">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 xml:space="preserve">                                          开户银行：</w:t>
      </w:r>
    </w:p>
    <w:p w14:paraId="5282F791">
      <w:pPr>
        <w:tabs>
          <w:tab w:val="left" w:pos="480"/>
        </w:tabs>
        <w:spacing w:line="360" w:lineRule="auto"/>
        <w:ind w:firstLine="5520" w:firstLineChars="2300"/>
        <w:rPr>
          <w:rFonts w:hAnsi="宋体" w:cs="宋体"/>
          <w:szCs w:val="21"/>
          <w:highlight w:val="none"/>
        </w:rPr>
      </w:pPr>
      <w:r>
        <w:rPr>
          <w:rFonts w:hint="eastAsia" w:hAnsi="宋体" w:cs="宋体"/>
          <w:szCs w:val="21"/>
          <w:highlight w:val="none"/>
        </w:rPr>
        <w:t xml:space="preserve">账  号：       </w:t>
      </w:r>
    </w:p>
    <w:p w14:paraId="1CC8C253">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联系电话：                                联系电话：</w:t>
      </w:r>
    </w:p>
    <w:p w14:paraId="589957C4">
      <w:pPr>
        <w:tabs>
          <w:tab w:val="left" w:pos="480"/>
        </w:tabs>
        <w:spacing w:line="360" w:lineRule="auto"/>
        <w:ind w:firstLine="480" w:firstLineChars="200"/>
        <w:rPr>
          <w:rFonts w:hAnsi="宋体" w:cs="宋体"/>
          <w:szCs w:val="21"/>
          <w:highlight w:val="none"/>
        </w:rPr>
      </w:pPr>
      <w:r>
        <w:rPr>
          <w:rFonts w:hint="eastAsia" w:hAnsi="宋体" w:cs="宋体"/>
          <w:szCs w:val="21"/>
          <w:highlight w:val="none"/>
        </w:rPr>
        <w:t>签订日期：     年    月      日       签订日期：     年    月   日</w:t>
      </w:r>
    </w:p>
    <w:p w14:paraId="28D1422F">
      <w:pPr>
        <w:tabs>
          <w:tab w:val="left" w:pos="480"/>
        </w:tabs>
        <w:spacing w:line="360" w:lineRule="auto"/>
        <w:ind w:firstLine="480" w:firstLineChars="200"/>
        <w:rPr>
          <w:rFonts w:hint="eastAsia" w:hAnsi="宋体" w:cs="宋体"/>
          <w:szCs w:val="21"/>
          <w:highlight w:val="none"/>
        </w:rPr>
      </w:pPr>
    </w:p>
    <w:p w14:paraId="025CB37B"/>
    <w:p w14:paraId="0A00D85C"/>
    <w:p w14:paraId="7858067C"/>
    <w:p w14:paraId="334A0832"/>
    <w:p w14:paraId="64A4B4B6"/>
    <w:p w14:paraId="2DA71C6E"/>
    <w:p w14:paraId="412E43BB"/>
    <w:p w14:paraId="521829CB"/>
    <w:p w14:paraId="6A87B9E8"/>
    <w:p w14:paraId="3C109287"/>
    <w:p w14:paraId="1F1E4888"/>
    <w:p w14:paraId="1E17A491"/>
    <w:p w14:paraId="437B4664"/>
    <w:p w14:paraId="19F15D10"/>
    <w:p w14:paraId="3809535E"/>
    <w:p w14:paraId="128BAC13"/>
    <w:p w14:paraId="3D377569"/>
    <w:p w14:paraId="340ED48A"/>
    <w:p w14:paraId="78690F7F"/>
    <w:p w14:paraId="1F0B74AD"/>
    <w:p w14:paraId="51B06E87"/>
    <w:p w14:paraId="02A3F73C"/>
    <w:p w14:paraId="2BF3427E"/>
    <w:p w14:paraId="5B523E1D"/>
    <w:p w14:paraId="00C1158B"/>
    <w:p w14:paraId="70AB54F1"/>
    <w:p w14:paraId="1C045651">
      <w:bookmarkStart w:id="146" w:name="_GoBack"/>
      <w:bookmarkEnd w:id="146"/>
    </w:p>
    <w:p w14:paraId="5919115F">
      <w:pPr>
        <w:spacing w:line="360" w:lineRule="auto"/>
        <w:jc w:val="center"/>
        <w:outlineLvl w:val="1"/>
        <w:rPr>
          <w:rFonts w:ascii="宋体" w:hAnsi="宋体" w:eastAsia="宋体"/>
          <w:b/>
          <w:color w:val="auto"/>
          <w:sz w:val="24"/>
          <w:highlight w:val="none"/>
        </w:rPr>
      </w:pPr>
      <w:bookmarkStart w:id="35" w:name="_Toc415"/>
      <w:r>
        <w:rPr>
          <w:rFonts w:hint="eastAsia" w:ascii="宋体" w:hAnsi="宋体" w:eastAsia="宋体"/>
          <w:b/>
          <w:color w:val="auto"/>
          <w:sz w:val="24"/>
          <w:highlight w:val="none"/>
          <w:lang w:eastAsia="zh-CN"/>
        </w:rPr>
        <w:t>二、</w:t>
      </w:r>
      <w:r>
        <w:rPr>
          <w:rFonts w:ascii="宋体" w:hAnsi="宋体" w:eastAsia="宋体"/>
          <w:b/>
          <w:color w:val="auto"/>
          <w:sz w:val="24"/>
          <w:highlight w:val="none"/>
        </w:rPr>
        <w:t xml:space="preserve"> </w:t>
      </w:r>
      <w:r>
        <w:rPr>
          <w:rFonts w:hint="eastAsia" w:ascii="宋体" w:hAnsi="宋体" w:eastAsia="宋体"/>
          <w:b/>
          <w:color w:val="auto"/>
          <w:sz w:val="24"/>
          <w:highlight w:val="none"/>
        </w:rPr>
        <w:t>合同一般条款</w:t>
      </w:r>
      <w:bookmarkEnd w:id="35"/>
    </w:p>
    <w:p w14:paraId="70B390C9">
      <w:pPr>
        <w:spacing w:line="360" w:lineRule="auto"/>
        <w:ind w:firstLine="437"/>
        <w:outlineLvl w:val="2"/>
        <w:rPr>
          <w:rFonts w:ascii="宋体" w:hAnsi="宋体" w:eastAsia="宋体" w:cs="Times New Roman"/>
          <w:b/>
          <w:bCs/>
          <w:color w:val="auto"/>
          <w:sz w:val="24"/>
          <w:szCs w:val="24"/>
          <w:highlight w:val="none"/>
          <w:lang w:val="zh-CN"/>
        </w:rPr>
      </w:pPr>
      <w:bookmarkStart w:id="36" w:name="_Toc259093669"/>
      <w:bookmarkStart w:id="37" w:name="_Ref467378404"/>
      <w:bookmarkStart w:id="38" w:name="_Ref467379195"/>
      <w:bookmarkStart w:id="39" w:name="_Toc487900349"/>
      <w:bookmarkStart w:id="40" w:name="_Ref467379101"/>
      <w:bookmarkStart w:id="41" w:name="_Ref467378499"/>
      <w:bookmarkStart w:id="42" w:name="_Toc16917"/>
      <w:bookmarkStart w:id="43" w:name="_Ref467378463"/>
      <w:bookmarkStart w:id="44" w:name="_Toc28763"/>
      <w:bookmarkStart w:id="45" w:name="_Ref467379225"/>
      <w:bookmarkStart w:id="46" w:name="_Toc279701240"/>
      <w:bookmarkStart w:id="47" w:name="_Ref467379214"/>
      <w:bookmarkStart w:id="48" w:name="_Ref467379109"/>
      <w:bookmarkStart w:id="49" w:name="_Ref467379205"/>
      <w:bookmarkStart w:id="50" w:name="_Ref467379094"/>
      <w:bookmarkStart w:id="51" w:name="_Toc19614"/>
      <w:r>
        <w:rPr>
          <w:rFonts w:hint="eastAsia" w:ascii="宋体" w:hAnsi="宋体" w:eastAsia="宋体" w:cs="Times New Roman"/>
          <w:b/>
          <w:bCs/>
          <w:color w:val="auto"/>
          <w:sz w:val="24"/>
          <w:szCs w:val="24"/>
          <w:highlight w:val="none"/>
          <w:lang w:val="zh-CN"/>
        </w:rPr>
        <w:t>2.1</w:t>
      </w:r>
      <w:r>
        <w:rPr>
          <w:rFonts w:ascii="宋体" w:hAnsi="宋体" w:eastAsia="宋体" w:cs="Times New Roman"/>
          <w:b/>
          <w:bCs/>
          <w:color w:val="auto"/>
          <w:sz w:val="24"/>
          <w:szCs w:val="24"/>
          <w:highlight w:val="none"/>
          <w:lang w:val="zh-CN"/>
        </w:rPr>
        <w:t xml:space="preserve"> 定义</w:t>
      </w:r>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p>
    <w:p w14:paraId="133F1254">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本合同中的下列</w:t>
      </w:r>
      <w:r>
        <w:rPr>
          <w:rFonts w:hint="eastAsia" w:ascii="宋体" w:hAnsi="宋体" w:eastAsia="宋体" w:cs="Times New Roman"/>
          <w:color w:val="auto"/>
          <w:sz w:val="24"/>
          <w:szCs w:val="24"/>
          <w:highlight w:val="none"/>
        </w:rPr>
        <w:t>词</w:t>
      </w:r>
      <w:r>
        <w:rPr>
          <w:rFonts w:ascii="宋体" w:hAnsi="宋体" w:eastAsia="宋体" w:cs="Times New Roman"/>
          <w:color w:val="auto"/>
          <w:sz w:val="24"/>
          <w:szCs w:val="24"/>
          <w:highlight w:val="none"/>
        </w:rPr>
        <w:t>语应</w:t>
      </w:r>
      <w:r>
        <w:rPr>
          <w:rFonts w:hint="eastAsia" w:ascii="宋体" w:hAnsi="宋体" w:eastAsia="宋体" w:cs="Times New Roman"/>
          <w:color w:val="auto"/>
          <w:sz w:val="24"/>
          <w:szCs w:val="24"/>
          <w:highlight w:val="none"/>
        </w:rPr>
        <w:t>按以下内容进行</w:t>
      </w:r>
      <w:r>
        <w:rPr>
          <w:rFonts w:ascii="宋体" w:hAnsi="宋体" w:eastAsia="宋体" w:cs="Times New Roman"/>
          <w:color w:val="auto"/>
          <w:sz w:val="24"/>
          <w:szCs w:val="24"/>
          <w:highlight w:val="none"/>
        </w:rPr>
        <w:t>解释：</w:t>
      </w:r>
    </w:p>
    <w:p w14:paraId="4F1BB1D0">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.1</w:t>
      </w:r>
      <w:r>
        <w:rPr>
          <w:rFonts w:ascii="宋体" w:hAnsi="宋体" w:eastAsia="宋体" w:cs="Times New Roman"/>
          <w:color w:val="auto"/>
          <w:sz w:val="24"/>
          <w:szCs w:val="24"/>
          <w:highlight w:val="none"/>
        </w:rPr>
        <w:t>“合同”系指采购人和中标人签订的载明双方当事人所达成的协议，并包括所有的附件、附录和构成合同的其他文件。</w:t>
      </w:r>
    </w:p>
    <w:p w14:paraId="44F16D6A">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1.2“合同价”系指根据合同约定，中标人在完全履行合同义务后</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采购人应支付给中标人的价格。</w:t>
      </w:r>
    </w:p>
    <w:p w14:paraId="67679257">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1.3“</w:t>
      </w:r>
      <w:r>
        <w:rPr>
          <w:rFonts w:hint="eastAsia" w:ascii="宋体" w:hAnsi="宋体" w:eastAsia="宋体" w:cs="Times New Roman"/>
          <w:color w:val="auto"/>
          <w:sz w:val="24"/>
          <w:szCs w:val="24"/>
          <w:highlight w:val="none"/>
        </w:rPr>
        <w:t>服务</w:t>
      </w:r>
      <w:r>
        <w:rPr>
          <w:rFonts w:ascii="宋体" w:hAnsi="宋体" w:eastAsia="宋体" w:cs="Times New Roman"/>
          <w:color w:val="auto"/>
          <w:sz w:val="24"/>
          <w:szCs w:val="24"/>
          <w:highlight w:val="none"/>
        </w:rPr>
        <w:t>”系指</w:t>
      </w:r>
      <w:r>
        <w:rPr>
          <w:rFonts w:hint="eastAsia" w:ascii="宋体" w:hAnsi="宋体" w:eastAsia="宋体" w:cs="Times New Roman"/>
          <w:color w:val="auto"/>
          <w:sz w:val="24"/>
          <w:szCs w:val="24"/>
          <w:highlight w:val="none"/>
        </w:rPr>
        <w:t>中标人</w:t>
      </w:r>
      <w:r>
        <w:rPr>
          <w:rFonts w:ascii="宋体" w:hAnsi="宋体" w:eastAsia="宋体" w:cs="Times New Roman"/>
          <w:color w:val="auto"/>
          <w:sz w:val="24"/>
          <w:szCs w:val="24"/>
          <w:highlight w:val="none"/>
        </w:rPr>
        <w:t>根据合同约定应向采购人</w:t>
      </w:r>
      <w:r>
        <w:rPr>
          <w:rFonts w:hint="eastAsia" w:ascii="宋体" w:hAnsi="宋体" w:eastAsia="宋体" w:cs="Times New Roman"/>
          <w:color w:val="auto"/>
          <w:sz w:val="24"/>
          <w:szCs w:val="24"/>
          <w:highlight w:val="none"/>
        </w:rPr>
        <w:t>履行</w:t>
      </w:r>
      <w:r>
        <w:rPr>
          <w:rFonts w:ascii="宋体" w:hAnsi="宋体" w:eastAsia="宋体" w:cs="Times New Roman"/>
          <w:color w:val="auto"/>
          <w:sz w:val="24"/>
          <w:szCs w:val="24"/>
          <w:highlight w:val="none"/>
        </w:rPr>
        <w:t>的</w:t>
      </w:r>
      <w:r>
        <w:rPr>
          <w:rFonts w:hint="eastAsia" w:ascii="宋体" w:hAnsi="宋体" w:eastAsia="宋体" w:cs="Times New Roman"/>
          <w:color w:val="auto"/>
          <w:sz w:val="24"/>
          <w:szCs w:val="24"/>
          <w:highlight w:val="none"/>
          <w:lang w:val="en-US" w:eastAsia="zh-CN"/>
        </w:rPr>
        <w:t>服务</w:t>
      </w:r>
      <w:r>
        <w:rPr>
          <w:rFonts w:hint="eastAsia" w:ascii="宋体" w:hAnsi="宋体" w:eastAsia="宋体" w:cs="Times New Roman"/>
          <w:color w:val="auto"/>
          <w:sz w:val="24"/>
          <w:szCs w:val="24"/>
          <w:highlight w:val="none"/>
        </w:rPr>
        <w:t>，包括采购人自身需要的服务和向社会公众提供的公共服务。</w:t>
      </w:r>
    </w:p>
    <w:p w14:paraId="25CF5A1A">
      <w:pPr>
        <w:spacing w:line="360" w:lineRule="auto"/>
        <w:ind w:firstLine="435"/>
        <w:rPr>
          <w:rFonts w:ascii="宋体" w:hAnsi="宋体" w:eastAsia="宋体" w:cs="Times New Roman"/>
          <w:color w:val="auto"/>
          <w:sz w:val="24"/>
          <w:szCs w:val="24"/>
          <w:highlight w:val="none"/>
        </w:rPr>
      </w:pPr>
      <w:bookmarkStart w:id="52" w:name="_Ref467378840"/>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4</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甲方</w:t>
      </w:r>
      <w:r>
        <w:rPr>
          <w:rFonts w:ascii="宋体" w:hAnsi="宋体" w:eastAsia="宋体" w:cs="Times New Roman"/>
          <w:color w:val="auto"/>
          <w:sz w:val="24"/>
          <w:szCs w:val="24"/>
          <w:highlight w:val="none"/>
        </w:rPr>
        <w:t>”系指与</w:t>
      </w:r>
      <w:r>
        <w:rPr>
          <w:rFonts w:hint="eastAsia" w:ascii="宋体" w:hAnsi="宋体" w:eastAsia="宋体" w:cs="Times New Roman"/>
          <w:color w:val="auto"/>
          <w:sz w:val="24"/>
          <w:szCs w:val="24"/>
          <w:highlight w:val="none"/>
        </w:rPr>
        <w:t>中标人</w:t>
      </w:r>
      <w:r>
        <w:rPr>
          <w:rFonts w:ascii="宋体" w:hAnsi="宋体" w:eastAsia="宋体" w:cs="Times New Roman"/>
          <w:color w:val="auto"/>
          <w:sz w:val="24"/>
          <w:szCs w:val="24"/>
          <w:highlight w:val="none"/>
        </w:rPr>
        <w:t>签署合同的采购人</w:t>
      </w:r>
      <w:bookmarkEnd w:id="52"/>
      <w:r>
        <w:rPr>
          <w:rFonts w:hint="eastAsia" w:ascii="宋体" w:hAnsi="宋体" w:eastAsia="宋体" w:cs="Times New Roman"/>
          <w:color w:val="auto"/>
          <w:sz w:val="24"/>
          <w:szCs w:val="24"/>
          <w:highlight w:val="none"/>
        </w:rPr>
        <w:t>；采购人委托采购代理机构代表其与乙方签订合同的，采购人的授权委托书作为合同附件。</w:t>
      </w:r>
    </w:p>
    <w:p w14:paraId="0765F4B3">
      <w:pPr>
        <w:spacing w:line="360" w:lineRule="auto"/>
        <w:ind w:firstLine="435"/>
        <w:rPr>
          <w:rFonts w:ascii="宋体" w:hAnsi="宋体" w:eastAsia="宋体" w:cs="Times New Roman"/>
          <w:color w:val="auto"/>
          <w:sz w:val="24"/>
          <w:szCs w:val="24"/>
          <w:highlight w:val="none"/>
        </w:rPr>
      </w:pPr>
      <w:bookmarkStart w:id="53" w:name="_Ref467379400"/>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5</w:t>
      </w:r>
      <w:r>
        <w:rPr>
          <w:rFonts w:ascii="宋体" w:hAnsi="宋体" w:eastAsia="宋体" w:cs="Times New Roman"/>
          <w:color w:val="auto"/>
          <w:sz w:val="24"/>
          <w:szCs w:val="24"/>
          <w:highlight w:val="none"/>
        </w:rPr>
        <w:t>“乙方”系指根据合同约定</w:t>
      </w:r>
      <w:r>
        <w:rPr>
          <w:rFonts w:hint="eastAsia" w:ascii="宋体" w:hAnsi="宋体" w:eastAsia="宋体" w:cs="Times New Roman"/>
          <w:color w:val="auto"/>
          <w:sz w:val="24"/>
          <w:szCs w:val="24"/>
          <w:highlight w:val="none"/>
        </w:rPr>
        <w:t>提供服务</w:t>
      </w:r>
      <w:r>
        <w:rPr>
          <w:rFonts w:ascii="宋体" w:hAnsi="宋体" w:eastAsia="宋体" w:cs="Times New Roman"/>
          <w:color w:val="auto"/>
          <w:sz w:val="24"/>
          <w:szCs w:val="24"/>
          <w:highlight w:val="none"/>
        </w:rPr>
        <w:t>的中标人</w:t>
      </w:r>
      <w:bookmarkEnd w:id="53"/>
      <w:r>
        <w:rPr>
          <w:rFonts w:hint="eastAsia" w:ascii="宋体" w:hAnsi="宋体" w:eastAsia="宋体" w:cs="Times New Roman"/>
          <w:color w:val="auto"/>
          <w:sz w:val="24"/>
          <w:szCs w:val="24"/>
          <w:highlight w:val="none"/>
        </w:rPr>
        <w:t>；两个以上的自然人、法人或者其他组织组成一个联合体，以一个供应商的身份共同参加政府采购的，联合体各方均应为乙方或者与乙方相同地位的合同当事人，并就合同约定的事项对甲方承担连带责任。</w:t>
      </w:r>
    </w:p>
    <w:p w14:paraId="322DCA89">
      <w:pPr>
        <w:spacing w:line="360" w:lineRule="auto"/>
        <w:ind w:firstLine="435"/>
        <w:rPr>
          <w:rFonts w:ascii="宋体" w:hAnsi="宋体" w:eastAsia="宋体" w:cs="Times New Roman"/>
          <w:color w:val="auto"/>
          <w:sz w:val="24"/>
          <w:szCs w:val="24"/>
          <w:highlight w:val="none"/>
        </w:rPr>
      </w:pPr>
      <w:bookmarkStart w:id="54" w:name="_Ref467379436"/>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6</w:t>
      </w:r>
      <w:r>
        <w:rPr>
          <w:rFonts w:ascii="宋体" w:hAnsi="宋体" w:eastAsia="宋体" w:cs="Times New Roman"/>
          <w:color w:val="auto"/>
          <w:sz w:val="24"/>
          <w:szCs w:val="24"/>
          <w:highlight w:val="none"/>
        </w:rPr>
        <w:t>“现场”系指合同约定</w:t>
      </w:r>
      <w:r>
        <w:rPr>
          <w:rFonts w:hint="eastAsia" w:ascii="宋体" w:hAnsi="宋体" w:eastAsia="宋体" w:cs="Times New Roman"/>
          <w:color w:val="auto"/>
          <w:sz w:val="24"/>
          <w:szCs w:val="24"/>
          <w:highlight w:val="none"/>
        </w:rPr>
        <w:t>提供服务</w:t>
      </w:r>
      <w:r>
        <w:rPr>
          <w:rFonts w:ascii="宋体" w:hAnsi="宋体" w:eastAsia="宋体" w:cs="Times New Roman"/>
          <w:color w:val="auto"/>
          <w:sz w:val="24"/>
          <w:szCs w:val="24"/>
          <w:highlight w:val="none"/>
        </w:rPr>
        <w:t>的地点。</w:t>
      </w:r>
      <w:bookmarkEnd w:id="54"/>
    </w:p>
    <w:p w14:paraId="69B5E4F3">
      <w:pPr>
        <w:spacing w:line="360" w:lineRule="auto"/>
        <w:ind w:firstLine="437"/>
        <w:outlineLvl w:val="2"/>
        <w:rPr>
          <w:rFonts w:ascii="宋体" w:hAnsi="宋体" w:eastAsia="宋体" w:cs="Times New Roman"/>
          <w:b/>
          <w:bCs/>
          <w:color w:val="auto"/>
          <w:sz w:val="24"/>
          <w:szCs w:val="24"/>
          <w:highlight w:val="none"/>
          <w:lang w:val="zh-CN"/>
        </w:rPr>
      </w:pPr>
      <w:bookmarkStart w:id="55" w:name="_Toc13336"/>
      <w:bookmarkStart w:id="56" w:name="_Toc279701241"/>
      <w:bookmarkStart w:id="57" w:name="_Toc27635"/>
      <w:bookmarkStart w:id="58" w:name="_Toc259093670"/>
      <w:bookmarkStart w:id="59" w:name="_Toc487900350"/>
      <w:bookmarkStart w:id="60" w:name="_Toc32504"/>
      <w:r>
        <w:rPr>
          <w:rFonts w:hint="eastAsia" w:ascii="宋体" w:hAnsi="宋体" w:eastAsia="宋体" w:cs="Times New Roman"/>
          <w:b/>
          <w:bCs/>
          <w:color w:val="auto"/>
          <w:sz w:val="24"/>
          <w:szCs w:val="24"/>
          <w:highlight w:val="none"/>
          <w:lang w:val="zh-CN"/>
        </w:rPr>
        <w:t>2.</w:t>
      </w:r>
      <w:r>
        <w:rPr>
          <w:rFonts w:ascii="宋体" w:hAnsi="宋体" w:eastAsia="宋体" w:cs="Times New Roman"/>
          <w:b/>
          <w:bCs/>
          <w:color w:val="auto"/>
          <w:sz w:val="24"/>
          <w:szCs w:val="24"/>
          <w:highlight w:val="none"/>
          <w:lang w:val="zh-CN"/>
        </w:rPr>
        <w:t>2 技术规范</w:t>
      </w:r>
      <w:bookmarkEnd w:id="55"/>
      <w:bookmarkEnd w:id="56"/>
      <w:bookmarkEnd w:id="57"/>
      <w:bookmarkEnd w:id="58"/>
      <w:bookmarkEnd w:id="59"/>
      <w:bookmarkEnd w:id="60"/>
    </w:p>
    <w:p w14:paraId="05A7EF2E">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货物所应遵守的技术规范应与采购文件规定的技术规范和技术规范附件(如果有的话)及其技术规范偏差表(如果被甲方接受的话)相一致</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如果采购文件中没有技术规范的相应说明，那么应以国家有关部门最新颁布的相应标准</w:t>
      </w:r>
      <w:r>
        <w:rPr>
          <w:rFonts w:hint="eastAsia" w:ascii="宋体" w:hAnsi="宋体" w:eastAsia="宋体" w:cs="Times New Roman"/>
          <w:color w:val="auto"/>
          <w:sz w:val="24"/>
          <w:szCs w:val="24"/>
          <w:highlight w:val="none"/>
        </w:rPr>
        <w:t>和</w:t>
      </w:r>
      <w:r>
        <w:rPr>
          <w:rFonts w:ascii="宋体" w:hAnsi="宋体" w:eastAsia="宋体" w:cs="Times New Roman"/>
          <w:color w:val="auto"/>
          <w:sz w:val="24"/>
          <w:szCs w:val="24"/>
          <w:highlight w:val="none"/>
        </w:rPr>
        <w:t>规范为准。</w:t>
      </w:r>
    </w:p>
    <w:p w14:paraId="481C09D2">
      <w:pPr>
        <w:spacing w:line="360" w:lineRule="auto"/>
        <w:ind w:firstLine="437"/>
        <w:outlineLvl w:val="2"/>
        <w:rPr>
          <w:rFonts w:ascii="宋体" w:hAnsi="宋体" w:eastAsia="宋体" w:cs="Times New Roman"/>
          <w:b/>
          <w:bCs/>
          <w:color w:val="auto"/>
          <w:sz w:val="24"/>
          <w:szCs w:val="24"/>
          <w:highlight w:val="none"/>
          <w:lang w:val="zh-CN"/>
        </w:rPr>
      </w:pPr>
      <w:bookmarkStart w:id="61" w:name="_Toc9829"/>
      <w:bookmarkStart w:id="62" w:name="_Toc259093671"/>
      <w:bookmarkStart w:id="63" w:name="_Toc31634"/>
      <w:bookmarkStart w:id="64" w:name="_Toc487900351"/>
      <w:bookmarkStart w:id="65" w:name="_Toc27853"/>
      <w:bookmarkStart w:id="66" w:name="_Toc279701242"/>
      <w:r>
        <w:rPr>
          <w:rFonts w:hint="eastAsia" w:ascii="宋体" w:hAnsi="宋体" w:eastAsia="宋体" w:cs="Times New Roman"/>
          <w:b/>
          <w:bCs/>
          <w:color w:val="auto"/>
          <w:sz w:val="24"/>
          <w:szCs w:val="24"/>
          <w:highlight w:val="none"/>
          <w:lang w:val="zh-CN"/>
        </w:rPr>
        <w:t>2.</w:t>
      </w:r>
      <w:r>
        <w:rPr>
          <w:rFonts w:ascii="宋体" w:hAnsi="宋体" w:eastAsia="宋体" w:cs="Times New Roman"/>
          <w:b/>
          <w:bCs/>
          <w:color w:val="auto"/>
          <w:sz w:val="24"/>
          <w:szCs w:val="24"/>
          <w:highlight w:val="none"/>
          <w:lang w:val="zh-CN"/>
        </w:rPr>
        <w:t>3 知识产权</w:t>
      </w:r>
      <w:bookmarkEnd w:id="61"/>
      <w:bookmarkEnd w:id="62"/>
      <w:bookmarkEnd w:id="63"/>
      <w:bookmarkEnd w:id="64"/>
      <w:bookmarkEnd w:id="65"/>
      <w:bookmarkEnd w:id="66"/>
    </w:p>
    <w:p w14:paraId="1A474276">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2.3.1乙</w:t>
      </w:r>
      <w:r>
        <w:rPr>
          <w:rFonts w:ascii="宋体" w:hAnsi="宋体" w:eastAsia="宋体" w:cs="Times New Roman"/>
          <w:color w:val="auto"/>
          <w:sz w:val="24"/>
          <w:szCs w:val="24"/>
          <w:highlight w:val="none"/>
        </w:rPr>
        <w:t>方应保证</w:t>
      </w:r>
      <w:r>
        <w:rPr>
          <w:rFonts w:hint="eastAsia" w:ascii="宋体" w:hAnsi="宋体" w:eastAsia="宋体" w:cs="Times New Roman"/>
          <w:color w:val="auto"/>
          <w:sz w:val="24"/>
          <w:szCs w:val="24"/>
          <w:highlight w:val="none"/>
        </w:rPr>
        <w:t>其提供的服务</w:t>
      </w:r>
      <w:r>
        <w:rPr>
          <w:rFonts w:ascii="宋体" w:hAnsi="宋体" w:eastAsia="宋体" w:cs="Times New Roman"/>
          <w:color w:val="auto"/>
          <w:sz w:val="24"/>
          <w:szCs w:val="24"/>
          <w:highlight w:val="none"/>
        </w:rPr>
        <w:t>不受任何第三方提出的侵犯其著作权、商标权、专利权等知识产权方面的起诉</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如果任何第三方提出侵权</w:t>
      </w:r>
      <w:r>
        <w:rPr>
          <w:rFonts w:hint="eastAsia" w:ascii="宋体" w:hAnsi="宋体" w:eastAsia="宋体" w:cs="Times New Roman"/>
          <w:color w:val="auto"/>
          <w:sz w:val="24"/>
          <w:szCs w:val="24"/>
          <w:highlight w:val="none"/>
        </w:rPr>
        <w:t>指控</w:t>
      </w:r>
      <w:r>
        <w:rPr>
          <w:rFonts w:ascii="宋体" w:hAnsi="宋体" w:eastAsia="宋体" w:cs="Times New Roman"/>
          <w:color w:val="auto"/>
          <w:sz w:val="24"/>
          <w:szCs w:val="24"/>
          <w:highlight w:val="none"/>
        </w:rPr>
        <w:t>，那么乙方须与该第三方交涉并承担由此发生的一切责任、费用和赔偿</w:t>
      </w:r>
      <w:r>
        <w:rPr>
          <w:rFonts w:hint="eastAsia" w:ascii="宋体" w:hAnsi="宋体" w:eastAsia="宋体" w:cs="Times New Roman"/>
          <w:color w:val="auto"/>
          <w:sz w:val="24"/>
          <w:szCs w:val="24"/>
          <w:highlight w:val="none"/>
        </w:rPr>
        <w:t>；</w:t>
      </w:r>
    </w:p>
    <w:p w14:paraId="7C4762A2">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2.3.2具有知识产权的计算机软件等货物的知识产权归属，</w:t>
      </w:r>
      <w:r>
        <w:rPr>
          <w:rFonts w:ascii="宋体" w:hAnsi="宋体" w:eastAsia="宋体" w:cs="Times New Roman"/>
          <w:color w:val="auto"/>
          <w:sz w:val="24"/>
          <w:szCs w:val="24"/>
          <w:highlight w:val="none"/>
        </w:rPr>
        <w:t>详见</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w:t>
      </w:r>
    </w:p>
    <w:p w14:paraId="657BCB32">
      <w:pPr>
        <w:spacing w:line="360" w:lineRule="auto"/>
        <w:ind w:firstLine="437"/>
        <w:outlineLvl w:val="2"/>
        <w:rPr>
          <w:rFonts w:ascii="宋体" w:hAnsi="宋体" w:eastAsia="宋体" w:cs="Times New Roman"/>
          <w:b/>
          <w:bCs/>
          <w:color w:val="auto"/>
          <w:sz w:val="24"/>
          <w:szCs w:val="24"/>
          <w:highlight w:val="none"/>
          <w:lang w:val="zh-CN"/>
        </w:rPr>
      </w:pPr>
      <w:bookmarkStart w:id="67" w:name="_Ref467379536"/>
      <w:bookmarkStart w:id="68" w:name="_Ref467378591"/>
      <w:bookmarkStart w:id="69" w:name="_Ref467379542"/>
      <w:bookmarkStart w:id="70" w:name="_Toc259093674"/>
      <w:bookmarkStart w:id="71" w:name="_Toc279701245"/>
      <w:bookmarkStart w:id="72" w:name="_Ref467379527"/>
      <w:bookmarkStart w:id="73" w:name="_Ref467378541"/>
      <w:bookmarkStart w:id="74" w:name="_Toc487900354"/>
      <w:bookmarkStart w:id="75" w:name="_Toc19074"/>
      <w:bookmarkStart w:id="76" w:name="_Toc30272"/>
      <w:bookmarkStart w:id="77" w:name="_Toc26182"/>
      <w:r>
        <w:rPr>
          <w:rFonts w:hint="eastAsia" w:ascii="宋体" w:hAnsi="宋体" w:eastAsia="宋体" w:cs="Times New Roman"/>
          <w:b/>
          <w:bCs/>
          <w:color w:val="auto"/>
          <w:sz w:val="24"/>
          <w:szCs w:val="24"/>
          <w:highlight w:val="none"/>
          <w:lang w:val="zh-CN"/>
        </w:rPr>
        <w:t>2.</w:t>
      </w:r>
      <w:bookmarkEnd w:id="67"/>
      <w:bookmarkEnd w:id="68"/>
      <w:bookmarkEnd w:id="69"/>
      <w:bookmarkEnd w:id="70"/>
      <w:bookmarkEnd w:id="71"/>
      <w:bookmarkEnd w:id="72"/>
      <w:bookmarkEnd w:id="73"/>
      <w:bookmarkEnd w:id="74"/>
      <w:r>
        <w:rPr>
          <w:rFonts w:ascii="宋体" w:hAnsi="宋体" w:eastAsia="宋体" w:cs="Times New Roman"/>
          <w:b/>
          <w:bCs/>
          <w:color w:val="auto"/>
          <w:sz w:val="24"/>
          <w:szCs w:val="24"/>
          <w:highlight w:val="none"/>
          <w:lang w:val="zh-CN"/>
        </w:rPr>
        <w:t xml:space="preserve">4 </w:t>
      </w:r>
      <w:r>
        <w:rPr>
          <w:rFonts w:hint="eastAsia" w:ascii="宋体" w:hAnsi="宋体" w:eastAsia="宋体" w:cs="Times New Roman"/>
          <w:b/>
          <w:bCs/>
          <w:color w:val="auto"/>
          <w:sz w:val="24"/>
          <w:szCs w:val="24"/>
          <w:highlight w:val="none"/>
          <w:lang w:val="zh-CN"/>
        </w:rPr>
        <w:t>履约检查和问题反馈</w:t>
      </w:r>
      <w:bookmarkEnd w:id="75"/>
      <w:bookmarkEnd w:id="76"/>
      <w:bookmarkEnd w:id="77"/>
    </w:p>
    <w:p w14:paraId="0093C8E0">
      <w:pPr>
        <w:spacing w:line="360" w:lineRule="auto"/>
        <w:ind w:firstLine="435"/>
        <w:rPr>
          <w:rFonts w:ascii="宋体" w:hAnsi="宋体" w:eastAsia="宋体" w:cs="Times New Roman"/>
          <w:color w:val="auto"/>
          <w:sz w:val="24"/>
          <w:szCs w:val="24"/>
          <w:highlight w:val="none"/>
        </w:rPr>
      </w:pPr>
      <w:bookmarkStart w:id="78" w:name="_Toc186431854"/>
      <w:bookmarkStart w:id="79" w:name="_Toc279701247"/>
      <w:bookmarkStart w:id="80" w:name="_Ref467379793"/>
      <w:bookmarkStart w:id="81" w:name="_Ref467379807"/>
      <w:bookmarkStart w:id="82" w:name="_Toc487900357"/>
      <w:bookmarkStart w:id="83" w:name="_Toc259093676"/>
      <w:r>
        <w:rPr>
          <w:rFonts w:hint="eastAsia" w:ascii="宋体" w:hAnsi="宋体" w:eastAsia="宋体" w:cs="Times New Roman"/>
          <w:color w:val="auto"/>
          <w:sz w:val="24"/>
          <w:szCs w:val="24"/>
          <w:highlight w:val="none"/>
        </w:rPr>
        <w:t>2.4</w:t>
      </w:r>
      <w:r>
        <w:rPr>
          <w:rFonts w:ascii="宋体" w:hAnsi="宋体" w:eastAsia="宋体" w:cs="Times New Roman"/>
          <w:color w:val="auto"/>
          <w:sz w:val="24"/>
          <w:szCs w:val="24"/>
          <w:highlight w:val="none"/>
        </w:rPr>
        <w:t>.1甲方</w:t>
      </w:r>
      <w:r>
        <w:rPr>
          <w:rFonts w:hint="eastAsia" w:ascii="宋体" w:hAnsi="宋体" w:eastAsia="宋体" w:cs="Times New Roman"/>
          <w:color w:val="auto"/>
          <w:sz w:val="24"/>
          <w:szCs w:val="24"/>
          <w:highlight w:val="none"/>
        </w:rPr>
        <w:t>有权</w:t>
      </w:r>
      <w:r>
        <w:rPr>
          <w:rFonts w:ascii="宋体" w:hAnsi="宋体" w:eastAsia="宋体" w:cs="Times New Roman"/>
          <w:color w:val="auto"/>
          <w:sz w:val="24"/>
          <w:szCs w:val="24"/>
          <w:highlight w:val="none"/>
        </w:rPr>
        <w:t>在其认为必要时</w:t>
      </w:r>
      <w:r>
        <w:rPr>
          <w:rFonts w:hint="eastAsia" w:ascii="宋体" w:hAnsi="宋体" w:eastAsia="宋体" w:cs="Times New Roman"/>
          <w:color w:val="auto"/>
          <w:sz w:val="24"/>
          <w:szCs w:val="24"/>
          <w:highlight w:val="none"/>
        </w:rPr>
        <w:t>，对乙方是否能够按照合同约定提供服务进行履约检查，以确保乙方所提供的服务能够依约满足甲方项目需求，但不得因履约检查妨碍乙方的正常工作，乙方应予积极配合；</w:t>
      </w:r>
    </w:p>
    <w:p w14:paraId="3376C557">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4</w:t>
      </w:r>
      <w:r>
        <w:rPr>
          <w:rFonts w:hint="eastAsia" w:ascii="宋体" w:hAnsi="宋体" w:eastAsia="宋体" w:cs="Times New Roman"/>
          <w:color w:val="auto"/>
          <w:sz w:val="24"/>
          <w:szCs w:val="24"/>
          <w:highlight w:val="none"/>
        </w:rPr>
        <w:t>.2合同履行期间，甲方有权将履行过程中出现的问题反馈给乙方，双方当事人应以书面形式约定需要完善和改进的内容</w:t>
      </w:r>
      <w:bookmarkEnd w:id="78"/>
      <w:bookmarkStart w:id="84" w:name="_Toc186431855"/>
      <w:r>
        <w:rPr>
          <w:rFonts w:hint="eastAsia" w:ascii="宋体" w:hAnsi="宋体" w:eastAsia="宋体" w:cs="Times New Roman"/>
          <w:color w:val="auto"/>
          <w:sz w:val="24"/>
          <w:szCs w:val="24"/>
          <w:highlight w:val="none"/>
        </w:rPr>
        <w:t>。</w:t>
      </w:r>
    </w:p>
    <w:bookmarkEnd w:id="84"/>
    <w:p w14:paraId="723DCBC8">
      <w:pPr>
        <w:spacing w:line="360" w:lineRule="auto"/>
        <w:ind w:firstLine="437"/>
        <w:outlineLvl w:val="2"/>
        <w:rPr>
          <w:rFonts w:ascii="宋体" w:hAnsi="宋体" w:eastAsia="宋体" w:cs="Times New Roman"/>
          <w:b/>
          <w:bCs/>
          <w:color w:val="auto"/>
          <w:sz w:val="24"/>
          <w:szCs w:val="24"/>
          <w:highlight w:val="none"/>
          <w:lang w:val="zh-CN"/>
        </w:rPr>
      </w:pPr>
      <w:bookmarkStart w:id="85" w:name="_Toc19219"/>
      <w:bookmarkStart w:id="86" w:name="_Toc28451"/>
      <w:bookmarkStart w:id="87" w:name="_Toc7836"/>
      <w:r>
        <w:rPr>
          <w:rFonts w:hint="eastAsia" w:ascii="宋体" w:hAnsi="宋体" w:eastAsia="宋体" w:cs="Times New Roman"/>
          <w:b/>
          <w:bCs/>
          <w:color w:val="auto"/>
          <w:sz w:val="24"/>
          <w:szCs w:val="24"/>
          <w:highlight w:val="none"/>
          <w:lang w:val="zh-CN"/>
        </w:rPr>
        <w:t>2.</w:t>
      </w:r>
      <w:r>
        <w:rPr>
          <w:rFonts w:ascii="宋体" w:hAnsi="宋体" w:eastAsia="宋体" w:cs="Times New Roman"/>
          <w:b/>
          <w:bCs/>
          <w:color w:val="auto"/>
          <w:sz w:val="24"/>
          <w:szCs w:val="24"/>
          <w:highlight w:val="none"/>
          <w:lang w:val="zh-CN"/>
        </w:rPr>
        <w:t>5</w:t>
      </w:r>
      <w:r>
        <w:rPr>
          <w:rFonts w:hint="eastAsia" w:ascii="宋体" w:hAnsi="宋体" w:eastAsia="宋体" w:cs="Times New Roman"/>
          <w:b/>
          <w:bCs/>
          <w:color w:val="auto"/>
          <w:sz w:val="24"/>
          <w:szCs w:val="24"/>
          <w:highlight w:val="none"/>
          <w:lang w:val="zh-CN"/>
        </w:rPr>
        <w:t xml:space="preserve"> </w:t>
      </w:r>
      <w:r>
        <w:rPr>
          <w:rFonts w:ascii="宋体" w:hAnsi="宋体" w:eastAsia="宋体" w:cs="Times New Roman"/>
          <w:b/>
          <w:bCs/>
          <w:color w:val="auto"/>
          <w:sz w:val="24"/>
          <w:szCs w:val="24"/>
          <w:highlight w:val="none"/>
          <w:lang w:val="zh-CN"/>
        </w:rPr>
        <w:t>结算方式和付款条件</w:t>
      </w:r>
      <w:bookmarkEnd w:id="79"/>
      <w:bookmarkEnd w:id="80"/>
      <w:bookmarkEnd w:id="81"/>
      <w:bookmarkEnd w:id="82"/>
      <w:bookmarkEnd w:id="83"/>
      <w:bookmarkEnd w:id="85"/>
      <w:bookmarkEnd w:id="86"/>
      <w:bookmarkEnd w:id="87"/>
    </w:p>
    <w:p w14:paraId="5AFBD006">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详见</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w:t>
      </w:r>
    </w:p>
    <w:p w14:paraId="40F45022">
      <w:pPr>
        <w:spacing w:line="360" w:lineRule="auto"/>
        <w:ind w:firstLine="437"/>
        <w:outlineLvl w:val="2"/>
        <w:rPr>
          <w:rFonts w:ascii="宋体" w:hAnsi="宋体" w:eastAsia="宋体" w:cs="Times New Roman"/>
          <w:b/>
          <w:bCs/>
          <w:color w:val="auto"/>
          <w:sz w:val="24"/>
          <w:szCs w:val="24"/>
          <w:highlight w:val="none"/>
          <w:lang w:val="zh-CN"/>
        </w:rPr>
      </w:pPr>
      <w:bookmarkStart w:id="88" w:name="_Toc487900358"/>
      <w:bookmarkStart w:id="89" w:name="_Ref467379852"/>
      <w:bookmarkStart w:id="90" w:name="_Ref467379863"/>
      <w:bookmarkStart w:id="91" w:name="_Toc259093677"/>
      <w:bookmarkStart w:id="92" w:name="_Toc279701248"/>
      <w:bookmarkStart w:id="93" w:name="_Ref467379923"/>
      <w:bookmarkStart w:id="94" w:name="_Toc774"/>
      <w:bookmarkStart w:id="95" w:name="_Toc16110"/>
      <w:bookmarkStart w:id="96" w:name="_Toc3225"/>
      <w:r>
        <w:rPr>
          <w:rFonts w:hint="eastAsia" w:ascii="宋体" w:hAnsi="宋体" w:eastAsia="宋体" w:cs="Times New Roman"/>
          <w:b/>
          <w:bCs/>
          <w:color w:val="auto"/>
          <w:sz w:val="24"/>
          <w:szCs w:val="24"/>
          <w:highlight w:val="none"/>
          <w:lang w:val="zh-CN"/>
        </w:rPr>
        <w:t>2.</w:t>
      </w:r>
      <w:r>
        <w:rPr>
          <w:rFonts w:ascii="宋体" w:hAnsi="宋体" w:eastAsia="宋体" w:cs="Times New Roman"/>
          <w:b/>
          <w:bCs/>
          <w:color w:val="auto"/>
          <w:sz w:val="24"/>
          <w:szCs w:val="24"/>
          <w:highlight w:val="none"/>
          <w:lang w:val="zh-CN"/>
        </w:rPr>
        <w:t>6</w:t>
      </w:r>
      <w:r>
        <w:rPr>
          <w:rFonts w:hint="eastAsia" w:ascii="宋体" w:hAnsi="宋体" w:eastAsia="宋体" w:cs="Times New Roman"/>
          <w:b/>
          <w:bCs/>
          <w:color w:val="auto"/>
          <w:sz w:val="24"/>
          <w:szCs w:val="24"/>
          <w:highlight w:val="none"/>
          <w:lang w:val="zh-CN"/>
        </w:rPr>
        <w:t xml:space="preserve"> </w:t>
      </w:r>
      <w:r>
        <w:rPr>
          <w:rFonts w:ascii="宋体" w:hAnsi="宋体" w:eastAsia="宋体" w:cs="Times New Roman"/>
          <w:b/>
          <w:bCs/>
          <w:color w:val="auto"/>
          <w:sz w:val="24"/>
          <w:szCs w:val="24"/>
          <w:highlight w:val="none"/>
          <w:lang w:val="zh-CN"/>
        </w:rPr>
        <w:t>技术资料</w:t>
      </w:r>
      <w:bookmarkEnd w:id="88"/>
      <w:bookmarkEnd w:id="89"/>
      <w:bookmarkEnd w:id="90"/>
      <w:bookmarkEnd w:id="91"/>
      <w:bookmarkEnd w:id="92"/>
      <w:bookmarkEnd w:id="93"/>
      <w:r>
        <w:rPr>
          <w:rFonts w:ascii="宋体" w:hAnsi="宋体" w:eastAsia="宋体" w:cs="Times New Roman"/>
          <w:b/>
          <w:bCs/>
          <w:color w:val="auto"/>
          <w:sz w:val="24"/>
          <w:szCs w:val="24"/>
          <w:highlight w:val="none"/>
          <w:lang w:val="zh-CN"/>
        </w:rPr>
        <w:t>和保密义务</w:t>
      </w:r>
      <w:bookmarkEnd w:id="94"/>
      <w:bookmarkEnd w:id="95"/>
      <w:bookmarkEnd w:id="96"/>
    </w:p>
    <w:p w14:paraId="502DE491">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6.1</w:t>
      </w:r>
      <w:r>
        <w:rPr>
          <w:rFonts w:hint="eastAsia" w:ascii="宋体" w:hAnsi="宋体" w:eastAsia="宋体" w:cs="Times New Roman"/>
          <w:color w:val="auto"/>
          <w:sz w:val="24"/>
          <w:szCs w:val="24"/>
          <w:highlight w:val="none"/>
        </w:rPr>
        <w:t>乙方有权依据合同约定和项目需要，向甲方了解有关情况，调阅有关资料等，甲方应予积极配合；</w:t>
      </w:r>
    </w:p>
    <w:p w14:paraId="2B2DE87B">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6</w:t>
      </w:r>
      <w:r>
        <w:rPr>
          <w:rFonts w:hint="eastAsia" w:ascii="宋体" w:hAnsi="宋体" w:eastAsia="宋体" w:cs="Times New Roman"/>
          <w:color w:val="auto"/>
          <w:sz w:val="24"/>
          <w:szCs w:val="24"/>
          <w:highlight w:val="none"/>
        </w:rPr>
        <w:t>.2乙方有义务妥善保管和保护由甲方提供的前款信息和资料等；</w:t>
      </w:r>
    </w:p>
    <w:p w14:paraId="64C3B1AF">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6.</w:t>
      </w:r>
      <w:r>
        <w:rPr>
          <w:rFonts w:hint="eastAsia" w:ascii="宋体" w:hAnsi="宋体" w:eastAsia="宋体" w:cs="Times New Roman"/>
          <w:color w:val="auto"/>
          <w:sz w:val="24"/>
          <w:szCs w:val="24"/>
          <w:highlight w:val="none"/>
        </w:rPr>
        <w:t>3除非依照法律规定或者对方当事人的书面同意，任何一方均应保证不向任何第三方提供或披露有关合同的或者履行合同过程中知悉的对方当事人任何未公开的信息和资料，包括但不限于</w:t>
      </w:r>
      <w:r>
        <w:rPr>
          <w:rFonts w:ascii="宋体" w:hAnsi="宋体" w:eastAsia="宋体" w:cs="Times New Roman"/>
          <w:color w:val="auto"/>
          <w:sz w:val="24"/>
          <w:szCs w:val="24"/>
          <w:highlight w:val="none"/>
        </w:rPr>
        <w:t>技术情报</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技术资料</w:t>
      </w:r>
      <w:r>
        <w:rPr>
          <w:rFonts w:hint="eastAsia" w:ascii="宋体" w:hAnsi="宋体" w:eastAsia="宋体" w:cs="Times New Roman"/>
          <w:color w:val="auto"/>
          <w:sz w:val="24"/>
          <w:szCs w:val="24"/>
          <w:highlight w:val="none"/>
        </w:rPr>
        <w:t>、商业秘密和商业信息等，并采取一切合理和必要措施和方式防止任何第三方接触到对方当事人的上述保密信息和资料。</w:t>
      </w:r>
    </w:p>
    <w:p w14:paraId="236DB407">
      <w:pPr>
        <w:spacing w:line="360" w:lineRule="auto"/>
        <w:ind w:firstLine="437"/>
        <w:outlineLvl w:val="2"/>
        <w:rPr>
          <w:rFonts w:ascii="宋体" w:hAnsi="宋体" w:eastAsia="宋体" w:cs="Times New Roman"/>
          <w:b/>
          <w:bCs/>
          <w:color w:val="auto"/>
          <w:sz w:val="24"/>
          <w:szCs w:val="24"/>
          <w:highlight w:val="none"/>
          <w:lang w:val="zh-CN"/>
        </w:rPr>
      </w:pPr>
      <w:bookmarkStart w:id="97" w:name="_Toc7860"/>
      <w:r>
        <w:rPr>
          <w:rFonts w:ascii="宋体" w:hAnsi="宋体" w:eastAsia="宋体" w:cs="Times New Roman"/>
          <w:b/>
          <w:bCs/>
          <w:color w:val="auto"/>
          <w:sz w:val="24"/>
          <w:szCs w:val="24"/>
          <w:highlight w:val="none"/>
          <w:lang w:val="zh-CN"/>
        </w:rPr>
        <w:t>2.7 质量保证</w:t>
      </w:r>
      <w:bookmarkEnd w:id="97"/>
    </w:p>
    <w:p w14:paraId="109AF7D5">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7</w:t>
      </w:r>
      <w:r>
        <w:rPr>
          <w:rFonts w:hint="eastAsia" w:ascii="宋体" w:hAnsi="宋体" w:eastAsia="宋体" w:cs="Times New Roman"/>
          <w:color w:val="auto"/>
          <w:sz w:val="24"/>
          <w:szCs w:val="24"/>
          <w:highlight w:val="none"/>
        </w:rPr>
        <w:t>.1乙方应建立和完善履行合同的内部质量保证体系，并提供相关内部规章制度给甲方，以便甲方进行监督检查；</w:t>
      </w:r>
    </w:p>
    <w:p w14:paraId="1F9ECA7C">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7</w:t>
      </w:r>
      <w:r>
        <w:rPr>
          <w:rFonts w:hint="eastAsia" w:ascii="宋体" w:hAnsi="宋体" w:eastAsia="宋体" w:cs="Times New Roman"/>
          <w:color w:val="auto"/>
          <w:sz w:val="24"/>
          <w:szCs w:val="24"/>
          <w:highlight w:val="none"/>
        </w:rPr>
        <w:t>.2乙方应保证履行合同的人员数量和素质、软件和硬件设备的配置、场地、环境和设施等满足全面履行合同的要求，并应接受甲方的监督检查。</w:t>
      </w:r>
    </w:p>
    <w:p w14:paraId="2EC8F4F4">
      <w:pPr>
        <w:spacing w:line="360" w:lineRule="auto"/>
        <w:ind w:firstLine="437"/>
        <w:outlineLvl w:val="2"/>
        <w:rPr>
          <w:rFonts w:ascii="宋体" w:hAnsi="宋体" w:eastAsia="宋体" w:cs="Times New Roman"/>
          <w:b/>
          <w:color w:val="auto"/>
          <w:sz w:val="24"/>
          <w:szCs w:val="24"/>
          <w:highlight w:val="none"/>
        </w:rPr>
      </w:pPr>
      <w:bookmarkStart w:id="98" w:name="_Toc22267"/>
      <w:r>
        <w:rPr>
          <w:rFonts w:hint="eastAsia" w:ascii="宋体" w:hAnsi="宋体" w:eastAsia="宋体" w:cs="Times New Roman"/>
          <w:b/>
          <w:color w:val="auto"/>
          <w:sz w:val="24"/>
          <w:szCs w:val="24"/>
          <w:highlight w:val="none"/>
        </w:rPr>
        <w:t>2.8 延迟履行</w:t>
      </w:r>
      <w:bookmarkEnd w:id="98"/>
    </w:p>
    <w:p w14:paraId="40C3E6C0">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在合同履行过程中，如果乙方遇到不能按时</w:t>
      </w:r>
      <w:r>
        <w:rPr>
          <w:rFonts w:hint="eastAsia" w:ascii="宋体" w:hAnsi="宋体" w:eastAsia="宋体" w:cs="Times New Roman"/>
          <w:color w:val="auto"/>
          <w:sz w:val="24"/>
          <w:szCs w:val="24"/>
          <w:highlight w:val="none"/>
        </w:rPr>
        <w:t>提供服务</w:t>
      </w:r>
      <w:r>
        <w:rPr>
          <w:rFonts w:ascii="宋体" w:hAnsi="宋体" w:eastAsia="宋体" w:cs="Times New Roman"/>
          <w:color w:val="auto"/>
          <w:sz w:val="24"/>
          <w:szCs w:val="24"/>
          <w:highlight w:val="none"/>
        </w:rPr>
        <w:t>的情况，应及时以书面形式将不能按时</w:t>
      </w:r>
      <w:r>
        <w:rPr>
          <w:rFonts w:hint="eastAsia" w:ascii="宋体" w:hAnsi="宋体" w:eastAsia="宋体" w:cs="Times New Roman"/>
          <w:color w:val="auto"/>
          <w:sz w:val="24"/>
          <w:szCs w:val="24"/>
          <w:highlight w:val="none"/>
        </w:rPr>
        <w:t>提供服务</w:t>
      </w:r>
      <w:r>
        <w:rPr>
          <w:rFonts w:ascii="宋体" w:hAnsi="宋体" w:eastAsia="宋体" w:cs="Times New Roman"/>
          <w:color w:val="auto"/>
          <w:sz w:val="24"/>
          <w:szCs w:val="24"/>
          <w:highlight w:val="none"/>
        </w:rPr>
        <w:t>的理由、预期延误时间通知甲方</w:t>
      </w:r>
      <w:r>
        <w:rPr>
          <w:rFonts w:hint="eastAsia" w:ascii="宋体" w:hAnsi="宋体" w:eastAsia="宋体" w:cs="Times New Roman"/>
          <w:color w:val="auto"/>
          <w:sz w:val="24"/>
          <w:szCs w:val="24"/>
          <w:highlight w:val="none"/>
        </w:rPr>
        <w:t>；甲</w:t>
      </w:r>
      <w:r>
        <w:rPr>
          <w:rFonts w:ascii="宋体" w:hAnsi="宋体" w:eastAsia="宋体" w:cs="Times New Roman"/>
          <w:color w:val="auto"/>
          <w:sz w:val="24"/>
          <w:szCs w:val="24"/>
          <w:highlight w:val="none"/>
        </w:rPr>
        <w:t>方收到乙方通知后，认为其理由正当的，可以书面形式酌情同意乙方可以延长</w:t>
      </w:r>
      <w:r>
        <w:rPr>
          <w:rFonts w:hint="eastAsia" w:ascii="宋体" w:hAnsi="宋体" w:eastAsia="宋体" w:cs="Times New Roman"/>
          <w:color w:val="auto"/>
          <w:sz w:val="24"/>
          <w:szCs w:val="24"/>
          <w:highlight w:val="none"/>
        </w:rPr>
        <w:t>履行</w:t>
      </w:r>
      <w:r>
        <w:rPr>
          <w:rFonts w:ascii="宋体" w:hAnsi="宋体" w:eastAsia="宋体" w:cs="Times New Roman"/>
          <w:color w:val="auto"/>
          <w:sz w:val="24"/>
          <w:szCs w:val="24"/>
          <w:highlight w:val="none"/>
        </w:rPr>
        <w:t>的具体时间。</w:t>
      </w:r>
    </w:p>
    <w:p w14:paraId="677D312C">
      <w:pPr>
        <w:spacing w:line="360" w:lineRule="auto"/>
        <w:ind w:firstLine="437"/>
        <w:outlineLvl w:val="2"/>
        <w:rPr>
          <w:rFonts w:ascii="宋体" w:hAnsi="宋体" w:eastAsia="宋体" w:cs="Times New Roman"/>
          <w:b/>
          <w:bCs/>
          <w:color w:val="auto"/>
          <w:sz w:val="24"/>
          <w:szCs w:val="24"/>
          <w:highlight w:val="none"/>
          <w:lang w:val="zh-CN"/>
        </w:rPr>
      </w:pPr>
      <w:bookmarkStart w:id="99" w:name="_Toc7502"/>
      <w:bookmarkStart w:id="100" w:name="_Toc259093683"/>
      <w:bookmarkStart w:id="101" w:name="_Toc279701254"/>
      <w:bookmarkStart w:id="102" w:name="_Toc487900364"/>
      <w:bookmarkStart w:id="103" w:name="_Ref467378121"/>
      <w:r>
        <w:rPr>
          <w:rFonts w:ascii="宋体" w:hAnsi="宋体" w:eastAsia="宋体" w:cs="Times New Roman"/>
          <w:b/>
          <w:bCs/>
          <w:color w:val="auto"/>
          <w:sz w:val="24"/>
          <w:szCs w:val="24"/>
          <w:highlight w:val="none"/>
          <w:lang w:val="zh-CN"/>
        </w:rPr>
        <w:t>2.9 合同变更</w:t>
      </w:r>
      <w:bookmarkEnd w:id="99"/>
    </w:p>
    <w:p w14:paraId="002F3099">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9</w:t>
      </w:r>
      <w:r>
        <w:rPr>
          <w:rFonts w:hint="eastAsia" w:ascii="宋体" w:hAnsi="宋体" w:eastAsia="宋体" w:cs="Times New Roman"/>
          <w:color w:val="auto"/>
          <w:sz w:val="24"/>
          <w:szCs w:val="24"/>
          <w:highlight w:val="none"/>
        </w:rPr>
        <w:t>.1双方当事人协商一致，可以签订书面补充合同的形式变更合同，但不得违背采购文件确定的事项；</w:t>
      </w:r>
    </w:p>
    <w:p w14:paraId="643F149C">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9</w:t>
      </w:r>
      <w:r>
        <w:rPr>
          <w:rFonts w:hint="eastAsia" w:ascii="宋体" w:hAnsi="宋体" w:eastAsia="宋体" w:cs="Times New Roman"/>
          <w:color w:val="auto"/>
          <w:sz w:val="24"/>
          <w:szCs w:val="24"/>
          <w:highlight w:val="none"/>
        </w:rPr>
        <w:t>.2合同继续履行将损害国家利益和社会公共利益的，双方当事人应当以书面形式变更合同。有过错的一方应当承担赔偿责任，双方当事人都有过错的，各自承担相应的责任。</w:t>
      </w:r>
      <w:bookmarkStart w:id="104" w:name="_Toc259093688"/>
      <w:bookmarkStart w:id="105" w:name="_Toc487900369"/>
      <w:bookmarkStart w:id="106" w:name="_Toc279701259"/>
    </w:p>
    <w:p w14:paraId="1046A397">
      <w:pPr>
        <w:spacing w:line="360" w:lineRule="auto"/>
        <w:ind w:firstLine="437"/>
        <w:outlineLvl w:val="2"/>
        <w:rPr>
          <w:rFonts w:ascii="宋体" w:hAnsi="宋体" w:eastAsia="宋体" w:cs="Times New Roman"/>
          <w:b/>
          <w:bCs/>
          <w:color w:val="auto"/>
          <w:sz w:val="24"/>
          <w:szCs w:val="24"/>
          <w:highlight w:val="none"/>
          <w:lang w:val="zh-CN"/>
        </w:rPr>
      </w:pPr>
      <w:bookmarkStart w:id="107" w:name="_Toc10366"/>
      <w:bookmarkStart w:id="108" w:name="_Toc15237"/>
      <w:bookmarkStart w:id="109" w:name="_Toc22955"/>
      <w:r>
        <w:rPr>
          <w:rFonts w:hint="eastAsia" w:ascii="宋体" w:hAnsi="宋体" w:eastAsia="宋体" w:cs="Times New Roman"/>
          <w:b/>
          <w:bCs/>
          <w:color w:val="auto"/>
          <w:sz w:val="24"/>
          <w:szCs w:val="24"/>
          <w:highlight w:val="none"/>
          <w:lang w:val="zh-CN"/>
        </w:rPr>
        <w:t>2.1</w:t>
      </w:r>
      <w:r>
        <w:rPr>
          <w:rFonts w:ascii="宋体" w:hAnsi="宋体" w:eastAsia="宋体" w:cs="Times New Roman"/>
          <w:b/>
          <w:bCs/>
          <w:color w:val="auto"/>
          <w:sz w:val="24"/>
          <w:szCs w:val="24"/>
          <w:highlight w:val="none"/>
          <w:lang w:val="zh-CN"/>
        </w:rPr>
        <w:t>0</w:t>
      </w:r>
      <w:r>
        <w:rPr>
          <w:rFonts w:hint="eastAsia" w:ascii="宋体" w:hAnsi="宋体" w:eastAsia="宋体" w:cs="Times New Roman"/>
          <w:b/>
          <w:bCs/>
          <w:color w:val="auto"/>
          <w:sz w:val="24"/>
          <w:szCs w:val="24"/>
          <w:highlight w:val="none"/>
          <w:lang w:val="zh-CN"/>
        </w:rPr>
        <w:t xml:space="preserve"> </w:t>
      </w:r>
      <w:r>
        <w:rPr>
          <w:rFonts w:ascii="宋体" w:hAnsi="宋体" w:eastAsia="宋体" w:cs="Times New Roman"/>
          <w:b/>
          <w:bCs/>
          <w:color w:val="auto"/>
          <w:sz w:val="24"/>
          <w:szCs w:val="24"/>
          <w:highlight w:val="none"/>
          <w:lang w:val="zh-CN"/>
        </w:rPr>
        <w:t>合同转让</w:t>
      </w:r>
      <w:bookmarkEnd w:id="104"/>
      <w:bookmarkEnd w:id="105"/>
      <w:bookmarkEnd w:id="106"/>
      <w:r>
        <w:rPr>
          <w:rFonts w:ascii="宋体" w:hAnsi="宋体" w:eastAsia="宋体" w:cs="Times New Roman"/>
          <w:b/>
          <w:bCs/>
          <w:color w:val="auto"/>
          <w:sz w:val="24"/>
          <w:szCs w:val="24"/>
          <w:highlight w:val="none"/>
          <w:lang w:val="zh-CN"/>
        </w:rPr>
        <w:t>和分包</w:t>
      </w:r>
      <w:bookmarkEnd w:id="107"/>
      <w:bookmarkEnd w:id="108"/>
      <w:bookmarkEnd w:id="109"/>
    </w:p>
    <w:p w14:paraId="37E86F70">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合同的权利义务依法不</w:t>
      </w:r>
      <w:r>
        <w:rPr>
          <w:rFonts w:hint="eastAsia" w:ascii="宋体" w:hAnsi="宋体" w:eastAsia="宋体" w:cs="Times New Roman"/>
          <w:color w:val="auto"/>
          <w:sz w:val="24"/>
          <w:szCs w:val="24"/>
          <w:highlight w:val="none"/>
        </w:rPr>
        <w:t>得</w:t>
      </w:r>
      <w:r>
        <w:rPr>
          <w:rFonts w:ascii="宋体" w:hAnsi="宋体" w:eastAsia="宋体" w:cs="Times New Roman"/>
          <w:color w:val="auto"/>
          <w:sz w:val="24"/>
          <w:szCs w:val="24"/>
          <w:highlight w:val="none"/>
        </w:rPr>
        <w:t>转让</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但经甲方</w:t>
      </w:r>
      <w:r>
        <w:rPr>
          <w:rFonts w:hint="eastAsia" w:ascii="宋体" w:hAnsi="宋体" w:eastAsia="宋体" w:cs="Times New Roman"/>
          <w:color w:val="auto"/>
          <w:sz w:val="24"/>
          <w:szCs w:val="24"/>
          <w:highlight w:val="none"/>
        </w:rPr>
        <w:t>同意，乙方可以依法采取分包方式履行合同，即：依法可以</w:t>
      </w:r>
      <w:r>
        <w:rPr>
          <w:rFonts w:ascii="宋体" w:hAnsi="宋体" w:eastAsia="宋体" w:cs="Times New Roman"/>
          <w:color w:val="auto"/>
          <w:sz w:val="24"/>
          <w:szCs w:val="24"/>
          <w:highlight w:val="none"/>
        </w:rPr>
        <w:t>将合同项下的部分非主体、非关键性工作分包给他人完成</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接受分包的人应当具备相应的资格条件，并不得再次分包</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且乙方应就分包项目向甲方负责</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并</w:t>
      </w:r>
      <w:r>
        <w:rPr>
          <w:rFonts w:hint="eastAsia" w:ascii="宋体" w:hAnsi="宋体" w:eastAsia="宋体" w:cs="Times New Roman"/>
          <w:color w:val="auto"/>
          <w:sz w:val="24"/>
          <w:szCs w:val="24"/>
          <w:highlight w:val="none"/>
        </w:rPr>
        <w:t>与分包供应商就分包项目向甲方承担连带责任。</w:t>
      </w:r>
    </w:p>
    <w:p w14:paraId="36F83614">
      <w:pPr>
        <w:spacing w:line="360" w:lineRule="auto"/>
        <w:ind w:firstLine="437"/>
        <w:outlineLvl w:val="2"/>
        <w:rPr>
          <w:rFonts w:ascii="宋体" w:hAnsi="宋体" w:eastAsia="宋体" w:cs="Times New Roman"/>
          <w:b/>
          <w:bCs/>
          <w:color w:val="auto"/>
          <w:sz w:val="24"/>
          <w:szCs w:val="24"/>
          <w:highlight w:val="none"/>
          <w:lang w:val="zh-CN"/>
        </w:rPr>
      </w:pPr>
      <w:bookmarkStart w:id="110" w:name="_Toc13566"/>
      <w:bookmarkStart w:id="111" w:name="_Toc14066"/>
      <w:bookmarkStart w:id="112" w:name="_Toc16508"/>
      <w:r>
        <w:rPr>
          <w:rFonts w:hint="eastAsia" w:ascii="宋体" w:hAnsi="宋体" w:eastAsia="宋体" w:cs="Times New Roman"/>
          <w:b/>
          <w:bCs/>
          <w:color w:val="auto"/>
          <w:sz w:val="24"/>
          <w:szCs w:val="24"/>
          <w:highlight w:val="none"/>
          <w:lang w:val="zh-CN"/>
        </w:rPr>
        <w:t>2.1</w:t>
      </w:r>
      <w:r>
        <w:rPr>
          <w:rFonts w:ascii="宋体" w:hAnsi="宋体" w:eastAsia="宋体" w:cs="Times New Roman"/>
          <w:b/>
          <w:bCs/>
          <w:color w:val="auto"/>
          <w:sz w:val="24"/>
          <w:szCs w:val="24"/>
          <w:highlight w:val="none"/>
          <w:lang w:val="zh-CN"/>
        </w:rPr>
        <w:t>1 不可抗力</w:t>
      </w:r>
      <w:bookmarkEnd w:id="110"/>
      <w:bookmarkEnd w:id="111"/>
      <w:bookmarkEnd w:id="112"/>
    </w:p>
    <w:p w14:paraId="037EFD09">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2.1</w:t>
      </w:r>
      <w:r>
        <w:rPr>
          <w:rFonts w:ascii="宋体" w:hAnsi="宋体" w:eastAsia="宋体" w:cs="Times New Roman"/>
          <w:color w:val="auto"/>
          <w:sz w:val="24"/>
          <w:szCs w:val="24"/>
          <w:highlight w:val="none"/>
        </w:rPr>
        <w:t>1.1如果任何一方遭遇法律规定的不可抗力，致使合同履行受阻时，履行合同的期限应予延长，延长的期限应相当于不可抗力所影响的时间</w:t>
      </w:r>
      <w:r>
        <w:rPr>
          <w:rFonts w:hint="eastAsia" w:ascii="宋体" w:hAnsi="宋体" w:eastAsia="宋体" w:cs="Times New Roman"/>
          <w:color w:val="auto"/>
          <w:sz w:val="24"/>
          <w:szCs w:val="24"/>
          <w:highlight w:val="none"/>
        </w:rPr>
        <w:t>；</w:t>
      </w:r>
    </w:p>
    <w:p w14:paraId="7D492663">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2.1</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.2因不可抗力致使不能实现合同目的的，当事人可以解除合同；</w:t>
      </w:r>
    </w:p>
    <w:p w14:paraId="4005F4C8">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2.1</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.3因</w:t>
      </w:r>
      <w:r>
        <w:rPr>
          <w:rFonts w:ascii="宋体" w:hAnsi="宋体" w:eastAsia="宋体" w:cs="Times New Roman"/>
          <w:color w:val="auto"/>
          <w:sz w:val="24"/>
          <w:szCs w:val="24"/>
          <w:highlight w:val="none"/>
        </w:rPr>
        <w:t>不可抗力致使合同有变更必要的，双方当事人应在</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约定时间内以书面形式变更合同</w:t>
      </w:r>
      <w:r>
        <w:rPr>
          <w:rFonts w:hint="eastAsia" w:ascii="宋体" w:hAnsi="宋体" w:eastAsia="宋体" w:cs="Times New Roman"/>
          <w:color w:val="auto"/>
          <w:sz w:val="24"/>
          <w:szCs w:val="24"/>
          <w:highlight w:val="none"/>
        </w:rPr>
        <w:t>；</w:t>
      </w:r>
    </w:p>
    <w:p w14:paraId="57D7F869">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2.1</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4</w:t>
      </w:r>
      <w:r>
        <w:rPr>
          <w:rFonts w:ascii="宋体" w:hAnsi="宋体" w:eastAsia="宋体" w:cs="Times New Roman"/>
          <w:color w:val="auto"/>
          <w:sz w:val="24"/>
          <w:szCs w:val="24"/>
          <w:highlight w:val="none"/>
        </w:rPr>
        <w:t>受</w:t>
      </w:r>
      <w:r>
        <w:rPr>
          <w:rFonts w:hint="eastAsia" w:ascii="宋体" w:hAnsi="宋体" w:eastAsia="宋体" w:cs="Times New Roman"/>
          <w:color w:val="auto"/>
          <w:sz w:val="24"/>
          <w:szCs w:val="24"/>
          <w:highlight w:val="none"/>
        </w:rPr>
        <w:t>不可抗力</w:t>
      </w:r>
      <w:r>
        <w:rPr>
          <w:rFonts w:ascii="宋体" w:hAnsi="宋体" w:eastAsia="宋体" w:cs="Times New Roman"/>
          <w:color w:val="auto"/>
          <w:sz w:val="24"/>
          <w:szCs w:val="24"/>
          <w:highlight w:val="none"/>
        </w:rPr>
        <w:t>影响的一方在不可抗力发生后</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应在</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约定时间内以书面形式通知</w:t>
      </w:r>
      <w:r>
        <w:rPr>
          <w:rFonts w:hint="eastAsia" w:ascii="宋体" w:hAnsi="宋体" w:eastAsia="宋体" w:cs="Times New Roman"/>
          <w:color w:val="auto"/>
          <w:sz w:val="24"/>
          <w:szCs w:val="24"/>
          <w:highlight w:val="none"/>
        </w:rPr>
        <w:t>对</w:t>
      </w:r>
      <w:r>
        <w:rPr>
          <w:rFonts w:ascii="宋体" w:hAnsi="宋体" w:eastAsia="宋体" w:cs="Times New Roman"/>
          <w:color w:val="auto"/>
          <w:sz w:val="24"/>
          <w:szCs w:val="24"/>
          <w:highlight w:val="none"/>
        </w:rPr>
        <w:t>方当事人，并在</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约定时间内，将有关部门出具的证明文件送达</w:t>
      </w:r>
      <w:r>
        <w:rPr>
          <w:rFonts w:hint="eastAsia" w:ascii="宋体" w:hAnsi="宋体" w:eastAsia="宋体" w:cs="Times New Roman"/>
          <w:color w:val="auto"/>
          <w:sz w:val="24"/>
          <w:szCs w:val="24"/>
          <w:highlight w:val="none"/>
        </w:rPr>
        <w:t>对方当事人</w:t>
      </w:r>
      <w:r>
        <w:rPr>
          <w:rFonts w:ascii="宋体" w:hAnsi="宋体" w:eastAsia="宋体" w:cs="Times New Roman"/>
          <w:color w:val="auto"/>
          <w:sz w:val="24"/>
          <w:szCs w:val="24"/>
          <w:highlight w:val="none"/>
        </w:rPr>
        <w:t>。</w:t>
      </w:r>
    </w:p>
    <w:p w14:paraId="3250D708">
      <w:pPr>
        <w:spacing w:line="360" w:lineRule="auto"/>
        <w:ind w:firstLine="437"/>
        <w:outlineLvl w:val="2"/>
        <w:rPr>
          <w:rFonts w:ascii="宋体" w:hAnsi="宋体" w:eastAsia="宋体" w:cs="Times New Roman"/>
          <w:b/>
          <w:bCs/>
          <w:color w:val="auto"/>
          <w:sz w:val="24"/>
          <w:szCs w:val="24"/>
          <w:highlight w:val="none"/>
          <w:lang w:val="zh-CN"/>
        </w:rPr>
      </w:pPr>
      <w:bookmarkStart w:id="113" w:name="_Toc259093684"/>
      <w:bookmarkStart w:id="114" w:name="_Toc689"/>
      <w:bookmarkStart w:id="115" w:name="_Toc6969"/>
      <w:bookmarkStart w:id="116" w:name="_Toc279701255"/>
      <w:bookmarkStart w:id="117" w:name="_Toc30676"/>
      <w:bookmarkStart w:id="118" w:name="_Toc487900365"/>
      <w:r>
        <w:rPr>
          <w:rFonts w:hint="eastAsia" w:ascii="宋体" w:hAnsi="宋体" w:eastAsia="宋体" w:cs="Times New Roman"/>
          <w:b/>
          <w:bCs/>
          <w:color w:val="auto"/>
          <w:sz w:val="24"/>
          <w:szCs w:val="24"/>
          <w:highlight w:val="none"/>
          <w:lang w:val="zh-CN"/>
        </w:rPr>
        <w:t>2.</w:t>
      </w:r>
      <w:r>
        <w:rPr>
          <w:rFonts w:ascii="宋体" w:hAnsi="宋体" w:eastAsia="宋体" w:cs="Times New Roman"/>
          <w:b/>
          <w:bCs/>
          <w:color w:val="auto"/>
          <w:sz w:val="24"/>
          <w:szCs w:val="24"/>
          <w:highlight w:val="none"/>
          <w:lang w:val="zh-CN"/>
        </w:rPr>
        <w:t>12</w:t>
      </w:r>
      <w:r>
        <w:rPr>
          <w:rFonts w:hint="eastAsia" w:ascii="宋体" w:hAnsi="宋体" w:eastAsia="宋体" w:cs="Times New Roman"/>
          <w:b/>
          <w:bCs/>
          <w:color w:val="auto"/>
          <w:sz w:val="24"/>
          <w:szCs w:val="24"/>
          <w:highlight w:val="none"/>
          <w:lang w:val="zh-CN"/>
        </w:rPr>
        <w:t xml:space="preserve"> </w:t>
      </w:r>
      <w:r>
        <w:rPr>
          <w:rFonts w:ascii="宋体" w:hAnsi="宋体" w:eastAsia="宋体" w:cs="Times New Roman"/>
          <w:b/>
          <w:bCs/>
          <w:color w:val="auto"/>
          <w:sz w:val="24"/>
          <w:szCs w:val="24"/>
          <w:highlight w:val="none"/>
          <w:lang w:val="zh-CN"/>
        </w:rPr>
        <w:t>税费</w:t>
      </w:r>
      <w:bookmarkEnd w:id="113"/>
      <w:bookmarkEnd w:id="114"/>
      <w:bookmarkEnd w:id="115"/>
      <w:bookmarkEnd w:id="116"/>
      <w:bookmarkEnd w:id="117"/>
      <w:bookmarkEnd w:id="118"/>
    </w:p>
    <w:p w14:paraId="7FEDCB2C">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与合同有关的一切税费</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均按照中华人民共和国法律的相关规定</w:t>
      </w:r>
      <w:r>
        <w:rPr>
          <w:rFonts w:hint="eastAsia" w:ascii="宋体" w:hAnsi="宋体" w:eastAsia="宋体" w:cs="Times New Roman"/>
          <w:color w:val="auto"/>
          <w:sz w:val="24"/>
          <w:szCs w:val="24"/>
          <w:highlight w:val="none"/>
        </w:rPr>
        <w:t>缴纳</w:t>
      </w:r>
      <w:r>
        <w:rPr>
          <w:rFonts w:ascii="宋体" w:hAnsi="宋体" w:eastAsia="宋体" w:cs="Times New Roman"/>
          <w:color w:val="auto"/>
          <w:sz w:val="24"/>
          <w:szCs w:val="24"/>
          <w:highlight w:val="none"/>
        </w:rPr>
        <w:t>。</w:t>
      </w:r>
    </w:p>
    <w:p w14:paraId="09035F7A">
      <w:pPr>
        <w:spacing w:line="360" w:lineRule="auto"/>
        <w:ind w:firstLine="437"/>
        <w:outlineLvl w:val="2"/>
        <w:rPr>
          <w:rFonts w:ascii="宋体" w:hAnsi="宋体" w:eastAsia="宋体" w:cs="Times New Roman"/>
          <w:b/>
          <w:bCs/>
          <w:color w:val="auto"/>
          <w:sz w:val="24"/>
          <w:szCs w:val="24"/>
          <w:highlight w:val="none"/>
          <w:lang w:val="zh-CN"/>
        </w:rPr>
      </w:pPr>
      <w:bookmarkStart w:id="119" w:name="_Toc16959"/>
      <w:bookmarkStart w:id="120" w:name="_Toc279701258"/>
      <w:bookmarkStart w:id="121" w:name="_Toc259093687"/>
      <w:bookmarkStart w:id="122" w:name="_Toc8298"/>
      <w:bookmarkStart w:id="123" w:name="_Toc7102"/>
      <w:bookmarkStart w:id="124" w:name="_Toc487900368"/>
      <w:r>
        <w:rPr>
          <w:rFonts w:hint="eastAsia" w:ascii="宋体" w:hAnsi="宋体" w:eastAsia="宋体" w:cs="Times New Roman"/>
          <w:b/>
          <w:bCs/>
          <w:color w:val="auto"/>
          <w:sz w:val="24"/>
          <w:szCs w:val="24"/>
          <w:highlight w:val="none"/>
          <w:lang w:val="zh-CN"/>
        </w:rPr>
        <w:t>2.</w:t>
      </w:r>
      <w:r>
        <w:rPr>
          <w:rFonts w:ascii="宋体" w:hAnsi="宋体" w:eastAsia="宋体" w:cs="Times New Roman"/>
          <w:b/>
          <w:bCs/>
          <w:color w:val="auto"/>
          <w:sz w:val="24"/>
          <w:szCs w:val="24"/>
          <w:highlight w:val="none"/>
          <w:lang w:val="zh-CN"/>
        </w:rPr>
        <w:t>13</w:t>
      </w:r>
      <w:r>
        <w:rPr>
          <w:rFonts w:hint="eastAsia" w:ascii="宋体" w:hAnsi="宋体" w:eastAsia="宋体" w:cs="Times New Roman"/>
          <w:b/>
          <w:bCs/>
          <w:color w:val="auto"/>
          <w:sz w:val="24"/>
          <w:szCs w:val="24"/>
          <w:highlight w:val="none"/>
          <w:lang w:val="zh-CN"/>
        </w:rPr>
        <w:t xml:space="preserve"> </w:t>
      </w:r>
      <w:r>
        <w:rPr>
          <w:rFonts w:ascii="宋体" w:hAnsi="宋体" w:eastAsia="宋体" w:cs="Times New Roman"/>
          <w:b/>
          <w:bCs/>
          <w:color w:val="auto"/>
          <w:sz w:val="24"/>
          <w:szCs w:val="24"/>
          <w:highlight w:val="none"/>
          <w:lang w:val="zh-CN"/>
        </w:rPr>
        <w:t>乙方破产</w:t>
      </w:r>
      <w:bookmarkEnd w:id="119"/>
      <w:bookmarkEnd w:id="120"/>
      <w:bookmarkEnd w:id="121"/>
      <w:bookmarkEnd w:id="122"/>
      <w:bookmarkEnd w:id="123"/>
      <w:bookmarkEnd w:id="124"/>
    </w:p>
    <w:p w14:paraId="1AB4F5EA">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如果乙方破产导致合同无法履行时，甲方可以书面形式通知乙方终止合同且不给予乙方任何补偿和赔偿</w:t>
      </w:r>
      <w:r>
        <w:rPr>
          <w:rFonts w:hint="eastAsia" w:ascii="宋体" w:hAnsi="宋体" w:eastAsia="宋体" w:cs="Times New Roman"/>
          <w:color w:val="auto"/>
          <w:sz w:val="24"/>
          <w:szCs w:val="24"/>
          <w:highlight w:val="none"/>
        </w:rPr>
        <w:t>，但合同的</w:t>
      </w:r>
      <w:r>
        <w:rPr>
          <w:rFonts w:ascii="宋体" w:hAnsi="宋体" w:eastAsia="宋体" w:cs="Times New Roman"/>
          <w:color w:val="auto"/>
          <w:sz w:val="24"/>
          <w:szCs w:val="24"/>
          <w:highlight w:val="none"/>
        </w:rPr>
        <w:t>终止不损害或不影响甲方已经采取或将要采取的任何要求乙方支付违约金</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赔偿损失等的行动或补救措施的权利</w:t>
      </w:r>
      <w:r>
        <w:rPr>
          <w:rFonts w:hint="eastAsia" w:ascii="宋体" w:hAnsi="宋体" w:eastAsia="宋体" w:cs="Times New Roman"/>
          <w:color w:val="auto"/>
          <w:sz w:val="24"/>
          <w:szCs w:val="24"/>
          <w:highlight w:val="none"/>
        </w:rPr>
        <w:t>。</w:t>
      </w:r>
    </w:p>
    <w:p w14:paraId="43D12B9C">
      <w:pPr>
        <w:spacing w:line="360" w:lineRule="auto"/>
        <w:ind w:firstLine="437"/>
        <w:outlineLvl w:val="2"/>
        <w:rPr>
          <w:rFonts w:ascii="宋体" w:hAnsi="宋体" w:eastAsia="宋体" w:cs="Times New Roman"/>
          <w:b/>
          <w:color w:val="auto"/>
          <w:sz w:val="24"/>
          <w:szCs w:val="24"/>
          <w:highlight w:val="none"/>
        </w:rPr>
      </w:pPr>
      <w:bookmarkStart w:id="125" w:name="_Toc6134"/>
      <w:bookmarkStart w:id="126" w:name="_Toc29333"/>
      <w:bookmarkStart w:id="127" w:name="_Toc15387"/>
      <w:r>
        <w:rPr>
          <w:rFonts w:hint="eastAsia" w:ascii="宋体" w:hAnsi="宋体" w:eastAsia="宋体" w:cs="Times New Roman"/>
          <w:b/>
          <w:bCs/>
          <w:color w:val="auto"/>
          <w:sz w:val="24"/>
          <w:szCs w:val="24"/>
          <w:highlight w:val="none"/>
          <w:lang w:val="zh-CN"/>
        </w:rPr>
        <w:t>2.1</w:t>
      </w:r>
      <w:r>
        <w:rPr>
          <w:rFonts w:ascii="宋体" w:hAnsi="宋体" w:eastAsia="宋体" w:cs="Times New Roman"/>
          <w:b/>
          <w:bCs/>
          <w:color w:val="auto"/>
          <w:sz w:val="24"/>
          <w:szCs w:val="24"/>
          <w:highlight w:val="none"/>
          <w:lang w:val="zh-CN"/>
        </w:rPr>
        <w:t>4</w:t>
      </w:r>
      <w:r>
        <w:rPr>
          <w:rFonts w:hint="eastAsia" w:ascii="宋体" w:hAnsi="宋体" w:eastAsia="宋体" w:cs="Times New Roman"/>
          <w:b/>
          <w:bCs/>
          <w:color w:val="auto"/>
          <w:sz w:val="24"/>
          <w:szCs w:val="24"/>
          <w:highlight w:val="none"/>
          <w:lang w:val="zh-CN"/>
        </w:rPr>
        <w:t xml:space="preserve"> 合同中止、终止</w:t>
      </w:r>
      <w:bookmarkEnd w:id="125"/>
      <w:bookmarkEnd w:id="126"/>
      <w:bookmarkEnd w:id="127"/>
    </w:p>
    <w:p w14:paraId="74670968">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2.1</w:t>
      </w:r>
      <w:r>
        <w:rPr>
          <w:rFonts w:ascii="宋体" w:hAnsi="宋体" w:eastAsia="宋体" w:cs="Times New Roman"/>
          <w:color w:val="auto"/>
          <w:sz w:val="24"/>
          <w:szCs w:val="24"/>
          <w:highlight w:val="none"/>
        </w:rPr>
        <w:t>4</w:t>
      </w:r>
      <w:r>
        <w:rPr>
          <w:rFonts w:hint="eastAsia" w:ascii="宋体" w:hAnsi="宋体" w:eastAsia="宋体" w:cs="Times New Roman"/>
          <w:color w:val="auto"/>
          <w:sz w:val="24"/>
          <w:szCs w:val="24"/>
          <w:highlight w:val="none"/>
        </w:rPr>
        <w:t>.1双方当事人不得擅自中止或者终止合同；</w:t>
      </w:r>
    </w:p>
    <w:p w14:paraId="4D7BF554">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2.1</w:t>
      </w:r>
      <w:r>
        <w:rPr>
          <w:rFonts w:ascii="宋体" w:hAnsi="宋体" w:eastAsia="宋体" w:cs="Times New Roman"/>
          <w:color w:val="auto"/>
          <w:sz w:val="24"/>
          <w:szCs w:val="24"/>
          <w:highlight w:val="none"/>
        </w:rPr>
        <w:t>4</w:t>
      </w:r>
      <w:r>
        <w:rPr>
          <w:rFonts w:hint="eastAsia" w:ascii="宋体" w:hAnsi="宋体" w:eastAsia="宋体" w:cs="Times New Roman"/>
          <w:color w:val="auto"/>
          <w:sz w:val="24"/>
          <w:szCs w:val="24"/>
          <w:highlight w:val="none"/>
        </w:rPr>
        <w:t>.2合同继续履行将损害国家利益和社会公共利益的，双方当事人应当中止或者终止合同。有过错的一方应当承担赔偿责任，双方当事人都有过错的，各自承担相应的责任。</w:t>
      </w:r>
    </w:p>
    <w:p w14:paraId="2C469A15">
      <w:pPr>
        <w:spacing w:line="360" w:lineRule="auto"/>
        <w:ind w:firstLine="437"/>
        <w:outlineLvl w:val="2"/>
        <w:rPr>
          <w:rFonts w:ascii="宋体" w:hAnsi="宋体" w:eastAsia="宋体" w:cs="Times New Roman"/>
          <w:b/>
          <w:bCs/>
          <w:color w:val="auto"/>
          <w:sz w:val="24"/>
          <w:szCs w:val="24"/>
          <w:highlight w:val="none"/>
          <w:lang w:val="zh-CN"/>
        </w:rPr>
      </w:pPr>
      <w:bookmarkStart w:id="128" w:name="_Toc6596"/>
      <w:bookmarkStart w:id="129" w:name="_Toc1125"/>
      <w:bookmarkStart w:id="130" w:name="_Toc14563"/>
      <w:r>
        <w:rPr>
          <w:rFonts w:hint="eastAsia" w:ascii="宋体" w:hAnsi="宋体" w:eastAsia="宋体" w:cs="Times New Roman"/>
          <w:b/>
          <w:bCs/>
          <w:color w:val="auto"/>
          <w:sz w:val="24"/>
          <w:szCs w:val="24"/>
          <w:highlight w:val="none"/>
          <w:lang w:val="zh-CN"/>
        </w:rPr>
        <w:t>2.1</w:t>
      </w:r>
      <w:r>
        <w:rPr>
          <w:rFonts w:ascii="宋体" w:hAnsi="宋体" w:eastAsia="宋体" w:cs="Times New Roman"/>
          <w:b/>
          <w:bCs/>
          <w:color w:val="auto"/>
          <w:sz w:val="24"/>
          <w:szCs w:val="24"/>
          <w:highlight w:val="none"/>
          <w:lang w:val="zh-CN"/>
        </w:rPr>
        <w:t>5</w:t>
      </w:r>
      <w:r>
        <w:rPr>
          <w:rFonts w:hint="eastAsia" w:ascii="宋体" w:hAnsi="宋体" w:eastAsia="宋体" w:cs="Times New Roman"/>
          <w:b/>
          <w:bCs/>
          <w:color w:val="auto"/>
          <w:sz w:val="24"/>
          <w:szCs w:val="24"/>
          <w:highlight w:val="none"/>
          <w:lang w:val="zh-CN"/>
        </w:rPr>
        <w:t xml:space="preserve"> 检验和验收</w:t>
      </w:r>
      <w:bookmarkEnd w:id="128"/>
      <w:bookmarkEnd w:id="129"/>
      <w:bookmarkEnd w:id="130"/>
    </w:p>
    <w:p w14:paraId="1B719536">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w:t>
      </w:r>
      <w:r>
        <w:rPr>
          <w:rFonts w:hint="eastAsia" w:ascii="宋体" w:hAnsi="宋体" w:eastAsia="宋体" w:cs="Times New Roman"/>
          <w:color w:val="auto"/>
          <w:sz w:val="24"/>
          <w:szCs w:val="24"/>
          <w:highlight w:val="none"/>
        </w:rPr>
        <w:t>5</w:t>
      </w:r>
      <w:r>
        <w:rPr>
          <w:rFonts w:ascii="宋体" w:hAnsi="宋体" w:eastAsia="宋体" w:cs="Times New Roman"/>
          <w:color w:val="auto"/>
          <w:sz w:val="24"/>
          <w:szCs w:val="24"/>
          <w:highlight w:val="none"/>
        </w:rPr>
        <w:t>.</w:t>
      </w:r>
      <w:r>
        <w:rPr>
          <w:rFonts w:hint="eastAsia" w:ascii="宋体" w:hAnsi="宋体" w:eastAsia="宋体" w:cs="Times New Roman"/>
          <w:color w:val="auto"/>
          <w:sz w:val="24"/>
          <w:szCs w:val="24"/>
          <w:highlight w:val="none"/>
        </w:rPr>
        <w:t>1乙方按照</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的约定</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定期提交服务报告</w:t>
      </w:r>
      <w:r>
        <w:rPr>
          <w:rFonts w:hint="eastAsia" w:ascii="宋体" w:hAnsi="宋体" w:eastAsia="宋体" w:cs="Times New Roman"/>
          <w:color w:val="auto"/>
          <w:sz w:val="24"/>
          <w:szCs w:val="24"/>
          <w:highlight w:val="none"/>
        </w:rPr>
        <w:t>，甲方按照</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的约定进行定期验收</w:t>
      </w:r>
      <w:r>
        <w:rPr>
          <w:rFonts w:hint="eastAsia" w:ascii="宋体" w:hAnsi="宋体" w:eastAsia="宋体" w:cs="Times New Roman"/>
          <w:color w:val="auto"/>
          <w:sz w:val="24"/>
          <w:szCs w:val="24"/>
          <w:highlight w:val="none"/>
        </w:rPr>
        <w:t>；</w:t>
      </w:r>
    </w:p>
    <w:p w14:paraId="6FC3B6A2">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2.15.2合同期满或者履行完毕后，甲方有权组织（包括依法邀请国家认可的质量检测机构参加）对乙方履约的验收，即：按照合同约定的标准，组织对乙方履约情况的验收，并出具验收书；向社会公众提供的公共服务项目，验收时应当邀请服务对象参与并出具意见，验收结果应当向社会公告；</w:t>
      </w:r>
    </w:p>
    <w:p w14:paraId="6A702368">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2.15.3检验和验收标准、程序等具体内容以及前述验收书的效力详见</w:t>
      </w:r>
      <w:r>
        <w:rPr>
          <w:rFonts w:ascii="宋体" w:hAnsi="宋体" w:eastAsia="宋体" w:cs="Times New Roman"/>
          <w:b/>
          <w:i/>
          <w:color w:val="auto"/>
          <w:sz w:val="24"/>
          <w:szCs w:val="24"/>
          <w:highlight w:val="none"/>
          <w:u w:val="single"/>
        </w:rPr>
        <w:t>合同专用条款</w:t>
      </w:r>
      <w:r>
        <w:rPr>
          <w:rFonts w:hint="eastAsia" w:ascii="宋体" w:hAnsi="宋体" w:eastAsia="宋体" w:cs="Times New Roman"/>
          <w:i/>
          <w:color w:val="auto"/>
          <w:sz w:val="24"/>
          <w:szCs w:val="24"/>
          <w:highlight w:val="none"/>
        </w:rPr>
        <w:t>。</w:t>
      </w:r>
    </w:p>
    <w:bookmarkEnd w:id="100"/>
    <w:bookmarkEnd w:id="101"/>
    <w:bookmarkEnd w:id="102"/>
    <w:bookmarkEnd w:id="103"/>
    <w:p w14:paraId="7A728F30">
      <w:pPr>
        <w:spacing w:line="360" w:lineRule="auto"/>
        <w:ind w:firstLine="437"/>
        <w:outlineLvl w:val="2"/>
        <w:rPr>
          <w:rFonts w:ascii="宋体" w:hAnsi="宋体" w:eastAsia="宋体" w:cs="Times New Roman"/>
          <w:b/>
          <w:bCs/>
          <w:color w:val="auto"/>
          <w:sz w:val="24"/>
          <w:szCs w:val="24"/>
          <w:highlight w:val="none"/>
        </w:rPr>
      </w:pPr>
      <w:bookmarkStart w:id="131" w:name="_Toc12773"/>
      <w:bookmarkStart w:id="132" w:name="_Toc259093692"/>
      <w:bookmarkStart w:id="133" w:name="_Toc279701263"/>
      <w:bookmarkStart w:id="134" w:name="_Toc18567"/>
      <w:bookmarkStart w:id="135" w:name="_Toc10330"/>
      <w:bookmarkStart w:id="136" w:name="_Toc487900373"/>
      <w:r>
        <w:rPr>
          <w:rFonts w:hint="eastAsia" w:ascii="宋体" w:hAnsi="宋体" w:eastAsia="宋体" w:cs="Times New Roman"/>
          <w:b/>
          <w:bCs/>
          <w:color w:val="auto"/>
          <w:sz w:val="24"/>
          <w:szCs w:val="24"/>
          <w:highlight w:val="none"/>
        </w:rPr>
        <w:t>2.</w:t>
      </w:r>
      <w:r>
        <w:rPr>
          <w:rFonts w:ascii="宋体" w:hAnsi="宋体" w:eastAsia="宋体" w:cs="Times New Roman"/>
          <w:b/>
          <w:bCs/>
          <w:color w:val="auto"/>
          <w:sz w:val="24"/>
          <w:szCs w:val="24"/>
          <w:highlight w:val="none"/>
        </w:rPr>
        <w:t>16</w:t>
      </w:r>
      <w:r>
        <w:rPr>
          <w:rFonts w:hint="eastAsia" w:ascii="宋体" w:hAnsi="宋体" w:eastAsia="宋体" w:cs="Times New Roman"/>
          <w:b/>
          <w:bCs/>
          <w:color w:val="auto"/>
          <w:sz w:val="24"/>
          <w:szCs w:val="24"/>
          <w:highlight w:val="none"/>
        </w:rPr>
        <w:t xml:space="preserve"> </w:t>
      </w:r>
      <w:r>
        <w:rPr>
          <w:rFonts w:hint="eastAsia" w:ascii="宋体" w:hAnsi="宋体" w:eastAsia="宋体" w:cs="Times New Roman"/>
          <w:b/>
          <w:bCs/>
          <w:color w:val="auto"/>
          <w:sz w:val="24"/>
          <w:szCs w:val="24"/>
          <w:highlight w:val="none"/>
          <w:lang w:val="zh-CN"/>
        </w:rPr>
        <w:t>合同使用的文字和</w:t>
      </w:r>
      <w:r>
        <w:rPr>
          <w:rFonts w:ascii="宋体" w:hAnsi="宋体" w:eastAsia="宋体" w:cs="Times New Roman"/>
          <w:b/>
          <w:bCs/>
          <w:color w:val="auto"/>
          <w:sz w:val="24"/>
          <w:szCs w:val="24"/>
          <w:highlight w:val="none"/>
          <w:lang w:val="zh-CN"/>
        </w:rPr>
        <w:t>适用的法律</w:t>
      </w:r>
      <w:bookmarkEnd w:id="131"/>
      <w:bookmarkEnd w:id="132"/>
      <w:bookmarkEnd w:id="133"/>
      <w:bookmarkEnd w:id="134"/>
      <w:bookmarkEnd w:id="135"/>
      <w:bookmarkEnd w:id="136"/>
    </w:p>
    <w:p w14:paraId="577857B3">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16.1合同使用汉语书就</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变更和解释</w:t>
      </w:r>
      <w:r>
        <w:rPr>
          <w:rFonts w:hint="eastAsia" w:ascii="宋体" w:hAnsi="宋体" w:eastAsia="宋体" w:cs="Times New Roman"/>
          <w:color w:val="auto"/>
          <w:sz w:val="24"/>
          <w:szCs w:val="24"/>
          <w:highlight w:val="none"/>
        </w:rPr>
        <w:t>；</w:t>
      </w:r>
    </w:p>
    <w:p w14:paraId="057FF456">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16</w:t>
      </w:r>
      <w:r>
        <w:rPr>
          <w:rFonts w:hint="eastAsia" w:ascii="宋体" w:hAnsi="宋体" w:eastAsia="宋体" w:cs="Times New Roman"/>
          <w:color w:val="auto"/>
          <w:sz w:val="24"/>
          <w:szCs w:val="24"/>
          <w:highlight w:val="none"/>
        </w:rPr>
        <w:t>.2合同适用</w:t>
      </w:r>
      <w:r>
        <w:rPr>
          <w:rFonts w:ascii="宋体" w:hAnsi="宋体" w:eastAsia="宋体" w:cs="Times New Roman"/>
          <w:color w:val="auto"/>
          <w:sz w:val="24"/>
          <w:szCs w:val="24"/>
          <w:highlight w:val="none"/>
        </w:rPr>
        <w:t>中华人民共和国法律。</w:t>
      </w:r>
    </w:p>
    <w:p w14:paraId="4A692B5F">
      <w:pPr>
        <w:spacing w:line="360" w:lineRule="auto"/>
        <w:ind w:firstLine="437"/>
        <w:outlineLvl w:val="2"/>
        <w:rPr>
          <w:rFonts w:ascii="宋体" w:hAnsi="宋体" w:eastAsia="宋体" w:cs="Times New Roman"/>
          <w:b/>
          <w:color w:val="auto"/>
          <w:sz w:val="24"/>
          <w:szCs w:val="24"/>
          <w:highlight w:val="none"/>
        </w:rPr>
      </w:pPr>
      <w:bookmarkStart w:id="137" w:name="_Toc3148"/>
      <w:bookmarkStart w:id="138" w:name="_Toc259093693"/>
      <w:bookmarkStart w:id="139" w:name="_Toc12004"/>
      <w:bookmarkStart w:id="140" w:name="_Toc279701264"/>
      <w:bookmarkStart w:id="141" w:name="_Toc16673"/>
      <w:bookmarkStart w:id="142" w:name="_Toc487900374"/>
      <w:r>
        <w:rPr>
          <w:rFonts w:hint="eastAsia" w:ascii="宋体" w:hAnsi="宋体" w:eastAsia="宋体" w:cs="Times New Roman"/>
          <w:b/>
          <w:bCs/>
          <w:color w:val="auto"/>
          <w:sz w:val="24"/>
          <w:szCs w:val="24"/>
          <w:highlight w:val="none"/>
          <w:lang w:val="zh-CN"/>
        </w:rPr>
        <w:t>2.</w:t>
      </w:r>
      <w:r>
        <w:rPr>
          <w:rFonts w:ascii="宋体" w:hAnsi="宋体" w:eastAsia="宋体" w:cs="Times New Roman"/>
          <w:b/>
          <w:bCs/>
          <w:color w:val="auto"/>
          <w:sz w:val="24"/>
          <w:szCs w:val="24"/>
          <w:highlight w:val="none"/>
          <w:lang w:val="zh-CN"/>
        </w:rPr>
        <w:t>17</w:t>
      </w:r>
      <w:r>
        <w:rPr>
          <w:rFonts w:hint="eastAsia" w:ascii="宋体" w:hAnsi="宋体" w:eastAsia="宋体" w:cs="Times New Roman"/>
          <w:b/>
          <w:bCs/>
          <w:color w:val="auto"/>
          <w:sz w:val="24"/>
          <w:szCs w:val="24"/>
          <w:highlight w:val="none"/>
          <w:lang w:val="zh-CN"/>
        </w:rPr>
        <w:t xml:space="preserve"> </w:t>
      </w:r>
      <w:r>
        <w:rPr>
          <w:rFonts w:ascii="宋体" w:hAnsi="宋体" w:eastAsia="宋体" w:cs="Times New Roman"/>
          <w:b/>
          <w:bCs/>
          <w:color w:val="auto"/>
          <w:sz w:val="24"/>
          <w:szCs w:val="24"/>
          <w:highlight w:val="none"/>
          <w:lang w:val="zh-CN"/>
        </w:rPr>
        <w:t>履约保证金</w:t>
      </w:r>
      <w:bookmarkEnd w:id="137"/>
      <w:bookmarkEnd w:id="138"/>
      <w:bookmarkEnd w:id="139"/>
      <w:bookmarkEnd w:id="140"/>
      <w:bookmarkEnd w:id="141"/>
    </w:p>
    <w:p w14:paraId="2E2EA791">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17</w:t>
      </w:r>
      <w:r>
        <w:rPr>
          <w:rFonts w:hint="eastAsia" w:ascii="宋体" w:hAnsi="宋体" w:eastAsia="宋体" w:cs="Times New Roman"/>
          <w:color w:val="auto"/>
          <w:sz w:val="24"/>
          <w:szCs w:val="24"/>
          <w:highlight w:val="none"/>
        </w:rPr>
        <w:t>.1采购文件要求乙方提交履约保证金的，乙方</w:t>
      </w:r>
      <w:r>
        <w:rPr>
          <w:rFonts w:ascii="宋体" w:hAnsi="宋体" w:eastAsia="宋体" w:cs="Times New Roman"/>
          <w:color w:val="auto"/>
          <w:sz w:val="24"/>
          <w:szCs w:val="24"/>
          <w:highlight w:val="none"/>
        </w:rPr>
        <w:t>应按</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约定的方式</w:t>
      </w:r>
      <w:r>
        <w:rPr>
          <w:rFonts w:hint="eastAsia" w:ascii="宋体" w:hAnsi="宋体" w:eastAsia="宋体" w:cs="Times New Roman"/>
          <w:color w:val="auto"/>
          <w:sz w:val="24"/>
          <w:szCs w:val="24"/>
          <w:highlight w:val="none"/>
        </w:rPr>
        <w:t>，以支票、汇票、本票或者金融机构、担保机构出具的保函等非现金形式提交；</w:t>
      </w:r>
    </w:p>
    <w:p w14:paraId="55D4C07C">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17.2履约保证金在</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约定期间内不予退还或者应完全有效</w:t>
      </w:r>
      <w:r>
        <w:rPr>
          <w:rFonts w:hint="eastAsia" w:ascii="宋体" w:hAnsi="宋体" w:eastAsia="宋体" w:cs="Times New Roman"/>
          <w:color w:val="auto"/>
          <w:sz w:val="24"/>
          <w:szCs w:val="24"/>
          <w:highlight w:val="none"/>
        </w:rPr>
        <w:t>，前述约定期间届满</w:t>
      </w:r>
      <w:r>
        <w:rPr>
          <w:rFonts w:ascii="宋体" w:hAnsi="宋体" w:eastAsia="宋体" w:cs="Times New Roman"/>
          <w:color w:val="auto"/>
          <w:sz w:val="24"/>
          <w:szCs w:val="24"/>
          <w:highlight w:val="none"/>
        </w:rPr>
        <w:t>之日起</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u w:val="single"/>
          <w:lang w:val="en-US" w:eastAsia="zh-CN"/>
        </w:rPr>
        <w:t>3</w:t>
      </w:r>
      <w:r>
        <w:rPr>
          <w:rFonts w:hint="eastAsia" w:ascii="宋体" w:hAnsi="宋体" w:eastAsia="宋体" w:cs="Times New Roman"/>
          <w:color w:val="auto"/>
          <w:sz w:val="24"/>
          <w:szCs w:val="24"/>
          <w:highlight w:val="none"/>
          <w:u w:val="single"/>
        </w:rPr>
        <w:t xml:space="preserve"> </w:t>
      </w:r>
      <w:r>
        <w:rPr>
          <w:rFonts w:hint="eastAsia" w:ascii="宋体" w:hAnsi="宋体" w:eastAsia="宋体" w:cs="Times New Roman"/>
          <w:color w:val="auto"/>
          <w:sz w:val="24"/>
          <w:szCs w:val="24"/>
          <w:highlight w:val="none"/>
        </w:rPr>
        <w:t>个</w:t>
      </w:r>
      <w:r>
        <w:rPr>
          <w:rFonts w:ascii="宋体" w:hAnsi="宋体" w:eastAsia="宋体" w:cs="Times New Roman"/>
          <w:color w:val="auto"/>
          <w:sz w:val="24"/>
          <w:szCs w:val="24"/>
          <w:highlight w:val="none"/>
        </w:rPr>
        <w:t>工作日内，甲方应将履约保证金退还乙方</w:t>
      </w:r>
      <w:r>
        <w:rPr>
          <w:rFonts w:hint="eastAsia" w:ascii="宋体" w:hAnsi="宋体" w:eastAsia="宋体" w:cs="Times New Roman"/>
          <w:color w:val="auto"/>
          <w:sz w:val="24"/>
          <w:szCs w:val="24"/>
          <w:highlight w:val="none"/>
          <w:lang w:eastAsia="zh-CN"/>
        </w:rPr>
        <w:t>，</w:t>
      </w:r>
      <w:r>
        <w:rPr>
          <w:rFonts w:hint="eastAsia" w:ascii="宋体" w:hAnsi="宋体" w:eastAsia="宋体" w:cs="Times New Roman"/>
          <w:color w:val="auto"/>
          <w:sz w:val="24"/>
          <w:szCs w:val="24"/>
          <w:highlight w:val="none"/>
          <w:lang w:val="en-US" w:eastAsia="zh-CN"/>
        </w:rPr>
        <w:t>甲方</w:t>
      </w:r>
      <w:r>
        <w:rPr>
          <w:rFonts w:hint="eastAsia" w:ascii="宋体" w:hAnsi="宋体" w:eastAsia="宋体" w:cs="Times New Roman"/>
          <w:color w:val="auto"/>
          <w:sz w:val="24"/>
          <w:szCs w:val="24"/>
          <w:highlight w:val="none"/>
        </w:rPr>
        <w:t>逾期退还履约保证金</w:t>
      </w:r>
      <w:r>
        <w:rPr>
          <w:rFonts w:hint="eastAsia" w:ascii="宋体" w:hAnsi="宋体" w:eastAsia="宋体" w:cs="Times New Roman"/>
          <w:color w:val="auto"/>
          <w:sz w:val="24"/>
          <w:szCs w:val="24"/>
          <w:highlight w:val="none"/>
          <w:lang w:val="en-US" w:eastAsia="zh-CN"/>
        </w:rPr>
        <w:t>应承担违约责任。</w:t>
      </w:r>
    </w:p>
    <w:p w14:paraId="10DB58E5">
      <w:pPr>
        <w:spacing w:line="360" w:lineRule="auto"/>
        <w:ind w:firstLine="435"/>
        <w:rPr>
          <w:rFonts w:ascii="宋体" w:hAnsi="宋体" w:eastAsia="宋体" w:cs="Times New Roman"/>
          <w:color w:val="auto"/>
          <w:sz w:val="24"/>
          <w:szCs w:val="24"/>
          <w:highlight w:val="none"/>
        </w:rPr>
      </w:pPr>
      <w:r>
        <w:rPr>
          <w:rFonts w:hint="eastAsia" w:ascii="宋体" w:hAnsi="宋体" w:eastAsia="宋体" w:cs="Times New Roman"/>
          <w:color w:val="auto"/>
          <w:sz w:val="24"/>
          <w:szCs w:val="24"/>
          <w:highlight w:val="none"/>
        </w:rPr>
        <w:t>2.</w:t>
      </w:r>
      <w:r>
        <w:rPr>
          <w:rFonts w:ascii="宋体" w:hAnsi="宋体" w:eastAsia="宋体" w:cs="Times New Roman"/>
          <w:color w:val="auto"/>
          <w:sz w:val="24"/>
          <w:szCs w:val="24"/>
          <w:highlight w:val="none"/>
        </w:rPr>
        <w:t>17</w:t>
      </w:r>
      <w:r>
        <w:rPr>
          <w:rFonts w:hint="eastAsia" w:ascii="宋体" w:hAnsi="宋体" w:eastAsia="宋体" w:cs="Times New Roman"/>
          <w:color w:val="auto"/>
          <w:sz w:val="24"/>
          <w:szCs w:val="24"/>
          <w:highlight w:val="none"/>
        </w:rPr>
        <w:t>.3</w:t>
      </w:r>
      <w:r>
        <w:rPr>
          <w:rFonts w:ascii="宋体" w:hAnsi="宋体" w:eastAsia="宋体" w:cs="Times New Roman"/>
          <w:color w:val="auto"/>
          <w:sz w:val="24"/>
          <w:szCs w:val="24"/>
          <w:highlight w:val="none"/>
        </w:rPr>
        <w:t>如果乙方不履行合同</w:t>
      </w:r>
      <w:r>
        <w:rPr>
          <w:rFonts w:hint="eastAsia" w:ascii="宋体" w:hAnsi="宋体" w:eastAsia="宋体" w:cs="Times New Roman"/>
          <w:color w:val="auto"/>
          <w:sz w:val="24"/>
          <w:szCs w:val="24"/>
          <w:highlight w:val="none"/>
        </w:rPr>
        <w:t>，履约保证金不予退还；如果乙方</w:t>
      </w:r>
      <w:r>
        <w:rPr>
          <w:rFonts w:ascii="宋体" w:hAnsi="宋体" w:eastAsia="宋体" w:cs="Times New Roman"/>
          <w:color w:val="auto"/>
          <w:sz w:val="24"/>
          <w:szCs w:val="24"/>
          <w:highlight w:val="none"/>
        </w:rPr>
        <w:t>未能按合同</w:t>
      </w:r>
      <w:r>
        <w:rPr>
          <w:rFonts w:hint="eastAsia" w:ascii="宋体" w:hAnsi="宋体" w:eastAsia="宋体" w:cs="Times New Roman"/>
          <w:color w:val="auto"/>
          <w:sz w:val="24"/>
          <w:szCs w:val="24"/>
          <w:highlight w:val="none"/>
        </w:rPr>
        <w:t>约</w:t>
      </w:r>
      <w:r>
        <w:rPr>
          <w:rFonts w:ascii="宋体" w:hAnsi="宋体" w:eastAsia="宋体" w:cs="Times New Roman"/>
          <w:color w:val="auto"/>
          <w:sz w:val="24"/>
          <w:szCs w:val="24"/>
          <w:highlight w:val="none"/>
        </w:rPr>
        <w:t>定全面履行义务，那么甲方有权从履约保证金中取得补偿或赔偿</w:t>
      </w:r>
      <w:r>
        <w:rPr>
          <w:rFonts w:hint="eastAsia" w:ascii="宋体" w:hAnsi="宋体" w:eastAsia="宋体" w:cs="Times New Roman"/>
          <w:color w:val="auto"/>
          <w:sz w:val="24"/>
          <w:szCs w:val="24"/>
          <w:highlight w:val="none"/>
        </w:rPr>
        <w:t>，同时不影响甲方要求乙方承担合同约定的超过履约保证金的违约责任的权利。</w:t>
      </w:r>
    </w:p>
    <w:bookmarkEnd w:id="142"/>
    <w:p w14:paraId="0E54292E">
      <w:pPr>
        <w:spacing w:line="360" w:lineRule="auto"/>
        <w:ind w:firstLine="437"/>
        <w:outlineLvl w:val="2"/>
        <w:rPr>
          <w:rFonts w:ascii="宋体" w:hAnsi="宋体" w:eastAsia="宋体" w:cs="Times New Roman"/>
          <w:b/>
          <w:color w:val="auto"/>
          <w:sz w:val="24"/>
          <w:szCs w:val="24"/>
          <w:highlight w:val="none"/>
        </w:rPr>
      </w:pPr>
      <w:bookmarkStart w:id="143" w:name="_Toc14001"/>
      <w:bookmarkStart w:id="144" w:name="_Toc19890"/>
      <w:bookmarkStart w:id="145" w:name="_Toc6885"/>
      <w:r>
        <w:rPr>
          <w:rFonts w:hint="eastAsia" w:ascii="宋体" w:hAnsi="宋体" w:eastAsia="宋体" w:cs="Times New Roman"/>
          <w:b/>
          <w:bCs/>
          <w:color w:val="auto"/>
          <w:sz w:val="24"/>
          <w:szCs w:val="24"/>
          <w:highlight w:val="none"/>
          <w:lang w:val="zh-CN"/>
        </w:rPr>
        <w:t>2.</w:t>
      </w:r>
      <w:r>
        <w:rPr>
          <w:rFonts w:ascii="宋体" w:hAnsi="宋体" w:eastAsia="宋体" w:cs="Times New Roman"/>
          <w:b/>
          <w:bCs/>
          <w:color w:val="auto"/>
          <w:sz w:val="24"/>
          <w:szCs w:val="24"/>
          <w:highlight w:val="none"/>
          <w:lang w:val="zh-CN"/>
        </w:rPr>
        <w:t>18</w:t>
      </w:r>
      <w:r>
        <w:rPr>
          <w:rFonts w:hint="eastAsia" w:ascii="宋体" w:hAnsi="宋体" w:eastAsia="宋体" w:cs="Times New Roman"/>
          <w:b/>
          <w:bCs/>
          <w:color w:val="auto"/>
          <w:sz w:val="24"/>
          <w:szCs w:val="24"/>
          <w:highlight w:val="none"/>
          <w:lang w:val="zh-CN"/>
        </w:rPr>
        <w:t xml:space="preserve"> 合同份数</w:t>
      </w:r>
      <w:bookmarkEnd w:id="143"/>
      <w:bookmarkEnd w:id="144"/>
      <w:bookmarkEnd w:id="145"/>
    </w:p>
    <w:p w14:paraId="67DF6671">
      <w:pPr>
        <w:spacing w:line="360" w:lineRule="auto"/>
        <w:ind w:firstLine="435"/>
        <w:rPr>
          <w:rFonts w:ascii="宋体" w:hAnsi="宋体" w:eastAsia="宋体" w:cs="Times New Roman"/>
          <w:color w:val="auto"/>
          <w:sz w:val="24"/>
          <w:szCs w:val="24"/>
          <w:highlight w:val="none"/>
        </w:rPr>
      </w:pPr>
      <w:r>
        <w:rPr>
          <w:rFonts w:ascii="宋体" w:hAnsi="宋体" w:eastAsia="宋体" w:cs="Times New Roman"/>
          <w:color w:val="auto"/>
          <w:sz w:val="24"/>
          <w:szCs w:val="24"/>
          <w:highlight w:val="none"/>
        </w:rPr>
        <w:t>合同份数按</w:t>
      </w:r>
      <w:r>
        <w:rPr>
          <w:rFonts w:ascii="宋体" w:hAnsi="宋体" w:eastAsia="宋体" w:cs="Times New Roman"/>
          <w:b/>
          <w:i/>
          <w:color w:val="auto"/>
          <w:sz w:val="24"/>
          <w:szCs w:val="24"/>
          <w:highlight w:val="none"/>
          <w:u w:val="single"/>
        </w:rPr>
        <w:t>合同专用条款</w:t>
      </w:r>
      <w:r>
        <w:rPr>
          <w:rFonts w:ascii="宋体" w:hAnsi="宋体" w:eastAsia="宋体" w:cs="Times New Roman"/>
          <w:color w:val="auto"/>
          <w:sz w:val="24"/>
          <w:szCs w:val="24"/>
          <w:highlight w:val="none"/>
        </w:rPr>
        <w:t>规定</w:t>
      </w:r>
      <w:r>
        <w:rPr>
          <w:rFonts w:hint="eastAsia" w:ascii="宋体" w:hAnsi="宋体" w:eastAsia="宋体" w:cs="Times New Roman"/>
          <w:color w:val="auto"/>
          <w:sz w:val="24"/>
          <w:szCs w:val="24"/>
          <w:highlight w:val="none"/>
        </w:rPr>
        <w:t>，</w:t>
      </w:r>
      <w:r>
        <w:rPr>
          <w:rFonts w:ascii="宋体" w:hAnsi="宋体" w:eastAsia="宋体" w:cs="Times New Roman"/>
          <w:color w:val="auto"/>
          <w:sz w:val="24"/>
          <w:szCs w:val="24"/>
          <w:highlight w:val="none"/>
        </w:rPr>
        <w:t>每份均具有同等法律效力</w:t>
      </w:r>
      <w:r>
        <w:rPr>
          <w:rFonts w:hint="eastAsia" w:ascii="宋体" w:hAnsi="宋体" w:eastAsia="宋体" w:cs="Times New Roman"/>
          <w:color w:val="auto"/>
          <w:sz w:val="24"/>
          <w:szCs w:val="24"/>
          <w:highlight w:val="none"/>
        </w:rPr>
        <w:t>。</w:t>
      </w:r>
    </w:p>
    <w:p w14:paraId="34019FC4"/>
    <w:p w14:paraId="143B8E02"/>
    <w:p w14:paraId="02702205"/>
    <w:p w14:paraId="6850AD53"/>
    <w:p w14:paraId="6F20886F"/>
    <w:p w14:paraId="234C6634"/>
    <w:p w14:paraId="22D0B33A"/>
    <w:p w14:paraId="2950CD99"/>
    <w:p w14:paraId="0376EA84"/>
    <w:p w14:paraId="25637583"/>
    <w:p w14:paraId="0B53D136"/>
    <w:p w14:paraId="42F32FEA"/>
    <w:p w14:paraId="70CD09B9"/>
    <w:p w14:paraId="7C030B3B">
      <w:pPr>
        <w:spacing w:line="360" w:lineRule="auto"/>
        <w:jc w:val="center"/>
        <w:outlineLvl w:val="1"/>
        <w:rPr>
          <w:rFonts w:hint="eastAsia" w:ascii="宋体"/>
          <w:b/>
          <w:color w:val="auto"/>
          <w:sz w:val="30"/>
          <w:szCs w:val="30"/>
          <w:highlight w:val="none"/>
        </w:rPr>
      </w:pPr>
      <w:r>
        <w:rPr>
          <w:rFonts w:hint="eastAsia" w:ascii="宋体"/>
          <w:b/>
          <w:color w:val="auto"/>
          <w:sz w:val="30"/>
          <w:szCs w:val="30"/>
          <w:highlight w:val="none"/>
          <w:lang w:eastAsia="zh-CN"/>
        </w:rPr>
        <w:t>三、</w:t>
      </w:r>
      <w:r>
        <w:rPr>
          <w:rFonts w:hint="eastAsia" w:ascii="宋体"/>
          <w:b/>
          <w:color w:val="auto"/>
          <w:sz w:val="30"/>
          <w:szCs w:val="30"/>
          <w:highlight w:val="none"/>
        </w:rPr>
        <w:t xml:space="preserve"> 合同专用条款</w:t>
      </w:r>
    </w:p>
    <w:p w14:paraId="14B6808D">
      <w:pPr>
        <w:keepNext w:val="0"/>
        <w:keepLines w:val="0"/>
        <w:pageBreakBefore w:val="0"/>
        <w:widowControl w:val="0"/>
        <w:kinsoku/>
        <w:wordWrap/>
        <w:overflowPunct/>
        <w:topLinePunct w:val="0"/>
        <w:autoSpaceDE/>
        <w:autoSpaceDN/>
        <w:bidi w:val="0"/>
        <w:adjustRightInd/>
        <w:snapToGrid/>
        <w:spacing w:line="500" w:lineRule="exact"/>
        <w:ind w:firstLine="437"/>
        <w:textAlignment w:val="auto"/>
        <w:rPr>
          <w:rFonts w:hint="eastAsia" w:ascii="宋体" w:hAnsi="宋体" w:eastAsia="宋体" w:cs="宋体"/>
          <w:color w:val="auto"/>
          <w:szCs w:val="21"/>
          <w:highlight w:val="none"/>
        </w:rPr>
      </w:pPr>
      <w:r>
        <w:rPr>
          <w:rFonts w:hint="eastAsia" w:ascii="宋体" w:hAnsi="宋体" w:eastAsia="宋体" w:cs="宋体"/>
          <w:color w:val="auto"/>
          <w:szCs w:val="21"/>
          <w:highlight w:val="none"/>
        </w:rPr>
        <w:t>本部分是对前两部分的补充和修改，如果前两部分和本部分的约定不一致，应以本部分的约定为准。本部分的条款号应与前两部分的条款号保持对应；与前两部分无对应关系的内容可另行编制条款号。</w:t>
      </w:r>
    </w:p>
    <w:tbl>
      <w:tblPr>
        <w:tblStyle w:val="3"/>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793"/>
        <w:gridCol w:w="7569"/>
      </w:tblGrid>
      <w:tr w14:paraId="7FDE34DF">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91" w:hRule="atLeast"/>
          <w:jc w:val="center"/>
        </w:trPr>
        <w:tc>
          <w:tcPr>
            <w:tcW w:w="793" w:type="dxa"/>
            <w:tcBorders>
              <w:left w:val="single" w:color="auto" w:sz="4" w:space="0"/>
            </w:tcBorders>
            <w:noWrap w:val="0"/>
            <w:vAlign w:val="center"/>
          </w:tcPr>
          <w:p w14:paraId="3963C2E5">
            <w:pPr>
              <w:keepNext w:val="0"/>
              <w:keepLines w:val="0"/>
              <w:suppressLineNumbers w:val="0"/>
              <w:spacing w:before="0" w:beforeAutospacing="0" w:after="0" w:afterAutospacing="0"/>
              <w:ind w:left="0" w:right="0"/>
              <w:jc w:val="center"/>
              <w:rPr>
                <w:rFonts w:hint="default" w:ascii="宋体" w:hAnsi="宋体"/>
                <w:b/>
                <w:color w:val="auto"/>
                <w:szCs w:val="21"/>
                <w:highlight w:val="none"/>
              </w:rPr>
            </w:pPr>
            <w:r>
              <w:rPr>
                <w:rFonts w:hint="default" w:ascii="宋体" w:hAnsi="宋体"/>
                <w:b/>
                <w:color w:val="auto"/>
                <w:szCs w:val="21"/>
                <w:highlight w:val="none"/>
              </w:rPr>
              <w:t>条款号</w:t>
            </w:r>
          </w:p>
        </w:tc>
        <w:tc>
          <w:tcPr>
            <w:tcW w:w="7569" w:type="dxa"/>
            <w:noWrap w:val="0"/>
            <w:vAlign w:val="center"/>
          </w:tcPr>
          <w:p w14:paraId="06B069A5">
            <w:pPr>
              <w:keepNext w:val="0"/>
              <w:keepLines w:val="0"/>
              <w:suppressLineNumbers w:val="0"/>
              <w:spacing w:before="0" w:beforeAutospacing="0" w:after="0" w:afterAutospacing="0"/>
              <w:ind w:left="0" w:right="0"/>
              <w:jc w:val="center"/>
              <w:rPr>
                <w:rFonts w:hint="default" w:ascii="宋体" w:hAnsi="宋体"/>
                <w:b/>
                <w:color w:val="auto"/>
                <w:szCs w:val="21"/>
                <w:highlight w:val="none"/>
              </w:rPr>
            </w:pPr>
            <w:r>
              <w:rPr>
                <w:rFonts w:hint="eastAsia" w:ascii="宋体" w:hAnsi="宋体" w:eastAsia="宋体" w:cs="宋体"/>
                <w:color w:val="auto"/>
                <w:szCs w:val="21"/>
                <w:highlight w:val="none"/>
              </w:rPr>
              <w:t>约定内容</w:t>
            </w:r>
          </w:p>
        </w:tc>
      </w:tr>
      <w:tr w14:paraId="0B6793B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88" w:hRule="atLeast"/>
          <w:jc w:val="center"/>
        </w:trPr>
        <w:tc>
          <w:tcPr>
            <w:tcW w:w="793" w:type="dxa"/>
            <w:tcBorders>
              <w:left w:val="single" w:color="auto" w:sz="4" w:space="0"/>
            </w:tcBorders>
            <w:noWrap w:val="0"/>
            <w:vAlign w:val="center"/>
          </w:tcPr>
          <w:p w14:paraId="570D291F">
            <w:pPr>
              <w:keepNext w:val="0"/>
              <w:keepLines w:val="0"/>
              <w:pageBreakBefore w:val="0"/>
              <w:kinsoku/>
              <w:wordWrap/>
              <w:overflowPunct/>
              <w:topLinePunct w:val="0"/>
              <w:bidi w:val="0"/>
              <w:snapToGrid/>
              <w:spacing w:line="440" w:lineRule="exact"/>
              <w:jc w:val="center"/>
              <w:textAlignment w:val="auto"/>
              <w:rPr>
                <w:rFonts w:hint="default" w:ascii="宋体" w:hAnsi="宋体"/>
                <w:b/>
                <w:bCs/>
                <w:color w:val="auto"/>
                <w:sz w:val="28"/>
                <w:szCs w:val="28"/>
                <w:highlight w:val="none"/>
                <w:lang w:val="en-US" w:eastAsia="zh-CN"/>
              </w:rPr>
            </w:pPr>
            <w:r>
              <w:rPr>
                <w:rFonts w:hint="eastAsia" w:ascii="宋体" w:hAnsi="宋体" w:eastAsia="宋体" w:cs="宋体"/>
                <w:color w:val="auto"/>
                <w:sz w:val="24"/>
                <w:szCs w:val="24"/>
                <w:highlight w:val="none"/>
                <w:lang w:val="en-US" w:eastAsia="zh-CN"/>
              </w:rPr>
              <w:t>2.5</w:t>
            </w:r>
          </w:p>
        </w:tc>
        <w:tc>
          <w:tcPr>
            <w:tcW w:w="7569" w:type="dxa"/>
            <w:noWrap w:val="0"/>
            <w:vAlign w:val="center"/>
          </w:tcPr>
          <w:p w14:paraId="49CCF571">
            <w:pPr>
              <w:keepNext w:val="0"/>
              <w:keepLines w:val="0"/>
              <w:pageBreakBefore w:val="0"/>
              <w:kinsoku/>
              <w:wordWrap/>
              <w:overflowPunct/>
              <w:topLinePunct w:val="0"/>
              <w:bidi w:val="0"/>
              <w:snapToGrid/>
              <w:spacing w:line="440" w:lineRule="exact"/>
              <w:textAlignment w:val="auto"/>
              <w:rPr>
                <w:rFonts w:hint="default" w:ascii="宋体" w:hAnsi="宋体"/>
                <w:b/>
                <w:bCs/>
                <w:color w:val="auto"/>
                <w:sz w:val="28"/>
                <w:szCs w:val="28"/>
                <w:highlight w:val="none"/>
                <w:lang w:val="en-US" w:eastAsia="zh-CN"/>
              </w:rPr>
            </w:pPr>
            <w:r>
              <w:rPr>
                <w:rFonts w:hint="eastAsia" w:ascii="宋体" w:hAnsi="宋体" w:eastAsia="宋体" w:cs="宋体"/>
                <w:color w:val="auto"/>
                <w:sz w:val="24"/>
                <w:szCs w:val="24"/>
                <w:highlight w:val="none"/>
                <w:lang w:val="en-US" w:eastAsia="zh-CN"/>
              </w:rPr>
              <w:t>付款方式：</w:t>
            </w:r>
            <w:r>
              <w:rPr>
                <w:rFonts w:hint="eastAsia" w:ascii="宋体" w:hAnsi="宋体" w:eastAsia="宋体" w:cs="宋体"/>
                <w:color w:val="auto"/>
                <w:sz w:val="24"/>
                <w:szCs w:val="24"/>
                <w:highlight w:val="none"/>
                <w:u w:val="single"/>
                <w:lang w:val="en-US" w:eastAsia="zh-CN"/>
              </w:rPr>
              <w:t>（合同签订后，甲方支付给乙方合同总价款的50%；实施方案成果提交后，甲方支付给乙方合同总价款的40%；待实施方案期满，甲方结清乙方剩余费用即合同总价款的10%。</w:t>
            </w:r>
          </w:p>
        </w:tc>
      </w:tr>
      <w:tr w14:paraId="41012A7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3" w:type="dxa"/>
            <w:tcBorders>
              <w:left w:val="single" w:color="auto" w:sz="4" w:space="0"/>
            </w:tcBorders>
            <w:noWrap w:val="0"/>
            <w:vAlign w:val="center"/>
          </w:tcPr>
          <w:p w14:paraId="2F16B026">
            <w:pPr>
              <w:keepNext w:val="0"/>
              <w:keepLines w:val="0"/>
              <w:pageBreakBefore w:val="0"/>
              <w:kinsoku/>
              <w:wordWrap/>
              <w:overflowPunct/>
              <w:topLinePunct w:val="0"/>
              <w:bidi w:val="0"/>
              <w:snapToGrid/>
              <w:spacing w:line="440" w:lineRule="exact"/>
              <w:jc w:val="center"/>
              <w:textAlignment w:val="auto"/>
              <w:rPr>
                <w:rFonts w:hint="default" w:ascii="宋体" w:hAnsi="宋体"/>
                <w:b/>
                <w:bCs/>
                <w:color w:val="auto"/>
                <w:sz w:val="28"/>
                <w:szCs w:val="28"/>
                <w:highlight w:val="none"/>
                <w:lang w:val="en-US" w:eastAsia="zh-CN"/>
              </w:rPr>
            </w:pPr>
            <w:r>
              <w:rPr>
                <w:rFonts w:hint="eastAsia" w:ascii="宋体" w:hAnsi="宋体" w:eastAsia="宋体" w:cs="宋体"/>
                <w:color w:val="auto"/>
                <w:sz w:val="24"/>
                <w:szCs w:val="24"/>
                <w:highlight w:val="none"/>
                <w:lang w:val="en-US" w:eastAsia="zh-CN"/>
              </w:rPr>
              <w:t>2.11.3</w:t>
            </w:r>
          </w:p>
        </w:tc>
        <w:tc>
          <w:tcPr>
            <w:tcW w:w="7569" w:type="dxa"/>
            <w:noWrap w:val="0"/>
            <w:vAlign w:val="center"/>
          </w:tcPr>
          <w:p w14:paraId="1AD0FBA1">
            <w:pPr>
              <w:keepNext w:val="0"/>
              <w:keepLines w:val="0"/>
              <w:pageBreakBefore w:val="0"/>
              <w:kinsoku/>
              <w:wordWrap/>
              <w:overflowPunct/>
              <w:topLinePunct w:val="0"/>
              <w:bidi w:val="0"/>
              <w:snapToGrid/>
              <w:spacing w:line="440" w:lineRule="exact"/>
              <w:textAlignment w:val="auto"/>
              <w:rPr>
                <w:rFonts w:hint="default" w:ascii="宋体" w:hAnsi="宋体"/>
                <w:b/>
                <w:bCs/>
                <w:color w:val="auto"/>
                <w:sz w:val="28"/>
                <w:szCs w:val="28"/>
                <w:highlight w:val="none"/>
                <w:lang w:val="en-US" w:eastAsia="zh-CN"/>
              </w:rPr>
            </w:pPr>
            <w:r>
              <w:rPr>
                <w:rFonts w:hint="eastAsia" w:ascii="宋体" w:hAnsi="宋体" w:eastAsia="宋体" w:cs="宋体"/>
                <w:color w:val="auto"/>
                <w:sz w:val="24"/>
                <w:szCs w:val="24"/>
                <w:highlight w:val="none"/>
              </w:rPr>
              <w:t>因不可抗力致使合同有变更必要的，双方当事人应在不可抗力发生的3个工作日内以书面形式变更合同</w:t>
            </w:r>
          </w:p>
        </w:tc>
      </w:tr>
      <w:tr w14:paraId="5417D5D3">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3" w:type="dxa"/>
            <w:tcBorders>
              <w:left w:val="single" w:color="auto" w:sz="4" w:space="0"/>
            </w:tcBorders>
            <w:noWrap w:val="0"/>
            <w:vAlign w:val="center"/>
          </w:tcPr>
          <w:p w14:paraId="285E5FC9">
            <w:pPr>
              <w:keepNext w:val="0"/>
              <w:keepLines w:val="0"/>
              <w:pageBreakBefore w:val="0"/>
              <w:kinsoku/>
              <w:wordWrap/>
              <w:overflowPunct/>
              <w:topLinePunct w:val="0"/>
              <w:bidi w:val="0"/>
              <w:snapToGrid/>
              <w:spacing w:line="440" w:lineRule="exact"/>
              <w:jc w:val="center"/>
              <w:textAlignment w:val="auto"/>
              <w:rPr>
                <w:rFonts w:hint="default" w:ascii="宋体" w:hAnsi="宋体"/>
                <w:color w:val="auto"/>
                <w:szCs w:val="21"/>
                <w:highlight w:val="none"/>
              </w:rPr>
            </w:pPr>
            <w:r>
              <w:rPr>
                <w:rFonts w:hint="eastAsia" w:ascii="宋体" w:hAnsi="宋体" w:eastAsia="宋体" w:cs="宋体"/>
                <w:color w:val="auto"/>
                <w:sz w:val="24"/>
                <w:szCs w:val="24"/>
                <w:highlight w:val="none"/>
                <w:lang w:val="en-US" w:eastAsia="zh-CN"/>
              </w:rPr>
              <w:t>2.11.4</w:t>
            </w:r>
          </w:p>
        </w:tc>
        <w:tc>
          <w:tcPr>
            <w:tcW w:w="7569" w:type="dxa"/>
            <w:noWrap w:val="0"/>
            <w:vAlign w:val="center"/>
          </w:tcPr>
          <w:p w14:paraId="02F84C88">
            <w:pPr>
              <w:keepNext w:val="0"/>
              <w:keepLines w:val="0"/>
              <w:pageBreakBefore w:val="0"/>
              <w:kinsoku/>
              <w:wordWrap/>
              <w:overflowPunct/>
              <w:topLinePunct w:val="0"/>
              <w:bidi w:val="0"/>
              <w:snapToGrid/>
              <w:spacing w:line="440" w:lineRule="exact"/>
              <w:textAlignment w:val="auto"/>
              <w:rPr>
                <w:rFonts w:hint="default" w:ascii="宋体" w:hAnsi="宋体"/>
                <w:color w:val="auto"/>
                <w:szCs w:val="21"/>
                <w:highlight w:val="none"/>
              </w:rPr>
            </w:pPr>
            <w:r>
              <w:rPr>
                <w:rFonts w:hint="eastAsia" w:ascii="宋体" w:hAnsi="宋体" w:eastAsia="宋体" w:cs="宋体"/>
                <w:color w:val="auto"/>
                <w:sz w:val="24"/>
                <w:szCs w:val="24"/>
                <w:highlight w:val="none"/>
              </w:rPr>
              <w:t>受不可抗力影响的一方在不可抗力发生后，应在不可抗力发生的1个工作日内以书面形式通知对方当事人，并在1个工作日内，将有关部门出具的证明文件送达对方当事人</w:t>
            </w:r>
          </w:p>
        </w:tc>
      </w:tr>
      <w:tr w14:paraId="6A2103B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3" w:type="dxa"/>
            <w:tcBorders>
              <w:left w:val="single" w:color="auto" w:sz="4" w:space="0"/>
            </w:tcBorders>
            <w:noWrap w:val="0"/>
            <w:vAlign w:val="center"/>
          </w:tcPr>
          <w:p w14:paraId="3FE0BBE2">
            <w:pPr>
              <w:keepNext w:val="0"/>
              <w:keepLines w:val="0"/>
              <w:pageBreakBefore w:val="0"/>
              <w:kinsoku/>
              <w:wordWrap/>
              <w:overflowPunct/>
              <w:topLinePunct w:val="0"/>
              <w:bidi w:val="0"/>
              <w:snapToGrid/>
              <w:spacing w:line="440" w:lineRule="exact"/>
              <w:jc w:val="center"/>
              <w:textAlignment w:val="auto"/>
              <w:rPr>
                <w:rFonts w:hint="default" w:ascii="宋体" w:hAnsi="宋体"/>
                <w:color w:val="auto"/>
                <w:szCs w:val="21"/>
                <w:highlight w:val="none"/>
              </w:rPr>
            </w:pPr>
            <w:r>
              <w:rPr>
                <w:rFonts w:hint="eastAsia" w:ascii="宋体" w:hAnsi="宋体" w:eastAsia="宋体" w:cs="宋体"/>
                <w:color w:val="auto"/>
                <w:sz w:val="24"/>
                <w:szCs w:val="24"/>
                <w:highlight w:val="none"/>
                <w:lang w:val="en-US" w:eastAsia="zh-CN"/>
              </w:rPr>
              <w:t>2.18</w:t>
            </w:r>
          </w:p>
        </w:tc>
        <w:tc>
          <w:tcPr>
            <w:tcW w:w="7569" w:type="dxa"/>
            <w:noWrap w:val="0"/>
            <w:vAlign w:val="center"/>
          </w:tcPr>
          <w:p w14:paraId="3D928899">
            <w:pPr>
              <w:keepNext w:val="0"/>
              <w:keepLines w:val="0"/>
              <w:pageBreakBefore w:val="0"/>
              <w:kinsoku/>
              <w:wordWrap/>
              <w:overflowPunct/>
              <w:topLinePunct w:val="0"/>
              <w:bidi w:val="0"/>
              <w:snapToGrid/>
              <w:spacing w:line="440" w:lineRule="exact"/>
              <w:textAlignment w:val="auto"/>
              <w:rPr>
                <w:rFonts w:hint="default" w:ascii="宋体" w:hAnsi="宋体"/>
                <w:color w:val="auto"/>
                <w:szCs w:val="21"/>
                <w:highlight w:val="none"/>
              </w:rPr>
            </w:pPr>
            <w:r>
              <w:rPr>
                <w:rFonts w:hint="eastAsia" w:ascii="宋体" w:hAnsi="宋体" w:eastAsia="宋体" w:cs="宋体"/>
                <w:color w:val="auto"/>
                <w:sz w:val="24"/>
                <w:szCs w:val="24"/>
                <w:highlight w:val="none"/>
                <w:u w:val="single"/>
              </w:rPr>
              <w:t>合同一式</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份，甲乙双方各执</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rPr>
              <w:t>份。</w:t>
            </w:r>
          </w:p>
        </w:tc>
      </w:tr>
      <w:tr w14:paraId="58547E7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3" w:type="dxa"/>
            <w:tcBorders>
              <w:left w:val="single" w:color="auto" w:sz="4" w:space="0"/>
            </w:tcBorders>
            <w:noWrap w:val="0"/>
            <w:vAlign w:val="center"/>
          </w:tcPr>
          <w:p w14:paraId="0D411EC7">
            <w:pPr>
              <w:keepNext w:val="0"/>
              <w:keepLines w:val="0"/>
              <w:pageBreakBefore w:val="0"/>
              <w:kinsoku/>
              <w:wordWrap/>
              <w:overflowPunct/>
              <w:topLinePunct w:val="0"/>
              <w:bidi w:val="0"/>
              <w:snapToGrid/>
              <w:spacing w:line="440" w:lineRule="exact"/>
              <w:jc w:val="center"/>
              <w:textAlignment w:val="auto"/>
              <w:rPr>
                <w:rFonts w:hint="default" w:ascii="宋体" w:hAnsi="宋体"/>
                <w:color w:val="auto"/>
                <w:szCs w:val="21"/>
                <w:highlight w:val="none"/>
              </w:rPr>
            </w:pPr>
          </w:p>
        </w:tc>
        <w:tc>
          <w:tcPr>
            <w:tcW w:w="7569" w:type="dxa"/>
            <w:noWrap w:val="0"/>
            <w:vAlign w:val="center"/>
          </w:tcPr>
          <w:p w14:paraId="5BCFE01A">
            <w:pPr>
              <w:keepNext w:val="0"/>
              <w:keepLines w:val="0"/>
              <w:pageBreakBefore w:val="0"/>
              <w:kinsoku/>
              <w:wordWrap/>
              <w:overflowPunct/>
              <w:topLinePunct w:val="0"/>
              <w:bidi w:val="0"/>
              <w:snapToGrid/>
              <w:spacing w:line="440" w:lineRule="exact"/>
              <w:textAlignment w:val="auto"/>
              <w:rPr>
                <w:rFonts w:hint="default" w:ascii="宋体" w:hAnsi="宋体"/>
                <w:color w:val="auto"/>
                <w:szCs w:val="21"/>
                <w:highlight w:val="none"/>
                <w:u w:val="single"/>
              </w:rPr>
            </w:pPr>
            <w:r>
              <w:rPr>
                <w:rFonts w:hint="eastAsia" w:ascii="宋体" w:hAnsi="宋体" w:eastAsia="宋体" w:cs="宋体"/>
                <w:color w:val="auto"/>
                <w:sz w:val="24"/>
                <w:szCs w:val="24"/>
                <w:highlight w:val="none"/>
              </w:rPr>
              <w:t>（签订合同时可补充）</w:t>
            </w:r>
          </w:p>
        </w:tc>
      </w:tr>
      <w:tr w14:paraId="0F5B6B28">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3" w:type="dxa"/>
            <w:tcBorders>
              <w:left w:val="single" w:color="auto" w:sz="4" w:space="0"/>
            </w:tcBorders>
            <w:noWrap w:val="0"/>
            <w:vAlign w:val="center"/>
          </w:tcPr>
          <w:p w14:paraId="22F436FC">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c>
          <w:tcPr>
            <w:tcW w:w="7569" w:type="dxa"/>
            <w:noWrap w:val="0"/>
            <w:vAlign w:val="center"/>
          </w:tcPr>
          <w:p w14:paraId="331521D4">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r>
      <w:tr w14:paraId="4D0984B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352" w:hRule="atLeast"/>
          <w:jc w:val="center"/>
        </w:trPr>
        <w:tc>
          <w:tcPr>
            <w:tcW w:w="793" w:type="dxa"/>
            <w:tcBorders>
              <w:left w:val="single" w:color="auto" w:sz="4" w:space="0"/>
            </w:tcBorders>
            <w:noWrap w:val="0"/>
            <w:vAlign w:val="center"/>
          </w:tcPr>
          <w:p w14:paraId="404A8E72">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c>
          <w:tcPr>
            <w:tcW w:w="7569" w:type="dxa"/>
            <w:noWrap w:val="0"/>
            <w:vAlign w:val="center"/>
          </w:tcPr>
          <w:p w14:paraId="29F421DA">
            <w:pPr>
              <w:keepNext w:val="0"/>
              <w:keepLines w:val="0"/>
              <w:suppressLineNumbers w:val="0"/>
              <w:spacing w:before="0" w:beforeAutospacing="0" w:after="0" w:afterAutospacing="0" w:line="560" w:lineRule="exact"/>
              <w:ind w:left="0" w:right="0"/>
              <w:rPr>
                <w:rFonts w:hint="default" w:ascii="宋体" w:hAnsi="宋体"/>
                <w:color w:val="auto"/>
                <w:szCs w:val="21"/>
                <w:highlight w:val="none"/>
                <w:u w:val="single"/>
              </w:rPr>
            </w:pPr>
          </w:p>
        </w:tc>
      </w:tr>
      <w:tr w14:paraId="6504283E">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3" w:type="dxa"/>
            <w:tcBorders>
              <w:left w:val="single" w:color="auto" w:sz="4" w:space="0"/>
            </w:tcBorders>
            <w:noWrap w:val="0"/>
            <w:vAlign w:val="center"/>
          </w:tcPr>
          <w:p w14:paraId="21025545">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c>
          <w:tcPr>
            <w:tcW w:w="7569" w:type="dxa"/>
            <w:noWrap w:val="0"/>
            <w:vAlign w:val="center"/>
          </w:tcPr>
          <w:p w14:paraId="5400FD57">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r>
      <w:tr w14:paraId="5D382C3B">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3" w:type="dxa"/>
            <w:tcBorders>
              <w:left w:val="single" w:color="auto" w:sz="4" w:space="0"/>
            </w:tcBorders>
            <w:noWrap w:val="0"/>
            <w:vAlign w:val="center"/>
          </w:tcPr>
          <w:p w14:paraId="721FC62F">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c>
          <w:tcPr>
            <w:tcW w:w="7569" w:type="dxa"/>
            <w:noWrap w:val="0"/>
            <w:vAlign w:val="center"/>
          </w:tcPr>
          <w:p w14:paraId="46D0F24A">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r>
      <w:tr w14:paraId="5657F307">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3" w:type="dxa"/>
            <w:tcBorders>
              <w:left w:val="single" w:color="auto" w:sz="4" w:space="0"/>
            </w:tcBorders>
            <w:noWrap w:val="0"/>
            <w:vAlign w:val="center"/>
          </w:tcPr>
          <w:p w14:paraId="51A6AF79">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c>
          <w:tcPr>
            <w:tcW w:w="7569" w:type="dxa"/>
            <w:noWrap w:val="0"/>
            <w:vAlign w:val="center"/>
          </w:tcPr>
          <w:p w14:paraId="5775B8C9">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r>
      <w:tr w14:paraId="4CEB0E9A">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3" w:type="dxa"/>
            <w:tcBorders>
              <w:top w:val="single" w:color="auto" w:sz="6" w:space="0"/>
              <w:left w:val="single" w:color="auto" w:sz="4" w:space="0"/>
              <w:bottom w:val="single" w:color="auto" w:sz="6" w:space="0"/>
              <w:right w:val="single" w:color="auto" w:sz="6" w:space="0"/>
            </w:tcBorders>
            <w:noWrap w:val="0"/>
            <w:vAlign w:val="center"/>
          </w:tcPr>
          <w:p w14:paraId="2EEF28B5">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c>
          <w:tcPr>
            <w:tcW w:w="7569" w:type="dxa"/>
            <w:tcBorders>
              <w:top w:val="single" w:color="auto" w:sz="6" w:space="0"/>
              <w:left w:val="single" w:color="auto" w:sz="6" w:space="0"/>
              <w:bottom w:val="single" w:color="auto" w:sz="6" w:space="0"/>
              <w:right w:val="single" w:color="auto" w:sz="6" w:space="0"/>
            </w:tcBorders>
            <w:noWrap w:val="0"/>
            <w:vAlign w:val="center"/>
          </w:tcPr>
          <w:p w14:paraId="2A2C45FD">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r>
      <w:tr w14:paraId="58DDE01D">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28" w:type="dxa"/>
            <w:bottom w:w="0" w:type="dxa"/>
            <w:right w:w="28" w:type="dxa"/>
          </w:tblCellMar>
        </w:tblPrEx>
        <w:trPr>
          <w:trHeight w:val="65" w:hRule="atLeast"/>
          <w:jc w:val="center"/>
        </w:trPr>
        <w:tc>
          <w:tcPr>
            <w:tcW w:w="793" w:type="dxa"/>
            <w:tcBorders>
              <w:top w:val="single" w:color="auto" w:sz="6" w:space="0"/>
              <w:left w:val="single" w:color="auto" w:sz="4" w:space="0"/>
              <w:bottom w:val="single" w:color="auto" w:sz="6" w:space="0"/>
              <w:right w:val="single" w:color="auto" w:sz="6" w:space="0"/>
            </w:tcBorders>
            <w:noWrap w:val="0"/>
            <w:vAlign w:val="center"/>
          </w:tcPr>
          <w:p w14:paraId="567BD657">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c>
          <w:tcPr>
            <w:tcW w:w="7569" w:type="dxa"/>
            <w:tcBorders>
              <w:top w:val="single" w:color="auto" w:sz="6" w:space="0"/>
              <w:left w:val="single" w:color="auto" w:sz="6" w:space="0"/>
              <w:bottom w:val="single" w:color="auto" w:sz="6" w:space="0"/>
              <w:right w:val="single" w:color="auto" w:sz="6" w:space="0"/>
            </w:tcBorders>
            <w:noWrap w:val="0"/>
            <w:vAlign w:val="center"/>
          </w:tcPr>
          <w:p w14:paraId="0DEAB7B4">
            <w:pPr>
              <w:keepNext w:val="0"/>
              <w:keepLines w:val="0"/>
              <w:suppressLineNumbers w:val="0"/>
              <w:spacing w:before="0" w:beforeAutospacing="0" w:after="0" w:afterAutospacing="0" w:line="560" w:lineRule="exact"/>
              <w:ind w:left="0" w:right="0"/>
              <w:rPr>
                <w:rFonts w:hint="default" w:ascii="宋体" w:hAnsi="宋体"/>
                <w:color w:val="auto"/>
                <w:szCs w:val="21"/>
                <w:highlight w:val="none"/>
              </w:rPr>
            </w:pPr>
          </w:p>
        </w:tc>
      </w:tr>
    </w:tbl>
    <w:p w14:paraId="50A7620C"/>
    <w:p w14:paraId="70C88F14"/>
    <w:p w14:paraId="4AFB7337"/>
    <w:p w14:paraId="7093852C"/>
    <w:p w14:paraId="17B8C92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7A36FA2"/>
    <w:rsid w:val="15923144"/>
    <w:rsid w:val="27A36FA2"/>
    <w:rsid w:val="2D3644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Times New Roman" w:eastAsia="宋体" w:cs="Times New Roman"/>
      <w:sz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pPr>
      <w:spacing w:after="120"/>
    </w:pPr>
    <w:rPr>
      <w:rFonts w:ascii="Calibri"/>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4985</Words>
  <Characters>5298</Characters>
  <Lines>0</Lines>
  <Paragraphs>0</Paragraphs>
  <TotalTime>1</TotalTime>
  <ScaleCrop>false</ScaleCrop>
  <LinksUpToDate>false</LinksUpToDate>
  <CharactersWithSpaces>6304</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2025-11-19T02:39:00Z</dcterms:created>
  <dc:creator>zzzzz</dc:creator>
  <cp:lastModifiedBy>zzzzz</cp:lastModifiedBy>
  <dcterms:modified xsi:type="dcterms:W3CDTF">2026-01-28T06:24:05Z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FDCE1E92187F42EE801C74A42B1D358A_11</vt:lpwstr>
  </property>
  <property fmtid="{D5CDD505-2E9C-101B-9397-08002B2CF9AE}" pid="4" name="KSOTemplateDocerSaveRecord">
    <vt:lpwstr>eyJoZGlkIjoiZDAzYzBjYjgxYmM3OGVlNjZhY2ZjYTY0NzAzMGUzYTciLCJ1c2VySWQiOiI0NTYwNDAyMDIifQ==</vt:lpwstr>
  </property>
</Properties>
</file>