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版本号：ZCSP-渭南市-2026-0001220260128001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渭南市华州区冀家河生态湿地项目运维管理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ZCSP-渭南市-2026-00012</w:t>
      </w:r>
      <w:r>
        <w:br/>
      </w:r>
      <w:r>
        <w:br/>
      </w:r>
      <w:r>
        <w:br/>
      </w:r>
    </w:p>
    <w:p>
      <w:pPr>
        <w:pStyle w:val="null3"/>
        <w:jc w:val="center"/>
        <w:outlineLvl w:val="2"/>
      </w:pPr>
      <w:r>
        <w:rPr>
          <w:rFonts w:ascii="仿宋_GB2312" w:hAnsi="仿宋_GB2312" w:cs="仿宋_GB2312" w:eastAsia="仿宋_GB2312"/>
          <w:sz w:val="28"/>
          <w:b/>
        </w:rPr>
        <w:t>渭南市生态环境局华州分局</w:t>
      </w:r>
    </w:p>
    <w:p>
      <w:pPr>
        <w:pStyle w:val="null3"/>
        <w:jc w:val="center"/>
        <w:outlineLvl w:val="2"/>
      </w:pPr>
      <w:r>
        <w:rPr>
          <w:rFonts w:ascii="仿宋_GB2312" w:hAnsi="仿宋_GB2312" w:cs="仿宋_GB2312" w:eastAsia="仿宋_GB2312"/>
          <w:sz w:val="28"/>
          <w:b/>
        </w:rPr>
        <w:t>陕西乾通坤展项目管理有限公司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陕西乾通坤展项目管理有限公司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渭南市生态环境局华州分局</w:t>
      </w:r>
      <w:r>
        <w:rPr>
          <w:rFonts w:ascii="仿宋_GB2312" w:hAnsi="仿宋_GB2312" w:cs="仿宋_GB2312" w:eastAsia="仿宋_GB2312"/>
        </w:rPr>
        <w:t>委托，拟对</w:t>
      </w:r>
      <w:r>
        <w:rPr>
          <w:rFonts w:ascii="仿宋_GB2312" w:hAnsi="仿宋_GB2312" w:cs="仿宋_GB2312" w:eastAsia="仿宋_GB2312"/>
        </w:rPr>
        <w:t>渭南市华州区冀家河生态湿地项目运维管理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ZCSP-渭南市-2026-00012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渭南市华州区冀家河生态湿地项目运维管理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具体包括现状苗木（湿地+土地）修剪、苗木垃圾年度清理、河道垃圾清理、养护等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采购包1（渭南市华州区冀家河生态湿地项目运维管理）：属于专门面向中小企业采购。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 网站和中国政府采购网查询记录：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p>
      <w:pPr>
        <w:pStyle w:val="null3"/>
      </w:pPr>
      <w:r>
        <w:rPr>
          <w:rFonts w:ascii="仿宋_GB2312" w:hAnsi="仿宋_GB2312" w:cs="仿宋_GB2312" w:eastAsia="仿宋_GB2312"/>
        </w:rPr>
        <w:t>2、法定代表人授权书/法定代表人身份证明：供应商应授权合法的人员参加磋商全过程，其中法定代表人直接参加磋商的，须出具法人身份证，并与营业执照上信息一致。授权代表参加磋商的，须出具法定代表人授权书及授权代表身份证</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4、非联合体：参与供应商为非联合体（提供声明函）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渭南市生态环境局华州分局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渭南市华州区古郑路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渭南市生态环境局华州分局经办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0913-4712133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陕西乾通坤展项目管理有限公司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陕西省渭南市临渭区陕西省渭南市高新技术产业开发区万达广场四号公寓1703室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15229136707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开户名称：陕西乾通坤展项目管理有限公司</w:t>
            </w:r>
          </w:p>
          <w:p>
            <w:pPr>
              <w:pStyle w:val="null3"/>
            </w:pPr>
            <w:r>
              <w:rPr>
                <w:rFonts w:ascii="仿宋_GB2312" w:hAnsi="仿宋_GB2312" w:cs="仿宋_GB2312" w:eastAsia="仿宋_GB2312"/>
              </w:rPr>
              <w:t>开户银行：中国农业银行股份有限公司渭南朝阳路支行</w:t>
            </w:r>
          </w:p>
          <w:p>
            <w:pPr>
              <w:pStyle w:val="null3"/>
            </w:pPr>
            <w:r>
              <w:rPr>
                <w:rFonts w:ascii="仿宋_GB2312" w:hAnsi="仿宋_GB2312" w:cs="仿宋_GB2312" w:eastAsia="仿宋_GB2312"/>
              </w:rPr>
              <w:t>银行账号：26562401040002982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成交（成交）价为基数计算，按照标准收取，由成交供应商在领取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渭南市生态环境局华州分局</w:t>
      </w:r>
      <w:r>
        <w:rPr>
          <w:rFonts w:ascii="仿宋_GB2312" w:hAnsi="仿宋_GB2312" w:cs="仿宋_GB2312" w:eastAsia="仿宋_GB2312"/>
        </w:rPr>
        <w:t>和</w:t>
      </w:r>
      <w:r>
        <w:rPr>
          <w:rFonts w:ascii="仿宋_GB2312" w:hAnsi="仿宋_GB2312" w:cs="仿宋_GB2312" w:eastAsia="仿宋_GB2312"/>
        </w:rPr>
        <w:t>陕西乾通坤展项目管理有限公司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渭南市生态环境局华州分局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陕西乾通坤展项目管理有限公司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渭南市生态环境局华州分局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陕西乾通坤展项目管理有限公司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1、质量标准：达到国家及行业相关规范合格标准。 2、本项目由采购人及相关部门定期对项目进行阶段性验收。 3、验收标准： 按服务内容、 服务要求、 响应文件及澄清函、 项目检查 情况等综合指标进行验收。 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陕西乾通坤展项目管理有限公司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陕西乾通坤展项目管理有限公司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陕西乾通坤展项目管理有限公司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联系人：张琼</w:t>
      </w:r>
    </w:p>
    <w:p>
      <w:pPr>
        <w:pStyle w:val="null3"/>
      </w:pPr>
      <w:r>
        <w:rPr>
          <w:rFonts w:ascii="仿宋_GB2312" w:hAnsi="仿宋_GB2312" w:cs="仿宋_GB2312" w:eastAsia="仿宋_GB2312"/>
        </w:rPr>
        <w:t>联系电话：15229136707</w:t>
      </w:r>
    </w:p>
    <w:p>
      <w:pPr>
        <w:pStyle w:val="null3"/>
      </w:pPr>
      <w:r>
        <w:rPr>
          <w:rFonts w:ascii="仿宋_GB2312" w:hAnsi="仿宋_GB2312" w:cs="仿宋_GB2312" w:eastAsia="仿宋_GB2312"/>
        </w:rPr>
        <w:t>地址：陕西省渭南市高新区技术产业开发区万达广场四号公寓1703室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具体包括现状苗木（湿地+土地）修剪、苗木垃圾年度清理、河道垃圾清理、养护等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渭南市华州区冀家河生态湿地项目运维管理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标的名称：渭南市华州区冀家河生态湿地项目运维管理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30"/>
              <w:jc w:val="both"/>
            </w:pPr>
            <w:r>
              <w:rPr>
                <w:rFonts w:ascii="仿宋_GB2312" w:hAnsi="仿宋_GB2312" w:cs="仿宋_GB2312" w:eastAsia="仿宋_GB2312"/>
              </w:rPr>
              <w:t>1、项目概况</w:t>
            </w:r>
          </w:p>
          <w:p>
            <w:pPr>
              <w:pStyle w:val="null3"/>
              <w:ind w:left="30"/>
              <w:jc w:val="both"/>
            </w:pPr>
            <w:r>
              <w:rPr>
                <w:rFonts w:ascii="仿宋_GB2312" w:hAnsi="仿宋_GB2312" w:cs="仿宋_GB2312" w:eastAsia="仿宋_GB2312"/>
              </w:rPr>
              <w:t>通过实施系统化、规范化的运行与管护，恢复并持续优化冀家河湿地的生态系统结构与功能。</w:t>
            </w:r>
          </w:p>
          <w:p>
            <w:pPr>
              <w:pStyle w:val="null3"/>
              <w:ind w:left="30"/>
              <w:jc w:val="both"/>
            </w:pPr>
            <w:r>
              <w:rPr>
                <w:rFonts w:ascii="仿宋_GB2312" w:hAnsi="仿宋_GB2312" w:cs="仿宋_GB2312" w:eastAsia="仿宋_GB2312"/>
              </w:rPr>
              <w:t>2、服务内容</w:t>
            </w:r>
          </w:p>
          <w:p>
            <w:pPr>
              <w:pStyle w:val="null3"/>
              <w:ind w:left="30"/>
              <w:jc w:val="both"/>
            </w:pPr>
            <w:r>
              <w:rPr>
                <w:rFonts w:ascii="仿宋_GB2312" w:hAnsi="仿宋_GB2312" w:cs="仿宋_GB2312" w:eastAsia="仿宋_GB2312"/>
              </w:rPr>
              <w:t>本项目服务为渭南市华州区冀家河生态湿地项目运维管理，具体包括现状苗木（湿地+土地）修剪、苗木垃圾年度清理、河道垃圾清理、养护等。</w:t>
            </w:r>
          </w:p>
          <w:p>
            <w:pPr>
              <w:pStyle w:val="null3"/>
              <w:ind w:left="30"/>
              <w:jc w:val="both"/>
            </w:pPr>
            <w:r>
              <w:rPr>
                <w:rFonts w:ascii="仿宋_GB2312" w:hAnsi="仿宋_GB2312" w:cs="仿宋_GB2312" w:eastAsia="仿宋_GB2312"/>
              </w:rPr>
              <w:t>3、服务要求：</w:t>
            </w:r>
          </w:p>
          <w:p>
            <w:pPr>
              <w:pStyle w:val="null3"/>
              <w:ind w:left="30"/>
              <w:jc w:val="both"/>
            </w:pPr>
            <w:r>
              <w:rPr>
                <w:rFonts w:ascii="仿宋_GB2312" w:hAnsi="仿宋_GB2312" w:cs="仿宋_GB2312" w:eastAsia="仿宋_GB2312"/>
              </w:rPr>
              <w:t>（1）在服务范围内按工作内容和要求制定详细的方案，方案科学、合理、可靠。</w:t>
            </w:r>
          </w:p>
          <w:p>
            <w:pPr>
              <w:pStyle w:val="null3"/>
              <w:ind w:left="30"/>
              <w:jc w:val="both"/>
            </w:pPr>
            <w:r>
              <w:rPr>
                <w:rFonts w:ascii="仿宋_GB2312" w:hAnsi="仿宋_GB2312" w:cs="仿宋_GB2312" w:eastAsia="仿宋_GB2312"/>
              </w:rPr>
              <w:t>（2）人员配备合理。有针对本项目的专项服务小组，项目负责人、工作人员分工明确（应有具体成员名单，包括姓名、工作职责等）</w:t>
            </w:r>
          </w:p>
          <w:p>
            <w:pPr>
              <w:pStyle w:val="null3"/>
              <w:ind w:left="30"/>
              <w:jc w:val="both"/>
            </w:pPr>
            <w:r>
              <w:rPr>
                <w:rFonts w:ascii="仿宋_GB2312" w:hAnsi="仿宋_GB2312" w:cs="仿宋_GB2312" w:eastAsia="仿宋_GB2312"/>
              </w:rPr>
              <w:t>（3）有各类突发事件的应急预案和措施，有明确具体的承诺。</w:t>
            </w:r>
          </w:p>
          <w:p>
            <w:pPr>
              <w:pStyle w:val="null3"/>
              <w:ind w:left="30"/>
              <w:jc w:val="both"/>
            </w:pPr>
            <w:r>
              <w:rPr>
                <w:rFonts w:ascii="仿宋_GB2312" w:hAnsi="仿宋_GB2312" w:cs="仿宋_GB2312" w:eastAsia="仿宋_GB2312"/>
              </w:rPr>
              <w:t>（4）供应商所拟派的工作人员，若在服务期间发生任何伤害，采购人概不负责，由供应商自行处理。</w:t>
            </w:r>
          </w:p>
          <w:p>
            <w:pPr>
              <w:pStyle w:val="null3"/>
              <w:ind w:left="30"/>
              <w:jc w:val="both"/>
            </w:pPr>
            <w:r>
              <w:rPr>
                <w:rFonts w:ascii="仿宋_GB2312" w:hAnsi="仿宋_GB2312" w:cs="仿宋_GB2312" w:eastAsia="仿宋_GB2312"/>
              </w:rPr>
              <w:t>4.</w:t>
            </w:r>
            <w:r>
              <w:rPr>
                <w:rFonts w:ascii="仿宋_GB2312" w:hAnsi="仿宋_GB2312" w:cs="仿宋_GB2312" w:eastAsia="仿宋_GB2312"/>
              </w:rPr>
              <w:t>服务质量</w:t>
            </w:r>
          </w:p>
          <w:p>
            <w:pPr>
              <w:pStyle w:val="null3"/>
              <w:ind w:left="30"/>
              <w:jc w:val="both"/>
            </w:pPr>
            <w:r>
              <w:rPr>
                <w:rFonts w:ascii="仿宋_GB2312" w:hAnsi="仿宋_GB2312" w:cs="仿宋_GB2312" w:eastAsia="仿宋_GB2312"/>
              </w:rPr>
              <w:t>达到国家及行业相关规范合格标准</w:t>
            </w: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渭南市华州区瓜坡镇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依据竞争性磋商文件、磋商响应文件、成交通知书、合同文件及国家相关规范及标准进行验收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合同签订后采购人支付合同总价款（含税）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项目实施完成并通过采购人验收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协商、调解、仲裁、诉讼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中标供应商在中标结果公告发布后3个工作日内提供贰套纸质投标文件（经编标工具生成的文件直接打印并加盖公章），递交的纸质版文件内容确保与线上电子文件保持一致，不允许修改和补充。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营业执照合法有效，具有独立承担民事责任的能力且具备向采购人提供相关服务的企业法人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具有经审计资质单位出具的2024年度或2025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参加政府采购活动前三年内，经营活动中无重大违法记录声明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 网站和中国政府采购网查询记录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供应商应授权合法的人员参加磋商全过程，其中法定代表人直接参加磋商的，须出具法人身份证，并与营业执照上信息一致。授权代表参加磋商的，须出具法定代表人授权书及授权代表身份证</w:t>
            </w:r>
          </w:p>
        </w:tc>
        <w:tc>
          <w:tcPr>
            <w:tcW w:type="dxa" w:w="1661"/>
          </w:tcPr>
          <w:p>
            <w:pPr>
              <w:pStyle w:val="null3"/>
            </w:pPr>
            <w:r>
              <w:rPr>
                <w:rFonts w:ascii="仿宋_GB2312" w:hAnsi="仿宋_GB2312" w:cs="仿宋_GB2312" w:eastAsia="仿宋_GB2312"/>
              </w:rPr>
              <w:t>法定代表人证明书或法定代表人授权书.docx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法定代表人证明书或法定代表人授权书.docx 服务内容及服务邀请应答表 人员情况表（1）.docx 中小企业声明函 商务应答表 供应商应提交的相关资格证明材料 供应商承诺书（1）.docx 响应文件封面 业绩响应表（1）.docx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评审得分相同的，按照最后报价由低到高的顺序推荐。评审得分且最后报价相同的，按照服务方案优劣顺序推荐。评审得分且最后报价且服务方案得分均相同的，由评标委员会不记名投票决定</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根据供应商针对本项目的养护服务方案各部分内容全面详细、阐述条理清晰详尽、符合本项目采购需求。内容至少包括①承包区域内的养护服务方案（包括浇水、施肥、修剪、整形、除杂草等）；②养护作业工作组织方案；③对养护承包区内环境设施的维护管理方案（包括各类配套设施的养护管理等）；④有补栽所需苗木的供应保障方案；⑤结合季节变化及各苗木特性的养护计划；⑥养护作业产生的垃圾清理方案；⑦病虫害防治方案；⑧相关投诉的处理方案等。 评审标准:上述每项方案内容无缺陷得3分，满分为24分。方案内容每存在1处缺陷：扣0.5分，扣完为止；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根据供应商针对本项目的服务保障措施各部分内容全面详细、阐述条理清晰详尽、符合本项目采购需求。内容至少包括①确保服务质量的组织措施；②养护机械、设备操作安全保障措施；③确保每日项目实施进度的组织措施；④服务人员安全保障措 施等。 评审标准：上述每项方案内容无缺陷得3分，满分为12分。方案内容每存在1处缺陷：扣0.5分，扣完为止；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评审内容：根据供应商针对本项目提供的应急保障措施，包含但不限于①暴雨、冰冻灾害等突发性恶劣天气影响应急预案；②重大节假日或活动应急预案；③安全事故处理预案；④重大接待、检查任务应急预案；⑤重点苗木关注措施及异常苗木处置措施等。 评审标准：上述每项方案内容无缺陷得2分，满分为10分。方案内容每存在1处缺陷：扣0.5分，扣完为止；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w:t>
            </w:r>
          </w:p>
        </w:tc>
        <w:tc>
          <w:tcPr>
            <w:tcW w:type="dxa" w:w="2492"/>
          </w:tcPr>
          <w:p>
            <w:pPr>
              <w:pStyle w:val="null3"/>
            </w:pPr>
            <w:r>
              <w:rPr>
                <w:rFonts w:ascii="仿宋_GB2312" w:hAnsi="仿宋_GB2312" w:cs="仿宋_GB2312" w:eastAsia="仿宋_GB2312"/>
              </w:rPr>
              <w:t>提供针对本项目的人员配备方案；人员配备齐全、分工合理、责任明确，得6分； 人员配备较全、分工较合理、责任较明确，得4分； 人员配备不足、分工不合理、责任不明确，得2分。 不满足项目要求及严重缺漏不得分。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人员情况表（1）.docx</w:t>
            </w:r>
          </w:p>
        </w:tc>
      </w:tr>
      <w:tr>
        <w:tc>
          <w:tcPr>
            <w:tcW w:type="dxa" w:w="831"/>
            <w:vMerge/>
          </w:tcPr>
          <w:p/>
        </w:tc>
        <w:tc>
          <w:tcPr>
            <w:tcW w:type="dxa" w:w="1661"/>
          </w:tcPr>
          <w:p>
            <w:pPr>
              <w:pStyle w:val="null3"/>
            </w:pPr>
            <w:r>
              <w:rPr>
                <w:rFonts w:ascii="仿宋_GB2312" w:hAnsi="仿宋_GB2312" w:cs="仿宋_GB2312" w:eastAsia="仿宋_GB2312"/>
              </w:rPr>
              <w:t>人员的培训计划及培训方案</w:t>
            </w:r>
          </w:p>
        </w:tc>
        <w:tc>
          <w:tcPr>
            <w:tcW w:type="dxa" w:w="2492"/>
          </w:tcPr>
          <w:p>
            <w:pPr>
              <w:pStyle w:val="null3"/>
            </w:pPr>
            <w:r>
              <w:rPr>
                <w:rFonts w:ascii="仿宋_GB2312" w:hAnsi="仿宋_GB2312" w:cs="仿宋_GB2312" w:eastAsia="仿宋_GB2312"/>
              </w:rPr>
              <w:t>评审内容：根据供应商针对本项目提供的人员的培训计划及培训方案，包含但不限于①培训目的；②培训对象；③培训方式；④培训队伍；⑤培训内容等。 评审标准：上述每项方案内容无缺陷得2分，满分为10分。方案内容每存在1处缺陷：扣0.5分，扣完为止；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评审内容:根据供应商针对本项目的内部管理制度 各部分内容全面详细、阐述条理清晰详尽、符合本项目采购需求。内容至少包括①养护资料档案管理制度；②人员管理制度：具有员工日常管理办法、考勤管理；③服务自检制度等。 评审标准：上述每项方案内容无缺陷得3分，满分为9分。方案内容每存在1处缺陷：扣0.5分，扣完为止；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承诺接受采购人对服务的考核、监督及管理，定期调研采购人对服务质量的满意度并加以改进，确保服务工作的优质高效，得2分，未达到上述要求，得0分。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承诺上岗人员固定不随意更换,若出现服务人员因事、病等不能工作的，及时调整其他服务人员补充，确保服务工作的正常进行，得2分，未达到上述要求，得0分。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服务承诺3</w:t>
            </w:r>
          </w:p>
        </w:tc>
        <w:tc>
          <w:tcPr>
            <w:tcW w:type="dxa" w:w="2492"/>
          </w:tcPr>
          <w:p>
            <w:pPr>
              <w:pStyle w:val="null3"/>
            </w:pPr>
            <w:r>
              <w:rPr>
                <w:rFonts w:ascii="仿宋_GB2312" w:hAnsi="仿宋_GB2312" w:cs="仿宋_GB2312" w:eastAsia="仿宋_GB2312"/>
              </w:rPr>
              <w:t>承诺遵守采购方的规章制度及养护管理规定，服从管理，人员培训，按国家规定向有关部门缴纳各种费用、为本项目的作业人员缴纳社会保险、工伤保险或人身意外伤害保险(以国家有关规定为准)，得2分，未达到上述要求，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供应商2023年1月至今具有类似项目业绩，每提供1个得1分，满分3分。 评审依据：以合同签订时间为准，提供合同复印件加盖公章。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业绩响应表（1）.docx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20（磋商小组认为供应商的最终报价明显低于其他通过符合性审查供应商的报价，有可能影响服务质量或者不能诚信履约的，应当在磋商现场提供书面说明及相关证明材料。供应商不能证明其报价合理性的，为无效磋商） 注：本项目已专门面向中小企业，对小微企业、监狱企业、残疾人福利性单位不再给予价格扣除，供应商需如实填写《中小企业声明函》。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详见附件：法定代表人证明书或法定代表人授权书.docx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详见附件：人员情况表（1）.docx</w:t>
      </w:r>
    </w:p>
    <w:p>
      <w:pPr>
        <w:pStyle w:val="null3"/>
        <w:ind w:firstLine="960"/>
      </w:pPr>
      <w:r>
        <w:rPr>
          <w:rFonts w:ascii="仿宋_GB2312" w:hAnsi="仿宋_GB2312" w:cs="仿宋_GB2312" w:eastAsia="仿宋_GB2312"/>
        </w:rPr>
        <w:t>详见附件：业绩响应表（1）.docx</w:t>
      </w:r>
    </w:p>
    <w:p>
      <w:pPr>
        <w:pStyle w:val="null3"/>
        <w:ind w:firstLine="960"/>
      </w:pPr>
      <w:r>
        <w:rPr>
          <w:rFonts w:ascii="仿宋_GB2312" w:hAnsi="仿宋_GB2312" w:cs="仿宋_GB2312" w:eastAsia="仿宋_GB2312"/>
        </w:rPr>
        <w:t>详见附件：供应商承诺书（1）.docx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详见附件：3.合同文本.docx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