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版本号：ZCSP-渭南市-2025-0093520260114004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渭南市消防救援支队机关食堂和锦华大道消防救援站食堂主副食采购项目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ZCSP-渭南市-2025-00935</w:t>
      </w:r>
      <w:r>
        <w:br/>
      </w:r>
      <w:r>
        <w:br/>
      </w:r>
      <w:r>
        <w:br/>
      </w:r>
    </w:p>
    <w:p>
      <w:pPr>
        <w:pStyle w:val="null3"/>
        <w:jc w:val="center"/>
        <w:outlineLvl w:val="2"/>
      </w:pPr>
      <w:r>
        <w:rPr>
          <w:rFonts w:ascii="仿宋_GB2312" w:hAnsi="仿宋_GB2312" w:cs="仿宋_GB2312" w:eastAsia="仿宋_GB2312"/>
          <w:sz w:val="28"/>
          <w:b/>
        </w:rPr>
        <w:t>渭南市消防支队</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渭南市消防支队</w:t>
      </w:r>
      <w:r>
        <w:rPr>
          <w:rFonts w:ascii="仿宋_GB2312" w:hAnsi="仿宋_GB2312" w:cs="仿宋_GB2312" w:eastAsia="仿宋_GB2312"/>
        </w:rPr>
        <w:t>委托，拟对</w:t>
      </w:r>
      <w:r>
        <w:rPr>
          <w:rFonts w:ascii="仿宋_GB2312" w:hAnsi="仿宋_GB2312" w:cs="仿宋_GB2312" w:eastAsia="仿宋_GB2312"/>
        </w:rPr>
        <w:t>渭南市消防救援支队机关食堂和锦华大道消防救援站食堂主副食采购项目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ZCSP-渭南市-2025-00935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渭南市消防救援支队机关食堂和锦华大道消防救援站食堂主副食采购项目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为渭南市消防救援支队机关食堂和锦华大道消防救援站食堂采购主副食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采购包1（消防救援支队机关食堂主副食采购项目）：属于专门面向中小企业采购。</w:t>
      </w:r>
    </w:p>
    <w:p>
      <w:pPr>
        <w:pStyle w:val="null3"/>
      </w:pPr>
      <w:r>
        <w:rPr>
          <w:rFonts w:ascii="仿宋_GB2312" w:hAnsi="仿宋_GB2312" w:cs="仿宋_GB2312" w:eastAsia="仿宋_GB2312"/>
        </w:rPr>
        <w:t>采购包2（锦华大道消防救援站食堂主副食采购项目）：属于专门面向中小企业采购。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1、有效的《食品经营许可证》： 提供有效《食品经营许可证》，供应商须在项目电子化交易系统中按要求上传，并进行电子签章。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1、有效的《食品经营许可证》： 提供有效《食品经营许可证》，供应商须在项目电子化交易系统中按要求上传，并进行电子签章。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渭南市消防支队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渭南市临渭区小寨路5号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渭南市消防救援支队采购办公室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0913-2935185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采购包1：1,525,733.00元</w:t>
            </w:r>
          </w:p>
          <w:p>
            <w:pPr>
              <w:pStyle w:val="null3"/>
            </w:pPr>
            <w:r>
              <w:rPr>
                <w:rFonts w:ascii="仿宋_GB2312" w:hAnsi="仿宋_GB2312" w:cs="仿宋_GB2312" w:eastAsia="仿宋_GB2312"/>
              </w:rPr>
              <w:t>采购包2：485,276.00元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渭南市消防支队</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渭南市消防支队</w:t>
      </w:r>
      <w:r>
        <w:rPr>
          <w:rFonts w:ascii="仿宋_GB2312" w:hAnsi="仿宋_GB2312" w:cs="仿宋_GB2312" w:eastAsia="仿宋_GB2312"/>
        </w:rPr>
        <w:t>负责解释。除上述招标文件内容，其他内容由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渭南市消防支队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联系人：渭南市政府采购中心</w:t>
      </w:r>
    </w:p>
    <w:p>
      <w:pPr>
        <w:pStyle w:val="null3"/>
      </w:pPr>
      <w:r>
        <w:rPr>
          <w:rFonts w:ascii="仿宋_GB2312" w:hAnsi="仿宋_GB2312" w:cs="仿宋_GB2312" w:eastAsia="仿宋_GB2312"/>
        </w:rPr>
        <w:t>联系电话：0913-2100081</w:t>
      </w:r>
    </w:p>
    <w:p>
      <w:pPr>
        <w:pStyle w:val="null3"/>
      </w:pPr>
      <w:r>
        <w:rPr>
          <w:rFonts w:ascii="仿宋_GB2312" w:hAnsi="仿宋_GB2312" w:cs="仿宋_GB2312" w:eastAsia="仿宋_GB2312"/>
        </w:rPr>
        <w:t>地址：渭南市临渭区朝阳大街中银大厦1104</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为渭南市消防救援支队机关食堂和锦华大道消防救援站食堂采购主副食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1,525,733.00</w:t>
      </w:r>
    </w:p>
    <w:p>
      <w:pPr>
        <w:pStyle w:val="null3"/>
      </w:pPr>
      <w:r>
        <w:rPr>
          <w:rFonts w:ascii="仿宋_GB2312" w:hAnsi="仿宋_GB2312" w:cs="仿宋_GB2312" w:eastAsia="仿宋_GB2312"/>
        </w:rPr>
        <w:t>采购包最高限价（元）: 1,525,733.00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渭南市消防救援支队机关食堂主副食采购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1,525,733.00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485,276.00</w:t>
      </w:r>
    </w:p>
    <w:p>
      <w:pPr>
        <w:pStyle w:val="null3"/>
      </w:pPr>
      <w:r>
        <w:rPr>
          <w:rFonts w:ascii="仿宋_GB2312" w:hAnsi="仿宋_GB2312" w:cs="仿宋_GB2312" w:eastAsia="仿宋_GB2312"/>
        </w:rPr>
        <w:t>采购包最高限价（元）: 485,276.00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渭南市消防救援支队锦华大道消防救援站食堂主副食采购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485,276.00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标的名称：渭南市消防救援支队机关食堂主副食采购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color w:val="000000"/>
              </w:rPr>
              <w:t>一、基本要求</w:t>
            </w:r>
          </w:p>
          <w:p>
            <w:pPr>
              <w:pStyle w:val="null3"/>
              <w:ind w:firstLine="643"/>
              <w:jc w:val="both"/>
            </w:pPr>
            <w:r>
              <w:rPr>
                <w:rFonts w:ascii="仿宋_GB2312" w:hAnsi="仿宋_GB2312" w:cs="仿宋_GB2312" w:eastAsia="仿宋_GB2312"/>
                <w:sz w:val="32"/>
                <w:b/>
                <w:color w:val="000000"/>
              </w:rPr>
              <w:t>1</w:t>
            </w:r>
            <w:r>
              <w:rPr>
                <w:rFonts w:ascii="仿宋_GB2312" w:hAnsi="仿宋_GB2312" w:cs="仿宋_GB2312" w:eastAsia="仿宋_GB2312"/>
                <w:sz w:val="32"/>
                <w:b/>
                <w:color w:val="000000"/>
              </w:rPr>
              <w:t>、功能要求：</w:t>
            </w:r>
            <w:r>
              <w:rPr>
                <w:rFonts w:ascii="仿宋_GB2312" w:hAnsi="仿宋_GB2312" w:cs="仿宋_GB2312" w:eastAsia="仿宋_GB2312"/>
                <w:sz w:val="32"/>
                <w:color w:val="000000"/>
                <w:shd w:fill="FFFFFF" w:val="clear"/>
              </w:rPr>
              <w:t>满足</w:t>
            </w:r>
            <w:r>
              <w:rPr>
                <w:rFonts w:ascii="仿宋_GB2312" w:hAnsi="仿宋_GB2312" w:cs="仿宋_GB2312" w:eastAsia="仿宋_GB2312"/>
                <w:sz w:val="32"/>
                <w:color w:val="000000"/>
                <w:shd w:fill="FFFFFF" w:val="clear"/>
              </w:rPr>
              <w:t>机关食堂</w:t>
            </w:r>
            <w:r>
              <w:rPr>
                <w:rFonts w:ascii="仿宋_GB2312" w:hAnsi="仿宋_GB2312" w:cs="仿宋_GB2312" w:eastAsia="仿宋_GB2312"/>
                <w:sz w:val="32"/>
                <w:color w:val="000000"/>
                <w:shd w:fill="FFFFFF" w:val="clear"/>
              </w:rPr>
              <w:t>主副食采购。</w:t>
            </w:r>
          </w:p>
          <w:p>
            <w:pPr>
              <w:pStyle w:val="null3"/>
              <w:ind w:firstLine="643"/>
              <w:jc w:val="both"/>
            </w:pPr>
            <w:r>
              <w:rPr>
                <w:rFonts w:ascii="仿宋_GB2312" w:hAnsi="仿宋_GB2312" w:cs="仿宋_GB2312" w:eastAsia="仿宋_GB2312"/>
                <w:sz w:val="32"/>
                <w:b/>
                <w:color w:val="000000"/>
              </w:rPr>
              <w:t>2</w:t>
            </w:r>
            <w:r>
              <w:rPr>
                <w:rFonts w:ascii="仿宋_GB2312" w:hAnsi="仿宋_GB2312" w:cs="仿宋_GB2312" w:eastAsia="仿宋_GB2312"/>
                <w:sz w:val="32"/>
                <w:b/>
                <w:color w:val="000000"/>
              </w:rPr>
              <w:t>、采购项目需要落实的政府采购政策：</w:t>
            </w:r>
            <w:r>
              <w:rPr>
                <w:rFonts w:ascii="仿宋_GB2312" w:hAnsi="仿宋_GB2312" w:cs="仿宋_GB2312" w:eastAsia="仿宋_GB2312"/>
                <w:sz w:val="32"/>
                <w:color w:val="000000"/>
                <w:shd w:fill="FFFFFF" w:val="clear"/>
              </w:rPr>
              <w:t>依据《中华人民共和国政府采购法》和《中华人民共和国政府采购法实施条例》的有关规定，落实政府采购政策，详见</w:t>
            </w:r>
            <w:r>
              <w:rPr>
                <w:rFonts w:ascii="仿宋_GB2312" w:hAnsi="仿宋_GB2312" w:cs="仿宋_GB2312" w:eastAsia="仿宋_GB2312"/>
                <w:sz w:val="32"/>
                <w:color w:val="000000"/>
                <w:shd w:fill="FFFFFF" w:val="clear"/>
              </w:rPr>
              <w:t>公开招标</w:t>
            </w:r>
            <w:r>
              <w:rPr>
                <w:rFonts w:ascii="仿宋_GB2312" w:hAnsi="仿宋_GB2312" w:cs="仿宋_GB2312" w:eastAsia="仿宋_GB2312"/>
                <w:sz w:val="32"/>
                <w:color w:val="000000"/>
                <w:shd w:fill="FFFFFF" w:val="clear"/>
              </w:rPr>
              <w:t>文件。</w:t>
            </w:r>
            <w:r>
              <w:rPr>
                <w:rFonts w:ascii="仿宋_GB2312" w:hAnsi="仿宋_GB2312" w:cs="仿宋_GB2312" w:eastAsia="仿宋_GB2312"/>
                <w:sz w:val="32"/>
                <w:color w:val="000000"/>
                <w:shd w:fill="FFFFFF" w:val="clear"/>
              </w:rPr>
              <w:t>①</w:t>
            </w:r>
            <w:r>
              <w:rPr>
                <w:rFonts w:ascii="仿宋_GB2312" w:hAnsi="仿宋_GB2312" w:cs="仿宋_GB2312" w:eastAsia="仿宋_GB2312"/>
                <w:sz w:val="32"/>
                <w:color w:val="000000"/>
                <w:shd w:fill="FFFFFF" w:val="clear"/>
              </w:rPr>
              <w:t>《政府采购促进中小企业发展管理办法》（财库</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2020</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46</w:t>
            </w:r>
            <w:r>
              <w:rPr>
                <w:rFonts w:ascii="仿宋_GB2312" w:hAnsi="仿宋_GB2312" w:cs="仿宋_GB2312" w:eastAsia="仿宋_GB2312"/>
                <w:sz w:val="32"/>
                <w:color w:val="000000"/>
                <w:shd w:fill="FFFFFF" w:val="clear"/>
              </w:rPr>
              <w:t>号）；</w:t>
            </w:r>
            <w:r>
              <w:rPr>
                <w:rFonts w:ascii="仿宋_GB2312" w:hAnsi="仿宋_GB2312" w:cs="仿宋_GB2312" w:eastAsia="仿宋_GB2312"/>
                <w:sz w:val="32"/>
                <w:color w:val="000000"/>
                <w:shd w:fill="FFFFFF" w:val="clear"/>
              </w:rPr>
              <w:t>②</w:t>
            </w:r>
            <w:r>
              <w:rPr>
                <w:rFonts w:ascii="仿宋_GB2312" w:hAnsi="仿宋_GB2312" w:cs="仿宋_GB2312" w:eastAsia="仿宋_GB2312"/>
                <w:sz w:val="32"/>
                <w:color w:val="000000"/>
                <w:shd w:fill="FFFFFF" w:val="clear"/>
              </w:rPr>
              <w:t>《财政部司法部关于政府采购支持监狱企业发展有关问题的通知》（财库〔</w:t>
            </w:r>
            <w:r>
              <w:rPr>
                <w:rFonts w:ascii="仿宋_GB2312" w:hAnsi="仿宋_GB2312" w:cs="仿宋_GB2312" w:eastAsia="仿宋_GB2312"/>
                <w:sz w:val="32"/>
                <w:color w:val="000000"/>
                <w:shd w:fill="FFFFFF" w:val="clear"/>
              </w:rPr>
              <w:t>2014</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68</w:t>
            </w:r>
            <w:r>
              <w:rPr>
                <w:rFonts w:ascii="仿宋_GB2312" w:hAnsi="仿宋_GB2312" w:cs="仿宋_GB2312" w:eastAsia="仿宋_GB2312"/>
                <w:sz w:val="32"/>
                <w:color w:val="000000"/>
                <w:shd w:fill="FFFFFF" w:val="clear"/>
              </w:rPr>
              <w:t>号）；</w:t>
            </w:r>
            <w:r>
              <w:rPr>
                <w:rFonts w:ascii="仿宋_GB2312" w:hAnsi="仿宋_GB2312" w:cs="仿宋_GB2312" w:eastAsia="仿宋_GB2312"/>
                <w:sz w:val="32"/>
                <w:color w:val="000000"/>
                <w:shd w:fill="FFFFFF" w:val="clear"/>
              </w:rPr>
              <w:t>③</w:t>
            </w:r>
            <w:r>
              <w:rPr>
                <w:rFonts w:ascii="仿宋_GB2312" w:hAnsi="仿宋_GB2312" w:cs="仿宋_GB2312" w:eastAsia="仿宋_GB2312"/>
                <w:sz w:val="32"/>
                <w:color w:val="000000"/>
                <w:shd w:fill="FFFFFF" w:val="clear"/>
              </w:rPr>
              <w:t>《财政部 发展改革委 生态环境部 市场监管总局关于调整优化节能产品、环境标志产品政府采购执行机制的通知》（财库〔</w:t>
            </w:r>
            <w:r>
              <w:rPr>
                <w:rFonts w:ascii="仿宋_GB2312" w:hAnsi="仿宋_GB2312" w:cs="仿宋_GB2312" w:eastAsia="仿宋_GB2312"/>
                <w:sz w:val="32"/>
                <w:color w:val="000000"/>
                <w:shd w:fill="FFFFFF" w:val="clear"/>
              </w:rPr>
              <w:t>2019</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9</w:t>
            </w:r>
            <w:r>
              <w:rPr>
                <w:rFonts w:ascii="仿宋_GB2312" w:hAnsi="仿宋_GB2312" w:cs="仿宋_GB2312" w:eastAsia="仿宋_GB2312"/>
                <w:sz w:val="32"/>
                <w:color w:val="000000"/>
                <w:shd w:fill="FFFFFF" w:val="clear"/>
              </w:rPr>
              <w:t>号）；</w:t>
            </w:r>
            <w:r>
              <w:rPr>
                <w:rFonts w:ascii="仿宋_GB2312" w:hAnsi="仿宋_GB2312" w:cs="仿宋_GB2312" w:eastAsia="仿宋_GB2312"/>
                <w:sz w:val="32"/>
                <w:color w:val="000000"/>
                <w:shd w:fill="FFFFFF" w:val="clear"/>
              </w:rPr>
              <w:t>④</w:t>
            </w:r>
            <w:r>
              <w:rPr>
                <w:rFonts w:ascii="仿宋_GB2312" w:hAnsi="仿宋_GB2312" w:cs="仿宋_GB2312" w:eastAsia="仿宋_GB2312"/>
                <w:sz w:val="32"/>
                <w:color w:val="000000"/>
                <w:shd w:fill="FFFFFF" w:val="clear"/>
              </w:rPr>
              <w:t>《三部门联合发布关于促进残疾人就业政府采购政策的通知》（财库〔</w:t>
            </w:r>
            <w:r>
              <w:rPr>
                <w:rFonts w:ascii="仿宋_GB2312" w:hAnsi="仿宋_GB2312" w:cs="仿宋_GB2312" w:eastAsia="仿宋_GB2312"/>
                <w:sz w:val="32"/>
                <w:color w:val="000000"/>
                <w:shd w:fill="FFFFFF" w:val="clear"/>
              </w:rPr>
              <w:t>2017</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141</w:t>
            </w:r>
            <w:r>
              <w:rPr>
                <w:rFonts w:ascii="仿宋_GB2312" w:hAnsi="仿宋_GB2312" w:cs="仿宋_GB2312" w:eastAsia="仿宋_GB2312"/>
                <w:sz w:val="32"/>
                <w:color w:val="000000"/>
                <w:shd w:fill="FFFFFF" w:val="clear"/>
              </w:rPr>
              <w:t>号）；</w:t>
            </w:r>
            <w:r>
              <w:rPr>
                <w:rFonts w:ascii="仿宋_GB2312" w:hAnsi="仿宋_GB2312" w:cs="仿宋_GB2312" w:eastAsia="仿宋_GB2312"/>
                <w:sz w:val="32"/>
                <w:color w:val="000000"/>
              </w:rPr>
              <w:t>⑤</w:t>
            </w:r>
            <w:r>
              <w:rPr>
                <w:rFonts w:ascii="仿宋_GB2312" w:hAnsi="仿宋_GB2312" w:cs="仿宋_GB2312" w:eastAsia="仿宋_GB2312"/>
                <w:sz w:val="32"/>
                <w:color w:val="000000"/>
              </w:rPr>
              <w:t>《陕西省中小企业政府采购信用融资办法》（陕财办采〔</w:t>
            </w:r>
            <w:r>
              <w:rPr>
                <w:rFonts w:ascii="仿宋_GB2312" w:hAnsi="仿宋_GB2312" w:cs="仿宋_GB2312" w:eastAsia="仿宋_GB2312"/>
                <w:sz w:val="32"/>
                <w:color w:val="000000"/>
              </w:rPr>
              <w:t>2018</w:t>
            </w:r>
            <w:r>
              <w:rPr>
                <w:rFonts w:ascii="仿宋_GB2312" w:hAnsi="仿宋_GB2312" w:cs="仿宋_GB2312" w:eastAsia="仿宋_GB2312"/>
                <w:sz w:val="32"/>
                <w:color w:val="000000"/>
              </w:rPr>
              <w:t>〕</w:t>
            </w:r>
            <w:r>
              <w:rPr>
                <w:rFonts w:ascii="仿宋_GB2312" w:hAnsi="仿宋_GB2312" w:cs="仿宋_GB2312" w:eastAsia="仿宋_GB2312"/>
                <w:sz w:val="32"/>
                <w:color w:val="000000"/>
              </w:rPr>
              <w:t>23</w:t>
            </w:r>
            <w:r>
              <w:rPr>
                <w:rFonts w:ascii="仿宋_GB2312" w:hAnsi="仿宋_GB2312" w:cs="仿宋_GB2312" w:eastAsia="仿宋_GB2312"/>
                <w:sz w:val="32"/>
                <w:color w:val="000000"/>
              </w:rPr>
              <w:t>号）；</w:t>
            </w:r>
            <w:r>
              <w:rPr>
                <w:rFonts w:ascii="仿宋_GB2312" w:hAnsi="仿宋_GB2312" w:cs="仿宋_GB2312" w:eastAsia="仿宋_GB2312"/>
                <w:sz w:val="32"/>
                <w:color w:val="000000"/>
              </w:rPr>
              <w:t>⑥</w:t>
            </w:r>
            <w:r>
              <w:rPr>
                <w:rFonts w:ascii="仿宋_GB2312" w:hAnsi="仿宋_GB2312" w:cs="仿宋_GB2312" w:eastAsia="仿宋_GB2312"/>
                <w:sz w:val="32"/>
                <w:color w:val="000000"/>
              </w:rPr>
              <w:t>其他需要落实的政府采购政策；</w:t>
            </w:r>
            <w:r>
              <w:rPr>
                <w:rFonts w:ascii="仿宋_GB2312" w:hAnsi="仿宋_GB2312" w:cs="仿宋_GB2312" w:eastAsia="仿宋_GB2312"/>
                <w:sz w:val="32"/>
                <w:color w:val="000000"/>
              </w:rPr>
              <w:t>⑦</w:t>
            </w:r>
            <w:r>
              <w:rPr>
                <w:rFonts w:ascii="仿宋_GB2312" w:hAnsi="仿宋_GB2312" w:cs="仿宋_GB2312" w:eastAsia="仿宋_GB2312"/>
                <w:sz w:val="32"/>
                <w:color w:val="000000"/>
              </w:rPr>
              <w:t>如有最新颁布的政府采购政策，按最新的文件执行。</w:t>
            </w:r>
          </w:p>
          <w:p>
            <w:pPr>
              <w:pStyle w:val="null3"/>
              <w:ind w:firstLine="640"/>
              <w:jc w:val="both"/>
            </w:pPr>
            <w:r>
              <w:rPr>
                <w:rFonts w:ascii="仿宋_GB2312" w:hAnsi="仿宋_GB2312" w:cs="仿宋_GB2312" w:eastAsia="仿宋_GB2312"/>
                <w:sz w:val="32"/>
                <w:color w:val="000000"/>
              </w:rPr>
              <w:t>3</w:t>
            </w:r>
            <w:r>
              <w:rPr>
                <w:rFonts w:ascii="仿宋_GB2312" w:hAnsi="仿宋_GB2312" w:cs="仿宋_GB2312" w:eastAsia="仿宋_GB2312"/>
                <w:sz w:val="32"/>
                <w:color w:val="000000"/>
              </w:rPr>
              <w:t>、服务期限：合同生效之日起一年。</w:t>
            </w:r>
          </w:p>
          <w:p>
            <w:pPr>
              <w:pStyle w:val="null3"/>
              <w:ind w:firstLine="640"/>
              <w:jc w:val="both"/>
            </w:pPr>
            <w:r>
              <w:rPr>
                <w:rFonts w:ascii="仿宋_GB2312" w:hAnsi="仿宋_GB2312" w:cs="仿宋_GB2312" w:eastAsia="仿宋_GB2312"/>
                <w:sz w:val="32"/>
                <w:color w:val="000000"/>
              </w:rPr>
              <w:t>4</w:t>
            </w:r>
            <w:r>
              <w:rPr>
                <w:rFonts w:ascii="仿宋_GB2312" w:hAnsi="仿宋_GB2312" w:cs="仿宋_GB2312" w:eastAsia="仿宋_GB2312"/>
                <w:sz w:val="32"/>
                <w:color w:val="000000"/>
              </w:rPr>
              <w:t>、服务地点：采购人指定地点。</w:t>
            </w:r>
          </w:p>
          <w:p>
            <w:pPr>
              <w:pStyle w:val="null3"/>
              <w:ind w:firstLine="640"/>
              <w:jc w:val="both"/>
            </w:pPr>
            <w:r>
              <w:rPr>
                <w:rFonts w:ascii="仿宋_GB2312" w:hAnsi="仿宋_GB2312" w:cs="仿宋_GB2312" w:eastAsia="仿宋_GB2312"/>
                <w:sz w:val="32"/>
                <w:color w:val="000000"/>
              </w:rPr>
              <w:t>二、需执行的国家相关标准、行业标准、地方标准或者其他标准、规范标准，包含但不限于下列内容：</w:t>
            </w:r>
          </w:p>
          <w:p>
            <w:pPr>
              <w:pStyle w:val="null3"/>
              <w:ind w:firstLine="640"/>
              <w:jc w:val="both"/>
            </w:pPr>
            <w:r>
              <w:rPr>
                <w:rFonts w:ascii="仿宋_GB2312" w:hAnsi="仿宋_GB2312" w:cs="仿宋_GB2312" w:eastAsia="仿宋_GB2312"/>
                <w:sz w:val="32"/>
                <w:color w:val="000000"/>
              </w:rPr>
              <w:t>1</w:t>
            </w:r>
            <w:r>
              <w:rPr>
                <w:rFonts w:ascii="仿宋_GB2312" w:hAnsi="仿宋_GB2312" w:cs="仿宋_GB2312" w:eastAsia="仿宋_GB2312"/>
                <w:sz w:val="32"/>
                <w:color w:val="000000"/>
              </w:rPr>
              <w:t>、《中华人民共和国食品安全法》；</w:t>
            </w:r>
          </w:p>
          <w:p>
            <w:pPr>
              <w:pStyle w:val="null3"/>
              <w:ind w:firstLine="640"/>
              <w:jc w:val="both"/>
            </w:pPr>
            <w:r>
              <w:rPr>
                <w:rFonts w:ascii="仿宋_GB2312" w:hAnsi="仿宋_GB2312" w:cs="仿宋_GB2312" w:eastAsia="仿宋_GB2312"/>
                <w:sz w:val="32"/>
                <w:color w:val="000000"/>
              </w:rPr>
              <w:t>2</w:t>
            </w:r>
            <w:r>
              <w:rPr>
                <w:rFonts w:ascii="仿宋_GB2312" w:hAnsi="仿宋_GB2312" w:cs="仿宋_GB2312" w:eastAsia="仿宋_GB2312"/>
                <w:sz w:val="32"/>
                <w:color w:val="000000"/>
              </w:rPr>
              <w:t>、《反兴奋剂管理办法》。</w:t>
            </w:r>
          </w:p>
          <w:p>
            <w:pPr>
              <w:pStyle w:val="null3"/>
              <w:ind w:firstLine="640"/>
              <w:jc w:val="both"/>
            </w:pPr>
            <w:r>
              <w:rPr>
                <w:rFonts w:ascii="仿宋_GB2312" w:hAnsi="仿宋_GB2312" w:cs="仿宋_GB2312" w:eastAsia="仿宋_GB2312"/>
                <w:sz w:val="32"/>
                <w:color w:val="000000"/>
              </w:rPr>
              <w:t>以上规范、标准如遇调整或最新规范时，以调整后或最新规范内容为准。</w:t>
            </w:r>
          </w:p>
          <w:p>
            <w:pPr>
              <w:pStyle w:val="null3"/>
              <w:ind w:firstLine="640"/>
              <w:jc w:val="both"/>
            </w:pPr>
            <w:r>
              <w:rPr>
                <w:rFonts w:ascii="仿宋_GB2312" w:hAnsi="仿宋_GB2312" w:cs="仿宋_GB2312" w:eastAsia="仿宋_GB2312"/>
                <w:sz w:val="32"/>
                <w:color w:val="000000"/>
              </w:rPr>
              <w:t>三、</w:t>
            </w:r>
            <w:r>
              <w:rPr>
                <w:rFonts w:ascii="仿宋_GB2312" w:hAnsi="仿宋_GB2312" w:cs="仿宋_GB2312" w:eastAsia="仿宋_GB2312"/>
                <w:sz w:val="32"/>
                <w:color w:val="000000"/>
              </w:rPr>
              <w:t>服务指标的具体要求</w:t>
            </w:r>
          </w:p>
          <w:p>
            <w:pPr>
              <w:pStyle w:val="null3"/>
              <w:ind w:firstLine="640"/>
              <w:jc w:val="both"/>
            </w:pPr>
            <w:r>
              <w:rPr>
                <w:rFonts w:ascii="仿宋_GB2312" w:hAnsi="仿宋_GB2312" w:cs="仿宋_GB2312" w:eastAsia="仿宋_GB2312"/>
                <w:sz w:val="32"/>
              </w:rPr>
              <w:t>（一）</w:t>
            </w:r>
            <w:r>
              <w:rPr>
                <w:rFonts w:ascii="仿宋_GB2312" w:hAnsi="仿宋_GB2312" w:cs="仿宋_GB2312" w:eastAsia="仿宋_GB2312"/>
                <w:sz w:val="32"/>
              </w:rPr>
              <w:t>配送食品的内容及标准</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大米必须符合为</w:t>
            </w:r>
            <w:r>
              <w:rPr>
                <w:rFonts w:ascii="仿宋_GB2312" w:hAnsi="仿宋_GB2312" w:cs="仿宋_GB2312" w:eastAsia="仿宋_GB2312"/>
                <w:sz w:val="32"/>
              </w:rPr>
              <w:t>GB/T1354-2018</w:t>
            </w:r>
            <w:r>
              <w:rPr>
                <w:rFonts w:ascii="仿宋_GB2312" w:hAnsi="仿宋_GB2312" w:cs="仿宋_GB2312" w:eastAsia="仿宋_GB2312"/>
                <w:sz w:val="32"/>
              </w:rPr>
              <w:t>《大米》标准，在保质期内，有合格标志。</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食用油必须符合</w:t>
            </w:r>
            <w:r>
              <w:rPr>
                <w:rFonts w:ascii="仿宋_GB2312" w:hAnsi="仿宋_GB2312" w:cs="仿宋_GB2312" w:eastAsia="仿宋_GB2312"/>
                <w:sz w:val="32"/>
              </w:rPr>
              <w:t>GB/T1536-2021</w:t>
            </w:r>
            <w:r>
              <w:rPr>
                <w:rFonts w:ascii="仿宋_GB2312" w:hAnsi="仿宋_GB2312" w:cs="仿宋_GB2312" w:eastAsia="仿宋_GB2312"/>
                <w:sz w:val="32"/>
              </w:rPr>
              <w:t>《菜籽油》标准，在保质期内，有合格标志。</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面粉必须符合</w:t>
            </w:r>
            <w:r>
              <w:rPr>
                <w:rFonts w:ascii="仿宋_GB2312" w:hAnsi="仿宋_GB2312" w:cs="仿宋_GB2312" w:eastAsia="仿宋_GB2312"/>
                <w:sz w:val="32"/>
              </w:rPr>
              <w:t>GB/T1355-2021</w:t>
            </w:r>
            <w:r>
              <w:rPr>
                <w:rFonts w:ascii="仿宋_GB2312" w:hAnsi="仿宋_GB2312" w:cs="仿宋_GB2312" w:eastAsia="仿宋_GB2312"/>
                <w:sz w:val="32"/>
              </w:rPr>
              <w:t>《小麦粉》标准，在保质期内，有合格标志。</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食堂副食品、调味品（食盐、味精、酱油、醋等）在保质期内，有合格标志。</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饮用奶必须符合</w:t>
            </w:r>
            <w:r>
              <w:rPr>
                <w:rFonts w:ascii="仿宋_GB2312" w:hAnsi="仿宋_GB2312" w:cs="仿宋_GB2312" w:eastAsia="仿宋_GB2312"/>
                <w:sz w:val="32"/>
              </w:rPr>
              <w:t>GB 19301-2010</w:t>
            </w:r>
            <w:r>
              <w:rPr>
                <w:rFonts w:ascii="仿宋_GB2312" w:hAnsi="仿宋_GB2312" w:cs="仿宋_GB2312" w:eastAsia="仿宋_GB2312"/>
                <w:sz w:val="32"/>
              </w:rPr>
              <w:t>《生乳》规定的原奶生产，在保质期内，有合格标志。</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配送的鲜肉类必须在定点屠宰场（或宰杀店）宰杀加工，并经动物卫生检疫机构检疫合格，加盖检疫合格印章和屠宰场印章，并附有《动物产品检疫合格证明》。</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蔬菜：</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叶菜类：新鲜、色泽鲜亮、无腐烂、无干叶、捆把内部无杂乱夹塞，菜品粗细均匀，脆嫩不老，不抽苔。茎部不老化，个体均匀</w:t>
            </w:r>
            <w:r>
              <w:rPr>
                <w:rFonts w:ascii="仿宋_GB2312" w:hAnsi="仿宋_GB2312" w:cs="仿宋_GB2312" w:eastAsia="仿宋_GB2312"/>
                <w:sz w:val="32"/>
              </w:rPr>
              <w:t>,</w:t>
            </w:r>
            <w:r>
              <w:rPr>
                <w:rFonts w:ascii="仿宋_GB2312" w:hAnsi="仿宋_GB2312" w:cs="仿宋_GB2312" w:eastAsia="仿宋_GB2312"/>
                <w:sz w:val="32"/>
              </w:rPr>
              <w:t>未发芽、变色。</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根茎类：茎部不老化，个体均匀，未发芽、变色。</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花果类：个体均匀，无腐烂、无变色，允许果型有轻微缺点，但不得变形、过熟。</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菇菌类：外形饱满，不发霉、变黑。</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w:t>
            </w:r>
            <w:r>
              <w:rPr>
                <w:rFonts w:ascii="仿宋_GB2312" w:hAnsi="仿宋_GB2312" w:cs="仿宋_GB2312" w:eastAsia="仿宋_GB2312"/>
                <w:sz w:val="32"/>
              </w:rPr>
              <w:t>）水果：时令水果，个体均匀，无腐烂、无变色，允许果型有轻微缺点，但不得变形、过熟。</w:t>
            </w:r>
          </w:p>
          <w:p>
            <w:pPr>
              <w:pStyle w:val="null3"/>
              <w:ind w:firstLine="640"/>
              <w:jc w:val="both"/>
            </w:pPr>
            <w:r>
              <w:rPr>
                <w:rFonts w:ascii="仿宋_GB2312" w:hAnsi="仿宋_GB2312" w:cs="仿宋_GB2312" w:eastAsia="仿宋_GB2312"/>
                <w:sz w:val="32"/>
              </w:rPr>
              <w:t>注：以上食材标准有更新的或其他未明确的原材料采购标准，按国家最新的相关标准执行。</w:t>
            </w:r>
          </w:p>
          <w:p>
            <w:pPr>
              <w:pStyle w:val="null3"/>
              <w:ind w:firstLine="640"/>
              <w:jc w:val="both"/>
            </w:pPr>
            <w:r>
              <w:rPr>
                <w:rFonts w:ascii="仿宋_GB2312" w:hAnsi="仿宋_GB2312" w:cs="仿宋_GB2312" w:eastAsia="仿宋_GB2312"/>
                <w:sz w:val="32"/>
              </w:rPr>
              <w:t>（二）</w:t>
            </w:r>
            <w:r>
              <w:rPr>
                <w:rFonts w:ascii="仿宋_GB2312" w:hAnsi="仿宋_GB2312" w:cs="仿宋_GB2312" w:eastAsia="仿宋_GB2312"/>
                <w:sz w:val="32"/>
              </w:rPr>
              <w:t>配送要求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配送过程中的价格，根据蔬菜行业的各种特殊性，要采取随行就市的原则定期报价。</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配送公司要在甲方规定的时间内把蔬菜食品运至甲方食堂，如有临时增加配送任务，应在半小时之内配送完成，以保障甲方食堂的正常运行。</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注重农产品质量，通过配送使健康绿色蔬菜及时送到甲方食堂，让职工能轻松体验健康蔬菜食品。</w:t>
            </w:r>
          </w:p>
          <w:p>
            <w:pPr>
              <w:pStyle w:val="null3"/>
              <w:ind w:firstLine="640"/>
              <w:jc w:val="both"/>
            </w:pPr>
            <w:r>
              <w:rPr>
                <w:rFonts w:ascii="仿宋_GB2312" w:hAnsi="仿宋_GB2312" w:cs="仿宋_GB2312" w:eastAsia="仿宋_GB2312"/>
                <w:sz w:val="32"/>
              </w:rPr>
              <w:t>（三）</w:t>
            </w:r>
            <w:r>
              <w:rPr>
                <w:rFonts w:ascii="仿宋_GB2312" w:hAnsi="仿宋_GB2312" w:cs="仿宋_GB2312" w:eastAsia="仿宋_GB2312"/>
                <w:sz w:val="32"/>
              </w:rPr>
              <w:t>配送基本情况</w:t>
            </w:r>
          </w:p>
          <w:p>
            <w:pPr>
              <w:pStyle w:val="null3"/>
              <w:ind w:firstLine="640"/>
              <w:jc w:val="both"/>
            </w:pPr>
            <w:r>
              <w:rPr>
                <w:rFonts w:ascii="仿宋_GB2312" w:hAnsi="仿宋_GB2312" w:cs="仿宋_GB2312" w:eastAsia="仿宋_GB2312"/>
                <w:sz w:val="32"/>
              </w:rPr>
              <w:t>餐厅供应模式为早、午、晚分段供应；</w:t>
            </w:r>
            <w:r>
              <w:rPr>
                <w:rFonts w:ascii="仿宋_GB2312" w:hAnsi="仿宋_GB2312" w:cs="仿宋_GB2312" w:eastAsia="仿宋_GB2312"/>
                <w:sz w:val="32"/>
              </w:rPr>
              <w:t>机关</w:t>
            </w:r>
            <w:r>
              <w:rPr>
                <w:rFonts w:ascii="仿宋_GB2312" w:hAnsi="仿宋_GB2312" w:cs="仿宋_GB2312" w:eastAsia="仿宋_GB2312"/>
                <w:sz w:val="32"/>
              </w:rPr>
              <w:t>用餐人数约</w:t>
            </w:r>
            <w:r>
              <w:rPr>
                <w:rFonts w:ascii="仿宋_GB2312" w:hAnsi="仿宋_GB2312" w:cs="仿宋_GB2312" w:eastAsia="仿宋_GB2312"/>
                <w:sz w:val="32"/>
              </w:rPr>
              <w:t>113</w:t>
            </w:r>
            <w:r>
              <w:rPr>
                <w:rFonts w:ascii="仿宋_GB2312" w:hAnsi="仿宋_GB2312" w:cs="仿宋_GB2312" w:eastAsia="仿宋_GB2312"/>
                <w:sz w:val="32"/>
              </w:rPr>
              <w:t>人。早餐品种为</w:t>
            </w:r>
            <w:r>
              <w:rPr>
                <w:rFonts w:ascii="仿宋_GB2312" w:hAnsi="仿宋_GB2312" w:cs="仿宋_GB2312" w:eastAsia="仿宋_GB2312"/>
                <w:sz w:val="32"/>
              </w:rPr>
              <w:t>4</w:t>
            </w:r>
            <w:r>
              <w:rPr>
                <w:rFonts w:ascii="仿宋_GB2312" w:hAnsi="仿宋_GB2312" w:cs="仿宋_GB2312" w:eastAsia="仿宋_GB2312"/>
                <w:sz w:val="32"/>
              </w:rPr>
              <w:t>种以上凉菜及主、副食等；午餐为</w:t>
            </w:r>
            <w:r>
              <w:rPr>
                <w:rFonts w:ascii="仿宋_GB2312" w:hAnsi="仿宋_GB2312" w:cs="仿宋_GB2312" w:eastAsia="仿宋_GB2312"/>
                <w:sz w:val="32"/>
              </w:rPr>
              <w:t>4</w:t>
            </w:r>
            <w:r>
              <w:rPr>
                <w:rFonts w:ascii="仿宋_GB2312" w:hAnsi="仿宋_GB2312" w:cs="仿宋_GB2312" w:eastAsia="仿宋_GB2312"/>
                <w:sz w:val="32"/>
              </w:rPr>
              <w:t>种以上热菜，配主食、面食、水果等；晚餐不少于</w:t>
            </w:r>
            <w:r>
              <w:rPr>
                <w:rFonts w:ascii="仿宋_GB2312" w:hAnsi="仿宋_GB2312" w:cs="仿宋_GB2312" w:eastAsia="仿宋_GB2312"/>
                <w:sz w:val="32"/>
              </w:rPr>
              <w:t>3</w:t>
            </w:r>
            <w:r>
              <w:rPr>
                <w:rFonts w:ascii="仿宋_GB2312" w:hAnsi="仿宋_GB2312" w:cs="仿宋_GB2312" w:eastAsia="仿宋_GB2312"/>
                <w:sz w:val="32"/>
              </w:rPr>
              <w:t>种热菜配主食等。供应商负责日常餐厅原材料的采购和配送，保证机关餐厅正常开餐，保障本单位应对突发事件和应急备勤时期的原材料供给。</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标的名称：渭南市消防救援支队锦华大道消防救援站食堂主副食采购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color w:val="000000"/>
              </w:rPr>
              <w:t>一、基本要求</w:t>
            </w:r>
          </w:p>
          <w:p>
            <w:pPr>
              <w:pStyle w:val="null3"/>
              <w:ind w:firstLine="643"/>
              <w:jc w:val="both"/>
            </w:pPr>
            <w:r>
              <w:rPr>
                <w:rFonts w:ascii="仿宋_GB2312" w:hAnsi="仿宋_GB2312" w:cs="仿宋_GB2312" w:eastAsia="仿宋_GB2312"/>
                <w:sz w:val="32"/>
                <w:b/>
                <w:color w:val="000000"/>
              </w:rPr>
              <w:t>1</w:t>
            </w:r>
            <w:r>
              <w:rPr>
                <w:rFonts w:ascii="仿宋_GB2312" w:hAnsi="仿宋_GB2312" w:cs="仿宋_GB2312" w:eastAsia="仿宋_GB2312"/>
                <w:sz w:val="32"/>
                <w:b/>
                <w:color w:val="000000"/>
              </w:rPr>
              <w:t>、功能要求：</w:t>
            </w:r>
            <w:r>
              <w:rPr>
                <w:rFonts w:ascii="仿宋_GB2312" w:hAnsi="仿宋_GB2312" w:cs="仿宋_GB2312" w:eastAsia="仿宋_GB2312"/>
                <w:sz w:val="32"/>
                <w:color w:val="000000"/>
                <w:shd w:fill="FFFFFF" w:val="clear"/>
              </w:rPr>
              <w:t>满足</w:t>
            </w:r>
            <w:r>
              <w:rPr>
                <w:rFonts w:ascii="仿宋_GB2312" w:hAnsi="仿宋_GB2312" w:cs="仿宋_GB2312" w:eastAsia="仿宋_GB2312"/>
                <w:sz w:val="32"/>
                <w:color w:val="000000"/>
                <w:shd w:fill="FFFFFF" w:val="clear"/>
              </w:rPr>
              <w:t>锦华大道消防救援站食堂</w:t>
            </w:r>
            <w:r>
              <w:rPr>
                <w:rFonts w:ascii="仿宋_GB2312" w:hAnsi="仿宋_GB2312" w:cs="仿宋_GB2312" w:eastAsia="仿宋_GB2312"/>
                <w:sz w:val="32"/>
                <w:color w:val="000000"/>
                <w:shd w:fill="FFFFFF" w:val="clear"/>
              </w:rPr>
              <w:t>主副食采购。</w:t>
            </w:r>
          </w:p>
          <w:p>
            <w:pPr>
              <w:pStyle w:val="null3"/>
              <w:ind w:firstLine="643"/>
              <w:jc w:val="both"/>
            </w:pPr>
            <w:r>
              <w:rPr>
                <w:rFonts w:ascii="仿宋_GB2312" w:hAnsi="仿宋_GB2312" w:cs="仿宋_GB2312" w:eastAsia="仿宋_GB2312"/>
                <w:sz w:val="32"/>
                <w:b/>
                <w:color w:val="000000"/>
              </w:rPr>
              <w:t>2</w:t>
            </w:r>
            <w:r>
              <w:rPr>
                <w:rFonts w:ascii="仿宋_GB2312" w:hAnsi="仿宋_GB2312" w:cs="仿宋_GB2312" w:eastAsia="仿宋_GB2312"/>
                <w:sz w:val="32"/>
                <w:b/>
                <w:color w:val="000000"/>
              </w:rPr>
              <w:t>、采购项目需要落实的政府采购政策：</w:t>
            </w:r>
            <w:r>
              <w:rPr>
                <w:rFonts w:ascii="仿宋_GB2312" w:hAnsi="仿宋_GB2312" w:cs="仿宋_GB2312" w:eastAsia="仿宋_GB2312"/>
                <w:sz w:val="32"/>
                <w:color w:val="000000"/>
                <w:shd w:fill="FFFFFF" w:val="clear"/>
              </w:rPr>
              <w:t>依据《中华人民共和国政府采购法》和《中华人民共和国政府采购法实施条例》的有关规定，落实政府采购政策，详见</w:t>
            </w:r>
            <w:r>
              <w:rPr>
                <w:rFonts w:ascii="仿宋_GB2312" w:hAnsi="仿宋_GB2312" w:cs="仿宋_GB2312" w:eastAsia="仿宋_GB2312"/>
                <w:sz w:val="32"/>
                <w:color w:val="000000"/>
                <w:shd w:fill="FFFFFF" w:val="clear"/>
              </w:rPr>
              <w:t>公开招标</w:t>
            </w:r>
            <w:r>
              <w:rPr>
                <w:rFonts w:ascii="仿宋_GB2312" w:hAnsi="仿宋_GB2312" w:cs="仿宋_GB2312" w:eastAsia="仿宋_GB2312"/>
                <w:sz w:val="32"/>
                <w:color w:val="000000"/>
                <w:shd w:fill="FFFFFF" w:val="clear"/>
              </w:rPr>
              <w:t>文件。</w:t>
            </w:r>
            <w:r>
              <w:rPr>
                <w:rFonts w:ascii="仿宋_GB2312" w:hAnsi="仿宋_GB2312" w:cs="仿宋_GB2312" w:eastAsia="仿宋_GB2312"/>
                <w:sz w:val="32"/>
                <w:color w:val="000000"/>
                <w:shd w:fill="FFFFFF" w:val="clear"/>
              </w:rPr>
              <w:t>①</w:t>
            </w:r>
            <w:r>
              <w:rPr>
                <w:rFonts w:ascii="仿宋_GB2312" w:hAnsi="仿宋_GB2312" w:cs="仿宋_GB2312" w:eastAsia="仿宋_GB2312"/>
                <w:sz w:val="32"/>
                <w:color w:val="000000"/>
                <w:shd w:fill="FFFFFF" w:val="clear"/>
              </w:rPr>
              <w:t>《政府采购促进中小企业发展管理办法》（财库</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2020</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46</w:t>
            </w:r>
            <w:r>
              <w:rPr>
                <w:rFonts w:ascii="仿宋_GB2312" w:hAnsi="仿宋_GB2312" w:cs="仿宋_GB2312" w:eastAsia="仿宋_GB2312"/>
                <w:sz w:val="32"/>
                <w:color w:val="000000"/>
                <w:shd w:fill="FFFFFF" w:val="clear"/>
              </w:rPr>
              <w:t>号）；</w:t>
            </w:r>
            <w:r>
              <w:rPr>
                <w:rFonts w:ascii="仿宋_GB2312" w:hAnsi="仿宋_GB2312" w:cs="仿宋_GB2312" w:eastAsia="仿宋_GB2312"/>
                <w:sz w:val="32"/>
                <w:color w:val="000000"/>
                <w:shd w:fill="FFFFFF" w:val="clear"/>
              </w:rPr>
              <w:t>②</w:t>
            </w:r>
            <w:r>
              <w:rPr>
                <w:rFonts w:ascii="仿宋_GB2312" w:hAnsi="仿宋_GB2312" w:cs="仿宋_GB2312" w:eastAsia="仿宋_GB2312"/>
                <w:sz w:val="32"/>
                <w:color w:val="000000"/>
                <w:shd w:fill="FFFFFF" w:val="clear"/>
              </w:rPr>
              <w:t>《财政部司法部关于政府采购支持监狱企业发展有关问题的通知》（财库〔</w:t>
            </w:r>
            <w:r>
              <w:rPr>
                <w:rFonts w:ascii="仿宋_GB2312" w:hAnsi="仿宋_GB2312" w:cs="仿宋_GB2312" w:eastAsia="仿宋_GB2312"/>
                <w:sz w:val="32"/>
                <w:color w:val="000000"/>
                <w:shd w:fill="FFFFFF" w:val="clear"/>
              </w:rPr>
              <w:t>2014</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68</w:t>
            </w:r>
            <w:r>
              <w:rPr>
                <w:rFonts w:ascii="仿宋_GB2312" w:hAnsi="仿宋_GB2312" w:cs="仿宋_GB2312" w:eastAsia="仿宋_GB2312"/>
                <w:sz w:val="32"/>
                <w:color w:val="000000"/>
                <w:shd w:fill="FFFFFF" w:val="clear"/>
              </w:rPr>
              <w:t>号）；</w:t>
            </w:r>
            <w:r>
              <w:rPr>
                <w:rFonts w:ascii="仿宋_GB2312" w:hAnsi="仿宋_GB2312" w:cs="仿宋_GB2312" w:eastAsia="仿宋_GB2312"/>
                <w:sz w:val="32"/>
                <w:color w:val="000000"/>
                <w:shd w:fill="FFFFFF" w:val="clear"/>
              </w:rPr>
              <w:t>③</w:t>
            </w:r>
            <w:r>
              <w:rPr>
                <w:rFonts w:ascii="仿宋_GB2312" w:hAnsi="仿宋_GB2312" w:cs="仿宋_GB2312" w:eastAsia="仿宋_GB2312"/>
                <w:sz w:val="32"/>
                <w:color w:val="000000"/>
                <w:shd w:fill="FFFFFF" w:val="clear"/>
              </w:rPr>
              <w:t>《财政部 发展改革委 生态环境部 市场监管总局关于调整优化节能产品、环境标志产品政府采购执行机制的通知》（财库〔</w:t>
            </w:r>
            <w:r>
              <w:rPr>
                <w:rFonts w:ascii="仿宋_GB2312" w:hAnsi="仿宋_GB2312" w:cs="仿宋_GB2312" w:eastAsia="仿宋_GB2312"/>
                <w:sz w:val="32"/>
                <w:color w:val="000000"/>
                <w:shd w:fill="FFFFFF" w:val="clear"/>
              </w:rPr>
              <w:t>2019</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9</w:t>
            </w:r>
            <w:r>
              <w:rPr>
                <w:rFonts w:ascii="仿宋_GB2312" w:hAnsi="仿宋_GB2312" w:cs="仿宋_GB2312" w:eastAsia="仿宋_GB2312"/>
                <w:sz w:val="32"/>
                <w:color w:val="000000"/>
                <w:shd w:fill="FFFFFF" w:val="clear"/>
              </w:rPr>
              <w:t>号）；</w:t>
            </w:r>
            <w:r>
              <w:rPr>
                <w:rFonts w:ascii="仿宋_GB2312" w:hAnsi="仿宋_GB2312" w:cs="仿宋_GB2312" w:eastAsia="仿宋_GB2312"/>
                <w:sz w:val="32"/>
                <w:color w:val="000000"/>
                <w:shd w:fill="FFFFFF" w:val="clear"/>
              </w:rPr>
              <w:t>④</w:t>
            </w:r>
            <w:r>
              <w:rPr>
                <w:rFonts w:ascii="仿宋_GB2312" w:hAnsi="仿宋_GB2312" w:cs="仿宋_GB2312" w:eastAsia="仿宋_GB2312"/>
                <w:sz w:val="32"/>
                <w:color w:val="000000"/>
                <w:shd w:fill="FFFFFF" w:val="clear"/>
              </w:rPr>
              <w:t>《三部门联合发布关于促进残疾人就业政府采购政策的通知》（财库〔</w:t>
            </w:r>
            <w:r>
              <w:rPr>
                <w:rFonts w:ascii="仿宋_GB2312" w:hAnsi="仿宋_GB2312" w:cs="仿宋_GB2312" w:eastAsia="仿宋_GB2312"/>
                <w:sz w:val="32"/>
                <w:color w:val="000000"/>
                <w:shd w:fill="FFFFFF" w:val="clear"/>
              </w:rPr>
              <w:t>2017</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141</w:t>
            </w:r>
            <w:r>
              <w:rPr>
                <w:rFonts w:ascii="仿宋_GB2312" w:hAnsi="仿宋_GB2312" w:cs="仿宋_GB2312" w:eastAsia="仿宋_GB2312"/>
                <w:sz w:val="32"/>
                <w:color w:val="000000"/>
                <w:shd w:fill="FFFFFF" w:val="clear"/>
              </w:rPr>
              <w:t>号）；</w:t>
            </w:r>
            <w:r>
              <w:rPr>
                <w:rFonts w:ascii="仿宋_GB2312" w:hAnsi="仿宋_GB2312" w:cs="仿宋_GB2312" w:eastAsia="仿宋_GB2312"/>
                <w:sz w:val="32"/>
                <w:color w:val="000000"/>
              </w:rPr>
              <w:t>⑤</w:t>
            </w:r>
            <w:r>
              <w:rPr>
                <w:rFonts w:ascii="仿宋_GB2312" w:hAnsi="仿宋_GB2312" w:cs="仿宋_GB2312" w:eastAsia="仿宋_GB2312"/>
                <w:sz w:val="32"/>
                <w:color w:val="000000"/>
              </w:rPr>
              <w:t>《陕西省中小企业政府采购信用融资办法》（陕财办采〔</w:t>
            </w:r>
            <w:r>
              <w:rPr>
                <w:rFonts w:ascii="仿宋_GB2312" w:hAnsi="仿宋_GB2312" w:cs="仿宋_GB2312" w:eastAsia="仿宋_GB2312"/>
                <w:sz w:val="32"/>
                <w:color w:val="000000"/>
              </w:rPr>
              <w:t>2018</w:t>
            </w:r>
            <w:r>
              <w:rPr>
                <w:rFonts w:ascii="仿宋_GB2312" w:hAnsi="仿宋_GB2312" w:cs="仿宋_GB2312" w:eastAsia="仿宋_GB2312"/>
                <w:sz w:val="32"/>
                <w:color w:val="000000"/>
              </w:rPr>
              <w:t>〕</w:t>
            </w:r>
            <w:r>
              <w:rPr>
                <w:rFonts w:ascii="仿宋_GB2312" w:hAnsi="仿宋_GB2312" w:cs="仿宋_GB2312" w:eastAsia="仿宋_GB2312"/>
                <w:sz w:val="32"/>
                <w:color w:val="000000"/>
              </w:rPr>
              <w:t>23</w:t>
            </w:r>
            <w:r>
              <w:rPr>
                <w:rFonts w:ascii="仿宋_GB2312" w:hAnsi="仿宋_GB2312" w:cs="仿宋_GB2312" w:eastAsia="仿宋_GB2312"/>
                <w:sz w:val="32"/>
                <w:color w:val="000000"/>
              </w:rPr>
              <w:t>号）；</w:t>
            </w:r>
            <w:r>
              <w:rPr>
                <w:rFonts w:ascii="仿宋_GB2312" w:hAnsi="仿宋_GB2312" w:cs="仿宋_GB2312" w:eastAsia="仿宋_GB2312"/>
                <w:sz w:val="32"/>
                <w:color w:val="000000"/>
              </w:rPr>
              <w:t>⑥</w:t>
            </w:r>
            <w:r>
              <w:rPr>
                <w:rFonts w:ascii="仿宋_GB2312" w:hAnsi="仿宋_GB2312" w:cs="仿宋_GB2312" w:eastAsia="仿宋_GB2312"/>
                <w:sz w:val="32"/>
                <w:color w:val="000000"/>
              </w:rPr>
              <w:t>其他需要落实的政府采购政策；</w:t>
            </w:r>
            <w:r>
              <w:rPr>
                <w:rFonts w:ascii="仿宋_GB2312" w:hAnsi="仿宋_GB2312" w:cs="仿宋_GB2312" w:eastAsia="仿宋_GB2312"/>
                <w:sz w:val="32"/>
                <w:color w:val="000000"/>
              </w:rPr>
              <w:t>⑦</w:t>
            </w:r>
            <w:r>
              <w:rPr>
                <w:rFonts w:ascii="仿宋_GB2312" w:hAnsi="仿宋_GB2312" w:cs="仿宋_GB2312" w:eastAsia="仿宋_GB2312"/>
                <w:sz w:val="32"/>
                <w:color w:val="000000"/>
              </w:rPr>
              <w:t>如有最新颁布的政府采购政策，按最新的文件执行。</w:t>
            </w:r>
          </w:p>
          <w:p>
            <w:pPr>
              <w:pStyle w:val="null3"/>
              <w:ind w:firstLine="640"/>
              <w:jc w:val="both"/>
            </w:pPr>
            <w:r>
              <w:rPr>
                <w:rFonts w:ascii="仿宋_GB2312" w:hAnsi="仿宋_GB2312" w:cs="仿宋_GB2312" w:eastAsia="仿宋_GB2312"/>
                <w:sz w:val="32"/>
                <w:color w:val="000000"/>
              </w:rPr>
              <w:t>3</w:t>
            </w:r>
            <w:r>
              <w:rPr>
                <w:rFonts w:ascii="仿宋_GB2312" w:hAnsi="仿宋_GB2312" w:cs="仿宋_GB2312" w:eastAsia="仿宋_GB2312"/>
                <w:sz w:val="32"/>
                <w:color w:val="000000"/>
              </w:rPr>
              <w:t>、服务期限：合同生效之日起一年。</w:t>
            </w:r>
          </w:p>
          <w:p>
            <w:pPr>
              <w:pStyle w:val="null3"/>
              <w:ind w:firstLine="640"/>
              <w:jc w:val="both"/>
            </w:pPr>
            <w:r>
              <w:rPr>
                <w:rFonts w:ascii="仿宋_GB2312" w:hAnsi="仿宋_GB2312" w:cs="仿宋_GB2312" w:eastAsia="仿宋_GB2312"/>
                <w:sz w:val="32"/>
                <w:color w:val="000000"/>
              </w:rPr>
              <w:t>4</w:t>
            </w:r>
            <w:r>
              <w:rPr>
                <w:rFonts w:ascii="仿宋_GB2312" w:hAnsi="仿宋_GB2312" w:cs="仿宋_GB2312" w:eastAsia="仿宋_GB2312"/>
                <w:sz w:val="32"/>
                <w:color w:val="000000"/>
              </w:rPr>
              <w:t>、服务地点：采购人指定地点。</w:t>
            </w:r>
          </w:p>
          <w:p>
            <w:pPr>
              <w:pStyle w:val="null3"/>
              <w:ind w:firstLine="640"/>
              <w:jc w:val="both"/>
            </w:pPr>
            <w:r>
              <w:rPr>
                <w:rFonts w:ascii="仿宋_GB2312" w:hAnsi="仿宋_GB2312" w:cs="仿宋_GB2312" w:eastAsia="仿宋_GB2312"/>
                <w:sz w:val="32"/>
                <w:color w:val="000000"/>
              </w:rPr>
              <w:t>二、需执行的国家相关标准、行业标准、地方标准或者其他标准、规范标准，包含但不限于下列内容：</w:t>
            </w:r>
          </w:p>
          <w:p>
            <w:pPr>
              <w:pStyle w:val="null3"/>
              <w:ind w:firstLine="640"/>
              <w:jc w:val="both"/>
            </w:pPr>
            <w:r>
              <w:rPr>
                <w:rFonts w:ascii="仿宋_GB2312" w:hAnsi="仿宋_GB2312" w:cs="仿宋_GB2312" w:eastAsia="仿宋_GB2312"/>
                <w:sz w:val="32"/>
                <w:color w:val="000000"/>
              </w:rPr>
              <w:t>1</w:t>
            </w:r>
            <w:r>
              <w:rPr>
                <w:rFonts w:ascii="仿宋_GB2312" w:hAnsi="仿宋_GB2312" w:cs="仿宋_GB2312" w:eastAsia="仿宋_GB2312"/>
                <w:sz w:val="32"/>
                <w:color w:val="000000"/>
              </w:rPr>
              <w:t>、《中华人民共和国食品安全法》；</w:t>
            </w:r>
          </w:p>
          <w:p>
            <w:pPr>
              <w:pStyle w:val="null3"/>
              <w:ind w:firstLine="640"/>
              <w:jc w:val="both"/>
            </w:pPr>
            <w:r>
              <w:rPr>
                <w:rFonts w:ascii="仿宋_GB2312" w:hAnsi="仿宋_GB2312" w:cs="仿宋_GB2312" w:eastAsia="仿宋_GB2312"/>
                <w:sz w:val="32"/>
                <w:color w:val="000000"/>
              </w:rPr>
              <w:t>2</w:t>
            </w:r>
            <w:r>
              <w:rPr>
                <w:rFonts w:ascii="仿宋_GB2312" w:hAnsi="仿宋_GB2312" w:cs="仿宋_GB2312" w:eastAsia="仿宋_GB2312"/>
                <w:sz w:val="32"/>
                <w:color w:val="000000"/>
              </w:rPr>
              <w:t>、《反兴奋剂管理办法》。</w:t>
            </w:r>
          </w:p>
          <w:p>
            <w:pPr>
              <w:pStyle w:val="null3"/>
              <w:ind w:firstLine="640"/>
              <w:jc w:val="both"/>
            </w:pPr>
            <w:r>
              <w:rPr>
                <w:rFonts w:ascii="仿宋_GB2312" w:hAnsi="仿宋_GB2312" w:cs="仿宋_GB2312" w:eastAsia="仿宋_GB2312"/>
                <w:sz w:val="32"/>
                <w:color w:val="000000"/>
              </w:rPr>
              <w:t>以上规范、标准如遇调整或最新规范时，以调整后或最新规范内容为准。</w:t>
            </w:r>
          </w:p>
          <w:p>
            <w:pPr>
              <w:pStyle w:val="null3"/>
              <w:ind w:firstLine="640"/>
              <w:jc w:val="both"/>
            </w:pPr>
            <w:r>
              <w:rPr>
                <w:rFonts w:ascii="仿宋_GB2312" w:hAnsi="仿宋_GB2312" w:cs="仿宋_GB2312" w:eastAsia="仿宋_GB2312"/>
                <w:sz w:val="32"/>
                <w:color w:val="000000"/>
              </w:rPr>
              <w:t>三、</w:t>
            </w:r>
            <w:r>
              <w:rPr>
                <w:rFonts w:ascii="仿宋_GB2312" w:hAnsi="仿宋_GB2312" w:cs="仿宋_GB2312" w:eastAsia="仿宋_GB2312"/>
                <w:sz w:val="32"/>
                <w:color w:val="000000"/>
              </w:rPr>
              <w:t>服务指标的具体要求</w:t>
            </w:r>
          </w:p>
          <w:p>
            <w:pPr>
              <w:pStyle w:val="null3"/>
              <w:ind w:firstLine="640"/>
              <w:jc w:val="both"/>
            </w:pPr>
            <w:r>
              <w:rPr>
                <w:rFonts w:ascii="仿宋_GB2312" w:hAnsi="仿宋_GB2312" w:cs="仿宋_GB2312" w:eastAsia="仿宋_GB2312"/>
                <w:sz w:val="32"/>
              </w:rPr>
              <w:t>（一）</w:t>
            </w:r>
            <w:r>
              <w:rPr>
                <w:rFonts w:ascii="仿宋_GB2312" w:hAnsi="仿宋_GB2312" w:cs="仿宋_GB2312" w:eastAsia="仿宋_GB2312"/>
                <w:sz w:val="32"/>
              </w:rPr>
              <w:t>配送食品的内容及标准</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大米必须符合为</w:t>
            </w:r>
            <w:r>
              <w:rPr>
                <w:rFonts w:ascii="仿宋_GB2312" w:hAnsi="仿宋_GB2312" w:cs="仿宋_GB2312" w:eastAsia="仿宋_GB2312"/>
                <w:sz w:val="32"/>
              </w:rPr>
              <w:t>GB/T1354-2018</w:t>
            </w:r>
            <w:r>
              <w:rPr>
                <w:rFonts w:ascii="仿宋_GB2312" w:hAnsi="仿宋_GB2312" w:cs="仿宋_GB2312" w:eastAsia="仿宋_GB2312"/>
                <w:sz w:val="32"/>
              </w:rPr>
              <w:t>《大米》标准，在保质期内，有合格标志。</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食用油必须符合</w:t>
            </w:r>
            <w:r>
              <w:rPr>
                <w:rFonts w:ascii="仿宋_GB2312" w:hAnsi="仿宋_GB2312" w:cs="仿宋_GB2312" w:eastAsia="仿宋_GB2312"/>
                <w:sz w:val="32"/>
              </w:rPr>
              <w:t>GB/T1536-2021</w:t>
            </w:r>
            <w:r>
              <w:rPr>
                <w:rFonts w:ascii="仿宋_GB2312" w:hAnsi="仿宋_GB2312" w:cs="仿宋_GB2312" w:eastAsia="仿宋_GB2312"/>
                <w:sz w:val="32"/>
              </w:rPr>
              <w:t>《菜籽油》标准，在保质期内，有合格标志。</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面粉必须符合</w:t>
            </w:r>
            <w:r>
              <w:rPr>
                <w:rFonts w:ascii="仿宋_GB2312" w:hAnsi="仿宋_GB2312" w:cs="仿宋_GB2312" w:eastAsia="仿宋_GB2312"/>
                <w:sz w:val="32"/>
              </w:rPr>
              <w:t>GB/T1355-2021</w:t>
            </w:r>
            <w:r>
              <w:rPr>
                <w:rFonts w:ascii="仿宋_GB2312" w:hAnsi="仿宋_GB2312" w:cs="仿宋_GB2312" w:eastAsia="仿宋_GB2312"/>
                <w:sz w:val="32"/>
              </w:rPr>
              <w:t>《小麦粉》标准，在保质期内，有合格标志。</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食堂副食品、调味品（食盐、味精、酱油、醋等）在保质期内，有合格标志。</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饮用奶必须符合</w:t>
            </w:r>
            <w:r>
              <w:rPr>
                <w:rFonts w:ascii="仿宋_GB2312" w:hAnsi="仿宋_GB2312" w:cs="仿宋_GB2312" w:eastAsia="仿宋_GB2312"/>
                <w:sz w:val="32"/>
              </w:rPr>
              <w:t>GB 19301-2010</w:t>
            </w:r>
            <w:r>
              <w:rPr>
                <w:rFonts w:ascii="仿宋_GB2312" w:hAnsi="仿宋_GB2312" w:cs="仿宋_GB2312" w:eastAsia="仿宋_GB2312"/>
                <w:sz w:val="32"/>
              </w:rPr>
              <w:t>《生乳》规定的原奶生产，在保质期内，有合格标志。</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配送的鲜肉类必须在定点屠宰场（或宰杀店）宰杀加工，并经动物卫生检疫机构检疫合格，加盖检疫合格印章和屠宰场印章，并附有《动物产品检疫合格证明》。</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蔬菜：</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叶菜类：新鲜、色泽鲜亮、无腐烂、无干叶、捆把内部无杂乱夹塞，菜品粗细均匀，脆嫩不老，不抽苔。茎部不老化，个体均匀</w:t>
            </w:r>
            <w:r>
              <w:rPr>
                <w:rFonts w:ascii="仿宋_GB2312" w:hAnsi="仿宋_GB2312" w:cs="仿宋_GB2312" w:eastAsia="仿宋_GB2312"/>
                <w:sz w:val="32"/>
              </w:rPr>
              <w:t>,</w:t>
            </w:r>
            <w:r>
              <w:rPr>
                <w:rFonts w:ascii="仿宋_GB2312" w:hAnsi="仿宋_GB2312" w:cs="仿宋_GB2312" w:eastAsia="仿宋_GB2312"/>
                <w:sz w:val="32"/>
              </w:rPr>
              <w:t>未发芽、变色。</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根茎类：茎部不老化，个体均匀，未发芽、变色。</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花果类：个体均匀，无腐烂、无变色，允许果型有轻微缺点，但不得变形、过熟。</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菇菌类：外形饱满，不发霉、变黑。</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w:t>
            </w:r>
            <w:r>
              <w:rPr>
                <w:rFonts w:ascii="仿宋_GB2312" w:hAnsi="仿宋_GB2312" w:cs="仿宋_GB2312" w:eastAsia="仿宋_GB2312"/>
                <w:sz w:val="32"/>
              </w:rPr>
              <w:t>）水果：时令水果，个体均匀，无腐烂、无变色，允许果型有轻微缺点，但不得变形、过熟。</w:t>
            </w:r>
          </w:p>
          <w:p>
            <w:pPr>
              <w:pStyle w:val="null3"/>
              <w:ind w:firstLine="640"/>
              <w:jc w:val="both"/>
            </w:pPr>
            <w:r>
              <w:rPr>
                <w:rFonts w:ascii="仿宋_GB2312" w:hAnsi="仿宋_GB2312" w:cs="仿宋_GB2312" w:eastAsia="仿宋_GB2312"/>
                <w:sz w:val="32"/>
              </w:rPr>
              <w:t>注：以上食材标准有更新的或其他未明确的原材料采购标准，按国家最新的相关标准执行。</w:t>
            </w:r>
          </w:p>
          <w:p>
            <w:pPr>
              <w:pStyle w:val="null3"/>
              <w:ind w:firstLine="640"/>
              <w:jc w:val="both"/>
            </w:pPr>
            <w:r>
              <w:rPr>
                <w:rFonts w:ascii="仿宋_GB2312" w:hAnsi="仿宋_GB2312" w:cs="仿宋_GB2312" w:eastAsia="仿宋_GB2312"/>
                <w:sz w:val="32"/>
              </w:rPr>
              <w:t>（二）</w:t>
            </w:r>
            <w:r>
              <w:rPr>
                <w:rFonts w:ascii="仿宋_GB2312" w:hAnsi="仿宋_GB2312" w:cs="仿宋_GB2312" w:eastAsia="仿宋_GB2312"/>
                <w:sz w:val="32"/>
              </w:rPr>
              <w:t>配送要求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配送过程中的价格，根据蔬菜行业的各种特殊性，要采取随行就市的原则定期报价。</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配送公司要在甲方规定的时间内把蔬菜食品运至甲方食堂，如有临时增加配送任务，应在半小时之内配送完成，以保障甲方食堂的正常运行。</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注重农产品质量，通过配送使健康绿色蔬菜及时送到甲方食堂，让职工能轻松体验健康蔬菜食品。</w:t>
            </w:r>
          </w:p>
          <w:p>
            <w:pPr>
              <w:pStyle w:val="null3"/>
              <w:ind w:firstLine="640"/>
              <w:jc w:val="both"/>
            </w:pPr>
            <w:r>
              <w:rPr>
                <w:rFonts w:ascii="仿宋_GB2312" w:hAnsi="仿宋_GB2312" w:cs="仿宋_GB2312" w:eastAsia="仿宋_GB2312"/>
                <w:sz w:val="32"/>
              </w:rPr>
              <w:t>（三）</w:t>
            </w:r>
            <w:r>
              <w:rPr>
                <w:rFonts w:ascii="仿宋_GB2312" w:hAnsi="仿宋_GB2312" w:cs="仿宋_GB2312" w:eastAsia="仿宋_GB2312"/>
                <w:sz w:val="32"/>
              </w:rPr>
              <w:t>配送基本情况</w:t>
            </w:r>
          </w:p>
          <w:p>
            <w:pPr>
              <w:pStyle w:val="null3"/>
              <w:ind w:firstLine="640"/>
              <w:jc w:val="both"/>
            </w:pPr>
            <w:r>
              <w:rPr>
                <w:rFonts w:ascii="仿宋_GB2312" w:hAnsi="仿宋_GB2312" w:cs="仿宋_GB2312" w:eastAsia="仿宋_GB2312"/>
                <w:sz w:val="32"/>
              </w:rPr>
              <w:t>餐厅供应模式为早、午、晚分段供应；</w:t>
            </w:r>
            <w:r>
              <w:rPr>
                <w:rFonts w:ascii="仿宋_GB2312" w:hAnsi="仿宋_GB2312" w:cs="仿宋_GB2312" w:eastAsia="仿宋_GB2312"/>
                <w:sz w:val="32"/>
              </w:rPr>
              <w:t>用餐人数约</w:t>
            </w:r>
            <w:r>
              <w:rPr>
                <w:rFonts w:ascii="仿宋_GB2312" w:hAnsi="仿宋_GB2312" w:cs="仿宋_GB2312" w:eastAsia="仿宋_GB2312"/>
                <w:sz w:val="32"/>
              </w:rPr>
              <w:t>44</w:t>
            </w:r>
            <w:r>
              <w:rPr>
                <w:rFonts w:ascii="仿宋_GB2312" w:hAnsi="仿宋_GB2312" w:cs="仿宋_GB2312" w:eastAsia="仿宋_GB2312"/>
                <w:sz w:val="32"/>
              </w:rPr>
              <w:t>人。早餐品种为</w:t>
            </w:r>
            <w:r>
              <w:rPr>
                <w:rFonts w:ascii="仿宋_GB2312" w:hAnsi="仿宋_GB2312" w:cs="仿宋_GB2312" w:eastAsia="仿宋_GB2312"/>
                <w:sz w:val="32"/>
              </w:rPr>
              <w:t>4</w:t>
            </w:r>
            <w:r>
              <w:rPr>
                <w:rFonts w:ascii="仿宋_GB2312" w:hAnsi="仿宋_GB2312" w:cs="仿宋_GB2312" w:eastAsia="仿宋_GB2312"/>
                <w:sz w:val="32"/>
              </w:rPr>
              <w:t>种以上凉菜及主、副食等；午餐为</w:t>
            </w:r>
            <w:r>
              <w:rPr>
                <w:rFonts w:ascii="仿宋_GB2312" w:hAnsi="仿宋_GB2312" w:cs="仿宋_GB2312" w:eastAsia="仿宋_GB2312"/>
                <w:sz w:val="32"/>
              </w:rPr>
              <w:t>4</w:t>
            </w:r>
            <w:r>
              <w:rPr>
                <w:rFonts w:ascii="仿宋_GB2312" w:hAnsi="仿宋_GB2312" w:cs="仿宋_GB2312" w:eastAsia="仿宋_GB2312"/>
                <w:sz w:val="32"/>
              </w:rPr>
              <w:t>种以上热菜，配主食、面食、水果等；晚餐不少于</w:t>
            </w:r>
            <w:r>
              <w:rPr>
                <w:rFonts w:ascii="仿宋_GB2312" w:hAnsi="仿宋_GB2312" w:cs="仿宋_GB2312" w:eastAsia="仿宋_GB2312"/>
                <w:sz w:val="32"/>
              </w:rPr>
              <w:t>3</w:t>
            </w:r>
            <w:r>
              <w:rPr>
                <w:rFonts w:ascii="仿宋_GB2312" w:hAnsi="仿宋_GB2312" w:cs="仿宋_GB2312" w:eastAsia="仿宋_GB2312"/>
                <w:sz w:val="32"/>
              </w:rPr>
              <w:t>种热菜配主食等。供应商负责日常餐厅原材料的采购和配送，保证机关餐厅正常开餐，保障本单位应对突发事件和应急备勤时期的原材料供给。</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8.50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8.50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8.50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根据实际供应量，按月据实结算。采购人按月支付给供应商。次月20日前按实结算上个月的费用，结算前需经采购人审批同意。在付款前，供应商必须开具增值税普通发票给采购人。 结算方式：据实结算 例：商品结算基准价格为100元，投标人的下浮率为10%，结算价=100*（1-10%）*实际供货数量。 以陕西省发展和改革委员会当月发布的《陕西省主要副食品价格监测数据》（https://sndrc.shaanxi.gov.cn/sy/xwxx/wndt/）对应产品的价格作为对应采购产品的基准价；若同期无对应同类产品数据的，以渭南市发展和改革委员会当月发布的《渭南市价格监测数据》（https://fgw.weinan.gov.cn/fgyw/gzdt/1.html）对应产品的价格作为对应采购产品的基准价；若均无对应同类产品数据的，根据供应商提供的供货清单，每半个月（月初和月中）进行一次市场价格调查，由采购人和供应商代表组成询价小组在渭南市内大型超市进行价格询价，月初和月中询价结果的平均值作为近半个月以内的结算基准价。据实结算=结算基准价*（1-10%）*实际供货数量。 本项目分为包1、包2两个采购包，投标人兼投不兼中。本项目采购人名称由原渭南市消防支队改为渭南市消防救援支队，但系统中名称尚未更新。所以本项目中出现的渭南市消防支队和渭南市消防救援支队都有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 xml:space="preserve"> ①财务状况报告：提供具有财务审计资质单位出具的2024年度财务审计报告（成立时间至投标时间不足一年的可提供成立后任意时段的资产负债表）或投标文件递交截止时间前六个月内其基本账户银行出具的资信证明（附基本账户证明） ②税收缴纳证明：提供投标文件递交截止时间前一年内任意一个月的缴费凭据（税种至少包括增值税或企业所得税；依法免税的投标人应提供相关文件证明）； ③社会保障资金缴纳证明：提供投标文件递交截止时间前一年内任意一个月的社保缴费凭据或社保机构开具的社会保险参保缴费情况证明（社保至少包括养老保险，依法不需要缴纳社会保障资金的投标人应提供相关证明）供应商须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控股关系等情况书面声明.docx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供应商需在项目电子化交易系统中按要求上传合法注册的法人或其他组织的营业执照等证明文件，自然人上传身份证明，并进行电子签章。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 xml:space="preserve"> 供应商应授权合法的人员参加政府采购活动的，（供应商为法人单位的）法定代表人亲自参加时，须提供本人身份证复印件；法定代表人授权他人参加时，须提供法定代表人委托授权书及授权代表身份证。（供应商为非法人单位的）响应文件中凡是需要法定代表人签字或盖章之处，非法人单位的负责人均参照执行；法人的分支机构参与时，响应文件中应附法人给分支机构出具的授权书。供应商需在项目电子化交易系统中按要求上传法定代表人身份证明或法定代表人授权书及授权代表身份证证明文件，并进行电子签章。授权书附在《法定代表人授权委托书》后，如无授权，将被视为无效文件。法人只能授权一家分支机构参与，且不能与分支机构同时参与。</w:t>
            </w:r>
          </w:p>
        </w:tc>
        <w:tc>
          <w:tcPr>
            <w:tcW w:type="dxa" w:w="1661"/>
          </w:tcPr>
          <w:p>
            <w:pPr>
              <w:pStyle w:val="null3"/>
            </w:pPr>
            <w:r>
              <w:rPr>
                <w:rFonts w:ascii="仿宋_GB2312" w:hAnsi="仿宋_GB2312" w:cs="仿宋_GB2312" w:eastAsia="仿宋_GB2312"/>
              </w:rPr>
              <w:t>法定代表人身份证明、法定代表人授权委托书.docx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 xml:space="preserve"> 参与政府采购活动前三年（2023.01-2026.01）内在经营活动中没有重大违法记录的书面声明；供应商需在项目电子化交易系统中按要求上传参与政府采购活动前三年内在经营活动中没有重大违法记录的书面声明，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 xml:space="preserve"> 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并进行电子签章。</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 xml:space="preserve"> 投标人应提供《非联合体不分包投标声明》，视为独立投标，不分包。供应商需在项目电子化交易系统中按要求上传《非联合体不分包投标声明》并进行电子签章。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 xml:space="preserve"> ①财务状况报告：提供具有财务审计资质单位出具的2024年度财务审计报告（成立时间至投标时间不足一年的可提供成立后任意时段的资产负债表）或投标文件递交截止时间前六个月内其基本账户银行出具的资信证明（附基本账户证明） ②税收缴纳证明：提供投标文件递交截止时间前一年内任意一个月的缴费凭据（税种至少包括增值税或企业所得税；依法免税的投标人应提供相关文件证明）； ③社会保障资金缴纳证明：提供投标文件递交截止时间前一年内任意一个月的社保缴费凭据或社保机构开具的社会保险参保缴费情况证明（社会保险至少包括养老保险，依法不需要缴纳社会保障资金的投标人应提供相关证明）供应商须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控股关系等情况书面声明.docx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 xml:space="preserve"> 供应商需在项目电子化交易系统中按要求上传合法注册的法人或其他组织的营业执照等证明文件，自然人上传身份证明，并进行电子签章。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 xml:space="preserve"> 供应商应授权合法的人员参加政府采购活动的，（供应商为法人单位的）法定代表人亲自参加时，须提供本人身份证复印件；法定代表人授权他人参加时，须提供法定代表人委托授权书及授权代表身份证。（供应商为非法人单位的）响应文件中凡是需要法定代表人签字或盖章之处，非法人单位的负责人均参照执行；法人的分支机构参与时，响应文件中应附法人给分支机构出具的授权书。供应商需在项目电子化交易系统中按要求上传法定代表人身份证明或法定代表人授权书及授权代表身份证证明文件，并进行电子签章。授权书附在《法定代表人授权委托书》后，如无授权，将被视为无效文件。法人只能授权一家分支机构参与，且不能与分支机构同时参与。</w:t>
            </w:r>
          </w:p>
        </w:tc>
        <w:tc>
          <w:tcPr>
            <w:tcW w:type="dxa" w:w="1661"/>
          </w:tcPr>
          <w:p>
            <w:pPr>
              <w:pStyle w:val="null3"/>
            </w:pPr>
            <w:r>
              <w:rPr>
                <w:rFonts w:ascii="仿宋_GB2312" w:hAnsi="仿宋_GB2312" w:cs="仿宋_GB2312" w:eastAsia="仿宋_GB2312"/>
              </w:rPr>
              <w:t>法定代表人身份证明、法定代表人授权委托书.docx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 xml:space="preserve"> 参与政府采购活动前三年（2023.01-2026.01）内在经营活动中没有重大违法记录的书面声明；供应商需在项目电子化交易系统中按要求上传参与政府采购活动前三年内在经营活动中没有重大违法记录的书面声明，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并进行电子签章。</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 xml:space="preserve"> 投标人应提供《非联合体不分包投标声明》，视为独立投标，不分包。供应商需在项目电子化交易系统中按要求上传《非联合体不分包投标声明》并进行电子签章。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有效的《食品经营许可证》</w:t>
            </w:r>
          </w:p>
        </w:tc>
        <w:tc>
          <w:tcPr>
            <w:tcW w:type="dxa" w:w="3322"/>
          </w:tcPr>
          <w:p>
            <w:pPr>
              <w:pStyle w:val="null3"/>
            </w:pPr>
            <w:r>
              <w:rPr>
                <w:rFonts w:ascii="仿宋_GB2312" w:hAnsi="仿宋_GB2312" w:cs="仿宋_GB2312" w:eastAsia="仿宋_GB2312"/>
              </w:rPr>
              <w:t xml:space="preserve"> 提供有效《食品经营许可证》，供应商须在项目电子化交易系统中按要求上传，并进行电子签章。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有效的《食品经营许可证》</w:t>
            </w:r>
          </w:p>
        </w:tc>
        <w:tc>
          <w:tcPr>
            <w:tcW w:type="dxa" w:w="3322"/>
          </w:tcPr>
          <w:p>
            <w:pPr>
              <w:pStyle w:val="null3"/>
            </w:pPr>
            <w:r>
              <w:rPr>
                <w:rFonts w:ascii="仿宋_GB2312" w:hAnsi="仿宋_GB2312" w:cs="仿宋_GB2312" w:eastAsia="仿宋_GB2312"/>
              </w:rPr>
              <w:t xml:space="preserve"> 提供有效《食品经营许可证》，供应商须在项目电子化交易系统中按要求上传，并进行电子签章。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参与的供应商应为中型企业、小型企业、微型企业或监狱企业或残疾人福利性单位。供应商为中小微企业的，提供《中小企业声明函》，且中小企业的划分标准所属行业为农、林、牧、渔业行业；为监狱企业的，应提供监狱企业的证明文件；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参与的供应商应为中型企业、小型企业、微型企业或监狱企业或残疾人福利性单位。供应商为中小微企业的，提供《中小企业声明函》，且中小企业的划分标准所属行业为农、林、牧、渔业行业；为监狱企业的，应提供监狱企业的证明文件；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响应文件项目名称、项目编号</w:t>
            </w:r>
          </w:p>
        </w:tc>
        <w:tc>
          <w:tcPr>
            <w:tcW w:type="dxa" w:w="3322"/>
          </w:tcPr>
          <w:p>
            <w:pPr>
              <w:pStyle w:val="null3"/>
            </w:pPr>
            <w:r>
              <w:rPr>
                <w:rFonts w:ascii="仿宋_GB2312" w:hAnsi="仿宋_GB2312" w:cs="仿宋_GB2312" w:eastAsia="仿宋_GB2312"/>
              </w:rPr>
              <w:t xml:space="preserve"> 响应文件以下三处的项目名称、项目编号无遗漏，且与本项目一致： （1）封面； （2）投标函； （3）法定代表人委托授权书。 说明：以招标文件中的项目名称、项目编号为准。</w:t>
            </w:r>
          </w:p>
        </w:tc>
        <w:tc>
          <w:tcPr>
            <w:tcW w:type="dxa" w:w="1661"/>
          </w:tcPr>
          <w:p>
            <w:pPr>
              <w:pStyle w:val="null3"/>
            </w:pPr>
            <w:r>
              <w:rPr>
                <w:rFonts w:ascii="仿宋_GB2312" w:hAnsi="仿宋_GB2312" w:cs="仿宋_GB2312" w:eastAsia="仿宋_GB2312"/>
              </w:rPr>
              <w:t>投标函 法定代表人身份证明、法定代表人授权委托书.docx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签字、盖章符合招标文件要求，且无遗漏。</w:t>
            </w:r>
          </w:p>
        </w:tc>
        <w:tc>
          <w:tcPr>
            <w:tcW w:type="dxa" w:w="1661"/>
          </w:tcPr>
          <w:p>
            <w:pPr>
              <w:pStyle w:val="null3"/>
            </w:pPr>
            <w:r>
              <w:rPr>
                <w:rFonts w:ascii="仿宋_GB2312" w:hAnsi="仿宋_GB2312" w:cs="仿宋_GB2312" w:eastAsia="仿宋_GB2312"/>
              </w:rPr>
              <w:t>三年内无重大违法记录书面声明函.docx 开标一览表 法定代表人身份证明、法定代表人授权委托书.docx 中小企业声明函 商务应答表 供应商承诺书（一）（二）.docx 控股关系等情况书面声明.docx 非联合体不分包投标声明.docx 投标人应提交的相关资格证明材料 信用记录声明.docx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 xml:space="preserve"> 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供应商承诺书（一）（二）.docx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（1）报价符合唯一性要求： （2）开标一览表填写符合要求；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 xml:space="preserve"> 要求实质性条款全部响应，不能有采购人不能接受的附加条件</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响应文件项目名称、项目编号</w:t>
            </w:r>
          </w:p>
        </w:tc>
        <w:tc>
          <w:tcPr>
            <w:tcW w:type="dxa" w:w="3322"/>
          </w:tcPr>
          <w:p>
            <w:pPr>
              <w:pStyle w:val="null3"/>
            </w:pPr>
            <w:r>
              <w:rPr>
                <w:rFonts w:ascii="仿宋_GB2312" w:hAnsi="仿宋_GB2312" w:cs="仿宋_GB2312" w:eastAsia="仿宋_GB2312"/>
              </w:rPr>
              <w:t xml:space="preserve"> 响应文件以下三处的项目名称、项目编号无遗漏，且与本项目一致： （1）封面； （2）响应函； （3）法定代表人委托授权书。 说明：以招标文件中的项目名称、项目编号为准。</w:t>
            </w:r>
          </w:p>
        </w:tc>
        <w:tc>
          <w:tcPr>
            <w:tcW w:type="dxa" w:w="1661"/>
          </w:tcPr>
          <w:p>
            <w:pPr>
              <w:pStyle w:val="null3"/>
            </w:pPr>
            <w:r>
              <w:rPr>
                <w:rFonts w:ascii="仿宋_GB2312" w:hAnsi="仿宋_GB2312" w:cs="仿宋_GB2312" w:eastAsia="仿宋_GB2312"/>
              </w:rPr>
              <w:t>投标函 法定代表人身份证明、法定代表人授权委托书.docx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 xml:space="preserve"> 签字、盖章符合招标文件要求，且无遗漏。</w:t>
            </w:r>
          </w:p>
        </w:tc>
        <w:tc>
          <w:tcPr>
            <w:tcW w:type="dxa" w:w="1661"/>
          </w:tcPr>
          <w:p>
            <w:pPr>
              <w:pStyle w:val="null3"/>
            </w:pPr>
            <w:r>
              <w:rPr>
                <w:rFonts w:ascii="仿宋_GB2312" w:hAnsi="仿宋_GB2312" w:cs="仿宋_GB2312" w:eastAsia="仿宋_GB2312"/>
              </w:rPr>
              <w:t>三年内无重大违法记录书面声明函.docx 开标一览表 法定代表人身份证明、法定代表人授权委托书.docx 中小企业声明函 商务应答表 供应商承诺书（一）（二）.docx 控股关系等情况书面声明.docx 非联合体不分包投标声明.docx 投标人应提交的相关资格证明材料 信用记录声明.docx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供应商承诺书（一）（二）.docx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（1）报价符合唯一性要求： （2）开标一览表填写符合要求；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针对本项目制定详细、完善的实施方案,内容包含:①供货实施计划②原材采购③库存管理④运输配送⑤人员组织机构⑥财力调配 二、评审标准: 方案内容全面详细、阐述条理清晰，具有针对性，能有效保障本项目实施得18分，每有一项内容缺项扣3分，每有一项有内容但内容存在缺陷，扣1-2 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服务管理制度</w:t>
            </w:r>
          </w:p>
        </w:tc>
        <w:tc>
          <w:tcPr>
            <w:tcW w:type="dxa" w:w="2492"/>
          </w:tcPr>
          <w:p>
            <w:pPr>
              <w:pStyle w:val="null3"/>
            </w:pPr>
            <w:r>
              <w:rPr>
                <w:rFonts w:ascii="仿宋_GB2312" w:hAnsi="仿宋_GB2312" w:cs="仿宋_GB2312" w:eastAsia="仿宋_GB2312"/>
              </w:rPr>
              <w:t>一、评审内容: 针对本项目制定详细、完善的服务管理制度,内容包含: ①食材采购管理制度②配送管理制度③仓库管理制度④食品卫生安全管理制度⑤客户沟通及投诉管理制度 二、评审标准: 方案内容全面详细、阐述条理清晰，具有针对性，能有效保障本项目实施得10分，每有一项内容缺项扣2分，每有一项有内容但内容存在缺陷，扣1-1.5分，扣完为止。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食材质量保障措施</w:t>
            </w:r>
          </w:p>
        </w:tc>
        <w:tc>
          <w:tcPr>
            <w:tcW w:type="dxa" w:w="2492"/>
          </w:tcPr>
          <w:p>
            <w:pPr>
              <w:pStyle w:val="null3"/>
            </w:pPr>
            <w:r>
              <w:rPr>
                <w:rFonts w:ascii="仿宋_GB2312" w:hAnsi="仿宋_GB2312" w:cs="仿宋_GB2312" w:eastAsia="仿宋_GB2312"/>
              </w:rPr>
              <w:t>一、评审内容: 针对本项目提供详细、完善的食材质量保证措施，内容包含:①供货商的选定②食材采购与验收③配送食材标准④食材储存与管理⑤食材包装与运输 二、评审标准: 方案内容全面详细、阐述条理清晰，具有针对性，能有效保障本项目实施得 10分，每有一项内容缺项扣2分，每有一项有内容但内容存在缺陷，扣1-1.5分，扣完为止。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食材安全保障措施</w:t>
            </w:r>
          </w:p>
        </w:tc>
        <w:tc>
          <w:tcPr>
            <w:tcW w:type="dxa" w:w="2492"/>
          </w:tcPr>
          <w:p>
            <w:pPr>
              <w:pStyle w:val="null3"/>
            </w:pPr>
            <w:r>
              <w:rPr>
                <w:rFonts w:ascii="仿宋_GB2312" w:hAnsi="仿宋_GB2312" w:cs="仿宋_GB2312" w:eastAsia="仿宋_GB2312"/>
              </w:rPr>
              <w:t>一、评审内容: 针对本项目提供详细、完善的食材及配送安全保障措施，内容包含:①确保食材配送卫生、新鲜保障措施②食物中毒、食源性兴奋剂事件等重大事故的预防措施③食品安全知识、操作技能培训 二、评审标准: 方案内容全面详细、阐述条理清晰，具有针对性，能有效保障本项目实施得6分,每有一项内容缺项扣2分,每有一项有内容但内容存在缺陷,扣1-1.5分，扣完为止。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服务时效保证措施</w:t>
            </w:r>
          </w:p>
        </w:tc>
        <w:tc>
          <w:tcPr>
            <w:tcW w:type="dxa" w:w="2492"/>
          </w:tcPr>
          <w:p>
            <w:pPr>
              <w:pStyle w:val="null3"/>
            </w:pPr>
            <w:r>
              <w:rPr>
                <w:rFonts w:ascii="仿宋_GB2312" w:hAnsi="仿宋_GB2312" w:cs="仿宋_GB2312" w:eastAsia="仿宋_GB2312"/>
              </w:rPr>
              <w:t>一、评审内容: 针对本项目提供详细、完善服务时效保证指施，内容包含:①保证日常食材准时送达的措施②保证采购人紧急采购的食材准时送达的措施③未按时送达时的挽回措施 二、评审标准: 方案内容全面详细、阐述条理清晰，具有针对性，能有效保障本项目实施得3分,每有一项内容缺项扣1分,每有一项有内容但内容存在缺陷,扣0.5-1分，扣完为止。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针对本项目提供详细、完善的突发状况应急预案，内容包含:①运输车辆临时故障、配送过程中遭遇极端天气应急措施②原定配送人员缺勤应急措施③采购人临时提出食材采购需求应急措施 二、评审标准: 方案内容全面详细、阐述条理清晰，具有针对性，能有效保障本项目实施得3分,每有一项内容缺项扣1分,每有一项有内容但内容存在缺陷,扣0.5-1分，扣完为止。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针对本项目提供详细、完善的人员配置,内容包含:①人员配置清单(包含人员姓名、年龄、学历、工作经验)②人员相关证件(车辆驾驶人员需提供驾驶证及健康证、其他人员需提供健康证) 二、评审标准: 方案内容全面详细、阐述条理清晰，具有针对性能有效保障本项目实施得4分，每有一项内容缺项扣2分，每有一项有内容但内容存在缺陷，扣1-2分，扣完为止。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一、评审内容: 针对本项目提供具备恒温或冷藏运输功能的能够满足配送需求的机动车辆，可提供一辆符合要求的车辆计2分。 二、评审标准: 提供车辆购置合同(车辆所有人应为供应商)或租赁合同、车辆行驶证、车辆照片。以上资料缺少任意一种不计分。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针对本项目提供详细、完善的售后服务方案，内容包括:①售后服务机构②售后服务计划③售后服务措施 二、评审标准: 承诺内容全面详细、阐述条理清晰，具有针对性，能有效保障本项目实施得6分，每有一项内容缺项扣2分,每有一项有内容但内容存在缺陷，扣1-1.5分，扣完为止。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针对本项目提供详细、完善的服务承诺，内容包括:①食材质量及安全承诺②人员到位情况承诺③价格优惠承诺④配送时效承诺 二、评审标准: 承诺内容全面详细、阐述条理清晰，具有针对性，能有效保障本项目实施得4分,每有一项内容缺项扣1分，每有一项有内容但内容存在缺陷，扣0.5-1分，扣完为止。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供应商提供2021年1月(以合同签订时间为准)至今承担过类似项目的业绩，业绩以合同(复印件或扫描件加盖供应商公章)为依据，每提供1份计2分，满分4分。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招标文件要求且投标优惠率最高的价格为此项评标基准价，其价格得分为满分。其他投标人的价格得分统一按照下列公式计算:投标报价得分=(投标优惠率/最高优惠率)×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针对本项目制定详细、完善的实施方案,内容包含:①供货实施计划②原材采购③库存管理④运输配送⑤人员组织机构⑥财力调配 二、评审标准: 方案内容全面详细、阐述条理清晰，具有针对性，能有效保障本项目实施得18分，每有一项内容缺项扣3分，每有一项有内容但内容存在缺陷，扣1-2 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服务管理制度</w:t>
            </w:r>
          </w:p>
        </w:tc>
        <w:tc>
          <w:tcPr>
            <w:tcW w:type="dxa" w:w="2492"/>
          </w:tcPr>
          <w:p>
            <w:pPr>
              <w:pStyle w:val="null3"/>
            </w:pPr>
            <w:r>
              <w:rPr>
                <w:rFonts w:ascii="仿宋_GB2312" w:hAnsi="仿宋_GB2312" w:cs="仿宋_GB2312" w:eastAsia="仿宋_GB2312"/>
              </w:rPr>
              <w:t>一、评审内容: 针对本项目制定详细、完善的服务管理制度,内容包含: ①食材采购管理制度②配送管理制度③仓库管理制度④食品卫生安全管理制度⑤客户沟通及投诉管理制度 二、评审标准: 方案内容全面详细、阐述条理清晰，具有针对性，能有效保障本项目实施得10分，每有一项内容缺项扣2分，每有一项有内容但内容存在缺陷，扣1-1.5分，扣完为止。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食材质量保障措施</w:t>
            </w:r>
          </w:p>
        </w:tc>
        <w:tc>
          <w:tcPr>
            <w:tcW w:type="dxa" w:w="2492"/>
          </w:tcPr>
          <w:p>
            <w:pPr>
              <w:pStyle w:val="null3"/>
            </w:pPr>
            <w:r>
              <w:rPr>
                <w:rFonts w:ascii="仿宋_GB2312" w:hAnsi="仿宋_GB2312" w:cs="仿宋_GB2312" w:eastAsia="仿宋_GB2312"/>
              </w:rPr>
              <w:t>一、评审内容: 针对本项目提供详细、完善的食材质量保证措施，内容包含:①供货商的选定②食材采购与验收③配送食材标准④食材储存与管理⑤食材包装与运输 二、评审标准: 方案内容全面详细、阐述条理清晰，具有针对性，能有效保障本项目实施得 10分，每有一项内容缺项扣2分，每有一项有内容但内容存在缺陷，扣1-1.5分，扣完为止。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食材安全保障措施</w:t>
            </w:r>
          </w:p>
        </w:tc>
        <w:tc>
          <w:tcPr>
            <w:tcW w:type="dxa" w:w="2492"/>
          </w:tcPr>
          <w:p>
            <w:pPr>
              <w:pStyle w:val="null3"/>
            </w:pPr>
            <w:r>
              <w:rPr>
                <w:rFonts w:ascii="仿宋_GB2312" w:hAnsi="仿宋_GB2312" w:cs="仿宋_GB2312" w:eastAsia="仿宋_GB2312"/>
              </w:rPr>
              <w:t>一、评审内容: 针对本项目提供详细、完善的食材及配送安全保障措施，内容包含:①确保食材配送卫生、新鲜保障措施②食物中毒、食源性兴奋剂事件等重大事故的预防措施③食品安全知识、操作技能培训 二、评审标准: 方案内容全面详细、阐述条理清晰，具有针对性，能有效保障本项目实施得6分,每有一项内容缺项扣2分,每有一项有内容但内容存在缺陷,扣1-1.5分，扣完为止。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服务时效保证措施</w:t>
            </w:r>
          </w:p>
        </w:tc>
        <w:tc>
          <w:tcPr>
            <w:tcW w:type="dxa" w:w="2492"/>
          </w:tcPr>
          <w:p>
            <w:pPr>
              <w:pStyle w:val="null3"/>
            </w:pPr>
            <w:r>
              <w:rPr>
                <w:rFonts w:ascii="仿宋_GB2312" w:hAnsi="仿宋_GB2312" w:cs="仿宋_GB2312" w:eastAsia="仿宋_GB2312"/>
              </w:rPr>
              <w:t>一、评审内容: 针对本项目提供详细、完善服务时效保证指施，内容包含:①保证日常食材准时送达的措施②保证采购人紧急采购的食材准时送达的措施③未按时送达时的挽回措施 二、评审标准: 方案内容全面详细、阐述条理清晰，具有针对性，能有效保障本项目实施得3分,每有一项内容缺项扣1分,每有一项有内容但内容存在缺陷,扣0.5-1分，扣完为止。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针对本项目提供详细、完善的突发状况应急预案，内容包含:①运输车辆临时故障、配送过程中遭遇极端天气应急措施②原定配送人员缺勤应急措施③采购人临时提出食材采购需求应急措施 二、评审标准: 方案内容全面详细、阐述条理清晰，具有针对性，能有效保障本项目实施得3分,每有一项内容缺项扣1分,每有一项有内容但内容存在缺陷,扣0.5-1分，扣完为止。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针对本项目提供详细、完善的人员配置,内容包含:①人员配置清单(包含人员姓名、年龄、学历、工作经验)②人员相关证件(车辆驾驶人员需提供驾驶证及健康证、其他人员需提供健康证) 二、评审标准: 方案内容全面详细、阐述条理清晰，具有针对性能有效保障本项目实施得4分，每有一项内容缺项扣2分，每有一项有内容但内容存在缺陷，扣1-2分，扣完为止。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一、评审内容: 针对本项目提供具备恒温或冷藏运输功能的能够满足配送需求的机动车辆，可提供一辆符合要求的车辆计2分。 二、评审标准: 提供车辆购置合同(车辆所有人应为供应商)或租赁合同、车辆行驶证、车辆照片。以上资料缺少任意一种不计分。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针对本项目提供详细、完善的售后服务方案，内容包括:①售后服务机构②售后服务计划③售后服务措施 二、评审标准: 承诺内容全面详细、阐述条理清晰，具有针对性，能有效保障本项目实施得6分，每有一项内容缺项扣2分,每有一项有内容但内容存在缺陷，扣1-1.5分，扣完为止。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针对本项目提供详细、完善的服务承诺，内容包括:①食材质量及安全承诺②人员到位情况承诺③价格优惠承诺④配送时效承诺 二、评审标准: 承诺内容全面详细、阐述条理清晰，具有针对性，能有效保障本项目实施得4分,每有一项内容缺项扣1分，每有一项有内容但内容存在缺陷，扣0.5-1分，扣完为止。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供应商提供2021年1月(以合同签订时间为准)至今承担过类似项目的业绩，业绩以合同(复印件或扫描件加盖供应商公章)为依据，每提供1份计2分，满分4分。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招标文件要求且投标优惠率最高的价格为此项评标基准价，其价格得分为满分。其他投标人的价格得分统一按照下列公式计算:投标报价得分=(投标优惠率/最高优惠率)×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详见附件：控股关系等情况书面声明.docx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详见附件：信用记录声明.docx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详见附件：控股关系等情况书面声明.docx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详见附件：信用记录声明.docx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详见附件：渭南市消防救援支队机关食堂原材料配送服务采购项目合同.docx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