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BE99F">
      <w:pPr>
        <w:pStyle w:val="5"/>
        <w:spacing w:line="251" w:lineRule="auto"/>
      </w:pPr>
    </w:p>
    <w:p w14:paraId="2D391430">
      <w:pPr>
        <w:spacing w:line="360" w:lineRule="auto"/>
        <w:jc w:val="center"/>
        <w:rPr>
          <w:rFonts w:hint="eastAsia" w:ascii="宋体" w:hAnsi="宋体" w:eastAsia="宋体" w:cs="宋体"/>
          <w:spacing w:val="12"/>
          <w:sz w:val="24"/>
        </w:rPr>
      </w:pPr>
      <w:r>
        <w:rPr>
          <w:rFonts w:hint="eastAsia" w:ascii="宋体" w:hAnsi="宋体" w:eastAsia="宋体" w:cs="宋体"/>
          <w:spacing w:val="12"/>
          <w:sz w:val="24"/>
        </w:rPr>
        <w:t>注：</w:t>
      </w:r>
      <w:r>
        <w:rPr>
          <w:rFonts w:hint="eastAsia" w:ascii="宋体" w:hAnsi="宋体" w:eastAsia="宋体" w:cs="宋体"/>
          <w:spacing w:val="12"/>
          <w:sz w:val="22"/>
          <w:szCs w:val="22"/>
        </w:rPr>
        <w:t>本合同仅为合同的参考文本，合同签订双方可根据项目的具体要求进行修订。</w:t>
      </w:r>
    </w:p>
    <w:p w14:paraId="4F208EE7">
      <w:pPr>
        <w:pStyle w:val="4"/>
        <w:spacing w:line="360" w:lineRule="auto"/>
        <w:ind w:left="0" w:leftChars="0" w:firstLine="0" w:firstLineChars="0"/>
        <w:jc w:val="center"/>
        <w:rPr>
          <w:rFonts w:hint="eastAsia" w:ascii="黑体" w:hAnsi="黑体" w:eastAsia="黑体" w:cs="黑体"/>
          <w:kern w:val="2"/>
          <w:sz w:val="48"/>
          <w:szCs w:val="48"/>
          <w:lang w:val="en-US" w:eastAsia="zh-CN" w:bidi="ar-SA"/>
        </w:rPr>
      </w:pPr>
    </w:p>
    <w:p w14:paraId="06595D58">
      <w:pPr>
        <w:pStyle w:val="4"/>
        <w:spacing w:line="360" w:lineRule="auto"/>
        <w:ind w:left="0" w:leftChars="0" w:firstLine="0" w:firstLineChars="0"/>
        <w:jc w:val="center"/>
        <w:rPr>
          <w:rFonts w:hint="eastAsia" w:ascii="黑体" w:hAnsi="黑体" w:eastAsia="黑体" w:cs="黑体"/>
          <w:kern w:val="2"/>
          <w:sz w:val="48"/>
          <w:szCs w:val="48"/>
          <w:lang w:val="en-US" w:eastAsia="zh-CN" w:bidi="ar-SA"/>
        </w:rPr>
      </w:pPr>
    </w:p>
    <w:p w14:paraId="7CD1CD38">
      <w:pPr>
        <w:pStyle w:val="4"/>
        <w:spacing w:line="360" w:lineRule="auto"/>
        <w:ind w:left="0" w:leftChars="0" w:firstLine="0" w:firstLineChars="0"/>
        <w:jc w:val="both"/>
        <w:rPr>
          <w:rFonts w:hint="eastAsia" w:ascii="黑体" w:hAnsi="黑体" w:eastAsia="黑体" w:cs="黑体"/>
          <w:kern w:val="2"/>
          <w:sz w:val="48"/>
          <w:szCs w:val="48"/>
          <w:lang w:val="en-US" w:eastAsia="zh-CN" w:bidi="ar-SA"/>
        </w:rPr>
      </w:pPr>
    </w:p>
    <w:p w14:paraId="262CA2D5">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heme="majorEastAsia" w:hAnsiTheme="majorEastAsia" w:eastAsiaTheme="majorEastAsia" w:cstheme="majorEastAsia"/>
          <w:b/>
          <w:bCs/>
          <w:color w:val="000000"/>
          <w:sz w:val="44"/>
          <w:szCs w:val="44"/>
          <w:lang w:eastAsia="zh-CN"/>
        </w:rPr>
      </w:pPr>
      <w:r>
        <w:rPr>
          <w:rFonts w:hint="eastAsia" w:asciiTheme="majorEastAsia" w:hAnsiTheme="majorEastAsia" w:eastAsiaTheme="majorEastAsia" w:cstheme="majorEastAsia"/>
          <w:b/>
          <w:bCs/>
          <w:color w:val="000000"/>
          <w:sz w:val="44"/>
          <w:szCs w:val="44"/>
          <w:lang w:eastAsia="zh-CN"/>
        </w:rPr>
        <w:t>渭南市消防救援支队</w:t>
      </w:r>
    </w:p>
    <w:p w14:paraId="0C0E1E1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heme="majorEastAsia" w:hAnsiTheme="majorEastAsia" w:eastAsiaTheme="majorEastAsia" w:cstheme="majorEastAsia"/>
          <w:b/>
          <w:bCs/>
          <w:color w:val="000000"/>
          <w:sz w:val="44"/>
          <w:szCs w:val="44"/>
          <w:lang w:val="en-US" w:eastAsia="zh-CN"/>
        </w:rPr>
      </w:pPr>
      <w:r>
        <w:rPr>
          <w:rFonts w:hint="eastAsia" w:asciiTheme="majorEastAsia" w:hAnsiTheme="majorEastAsia" w:eastAsiaTheme="majorEastAsia" w:cstheme="majorEastAsia"/>
          <w:b/>
          <w:bCs/>
          <w:color w:val="000000"/>
          <w:sz w:val="44"/>
          <w:szCs w:val="44"/>
          <w:lang w:val="en-US" w:eastAsia="zh-CN"/>
        </w:rPr>
        <w:t>机关食堂和锦华大道消防救援站食堂</w:t>
      </w:r>
    </w:p>
    <w:p w14:paraId="3CF1091D">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heme="majorEastAsia" w:hAnsiTheme="majorEastAsia" w:eastAsiaTheme="majorEastAsia" w:cstheme="majorEastAsia"/>
          <w:b/>
          <w:bCs/>
          <w:color w:val="000000"/>
          <w:sz w:val="44"/>
          <w:szCs w:val="44"/>
        </w:rPr>
      </w:pPr>
      <w:r>
        <w:rPr>
          <w:rFonts w:hint="eastAsia" w:asciiTheme="majorEastAsia" w:hAnsiTheme="majorEastAsia" w:eastAsiaTheme="majorEastAsia" w:cstheme="majorEastAsia"/>
          <w:b/>
          <w:bCs/>
          <w:color w:val="000000"/>
          <w:sz w:val="44"/>
          <w:szCs w:val="44"/>
          <w:lang w:val="en-US" w:eastAsia="zh-CN"/>
        </w:rPr>
        <w:t>主副食采购项目</w:t>
      </w:r>
    </w:p>
    <w:p w14:paraId="46BDC9D4">
      <w:pPr>
        <w:pStyle w:val="2"/>
        <w:rPr>
          <w:rFonts w:hint="eastAsia"/>
          <w:b/>
          <w:bCs/>
          <w:color w:val="000000"/>
        </w:rPr>
      </w:pPr>
    </w:p>
    <w:p w14:paraId="744CA143">
      <w:pPr>
        <w:rPr>
          <w:rFonts w:hint="eastAsia"/>
          <w:sz w:val="72"/>
          <w:szCs w:val="72"/>
        </w:rPr>
      </w:pPr>
    </w:p>
    <w:p w14:paraId="40B6A9C5">
      <w:pPr>
        <w:spacing w:line="360" w:lineRule="auto"/>
        <w:jc w:val="center"/>
        <w:rPr>
          <w:rFonts w:hint="eastAsia" w:ascii="宋体" w:hAnsi="宋体"/>
          <w:b/>
          <w:bCs/>
          <w:color w:val="000000"/>
          <w:spacing w:val="12"/>
          <w:sz w:val="60"/>
          <w:szCs w:val="60"/>
        </w:rPr>
      </w:pPr>
      <w:r>
        <w:rPr>
          <w:rFonts w:hint="eastAsia" w:ascii="宋体" w:hAnsi="宋体"/>
          <w:b/>
          <w:bCs/>
          <w:color w:val="000000"/>
          <w:spacing w:val="12"/>
          <w:sz w:val="60"/>
          <w:szCs w:val="60"/>
        </w:rPr>
        <w:t>政府采购合同</w:t>
      </w:r>
    </w:p>
    <w:p w14:paraId="2494EA84">
      <w:pPr>
        <w:spacing w:line="360" w:lineRule="auto"/>
        <w:jc w:val="center"/>
        <w:rPr>
          <w:rFonts w:hint="eastAsia" w:ascii="宋体" w:hAnsi="宋体"/>
          <w:color w:val="000000"/>
          <w:spacing w:val="12"/>
          <w:sz w:val="44"/>
          <w:szCs w:val="44"/>
        </w:rPr>
      </w:pPr>
      <w:r>
        <w:rPr>
          <w:rFonts w:hint="eastAsia" w:ascii="宋体" w:hAnsi="宋体"/>
          <w:color w:val="000000"/>
          <w:spacing w:val="12"/>
          <w:sz w:val="32"/>
          <w:szCs w:val="32"/>
        </w:rPr>
        <w:t xml:space="preserve">                   </w:t>
      </w:r>
    </w:p>
    <w:p w14:paraId="5E6E40AE">
      <w:pPr>
        <w:spacing w:line="360" w:lineRule="auto"/>
        <w:ind w:firstLine="516" w:firstLineChars="150"/>
        <w:rPr>
          <w:rFonts w:ascii="宋体" w:hAnsi="宋体"/>
          <w:color w:val="000000"/>
          <w:spacing w:val="12"/>
          <w:sz w:val="32"/>
          <w:szCs w:val="32"/>
        </w:rPr>
      </w:pPr>
    </w:p>
    <w:p w14:paraId="1898ADC0">
      <w:pPr>
        <w:rPr>
          <w:rFonts w:hint="eastAsia" w:ascii="宋体" w:hAnsi="宋体"/>
          <w:color w:val="000000"/>
          <w:spacing w:val="12"/>
          <w:sz w:val="32"/>
          <w:szCs w:val="32"/>
        </w:rPr>
      </w:pPr>
    </w:p>
    <w:p w14:paraId="21D65BC2">
      <w:pPr>
        <w:rPr>
          <w:rFonts w:hint="eastAsia" w:ascii="宋体" w:hAnsi="宋体"/>
          <w:color w:val="000000"/>
          <w:spacing w:val="12"/>
          <w:sz w:val="32"/>
          <w:szCs w:val="32"/>
        </w:rPr>
      </w:pPr>
    </w:p>
    <w:p w14:paraId="48967A0E">
      <w:pPr>
        <w:rPr>
          <w:rFonts w:ascii="宋体" w:hAnsi="宋体"/>
          <w:color w:val="000000"/>
        </w:rPr>
      </w:pPr>
    </w:p>
    <w:p w14:paraId="08A4E728">
      <w:pPr>
        <w:pStyle w:val="4"/>
        <w:rPr>
          <w:rFonts w:hint="eastAsia"/>
          <w:color w:val="000000"/>
        </w:rPr>
      </w:pPr>
    </w:p>
    <w:p w14:paraId="4A229DEA">
      <w:pPr>
        <w:pStyle w:val="6"/>
        <w:rPr>
          <w:rFonts w:hint="eastAsia"/>
          <w:color w:val="000000"/>
        </w:rPr>
      </w:pPr>
    </w:p>
    <w:p w14:paraId="62CC2545">
      <w:pPr>
        <w:rPr>
          <w:rFonts w:hint="eastAsia"/>
          <w:color w:val="000000"/>
        </w:rPr>
      </w:pPr>
    </w:p>
    <w:p w14:paraId="7C0B5273">
      <w:pPr>
        <w:rPr>
          <w:rFonts w:hint="eastAsia"/>
        </w:rPr>
      </w:pPr>
    </w:p>
    <w:p w14:paraId="345DCE97">
      <w:pPr>
        <w:pStyle w:val="5"/>
        <w:rPr>
          <w:rFonts w:hint="eastAsia"/>
        </w:rPr>
      </w:pPr>
    </w:p>
    <w:p w14:paraId="072D9D0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Times New Roman"/>
          <w:b/>
          <w:bCs/>
          <w:color w:val="000000"/>
          <w:spacing w:val="12"/>
          <w:sz w:val="36"/>
          <w:szCs w:val="36"/>
          <w:lang w:val="en-US" w:eastAsia="zh-CN"/>
        </w:rPr>
      </w:pPr>
      <w:r>
        <w:rPr>
          <w:rFonts w:hint="eastAsia" w:asciiTheme="majorEastAsia" w:hAnsiTheme="majorEastAsia" w:eastAsiaTheme="majorEastAsia" w:cstheme="majorEastAsia"/>
          <w:b/>
          <w:bCs/>
          <w:color w:val="000000"/>
          <w:sz w:val="36"/>
          <w:szCs w:val="36"/>
          <w:lang w:val="en-US" w:eastAsia="zh-CN"/>
        </w:rPr>
        <w:t>采购人</w:t>
      </w:r>
      <w:r>
        <w:rPr>
          <w:rFonts w:hint="eastAsia" w:asciiTheme="majorEastAsia" w:hAnsiTheme="majorEastAsia" w:eastAsiaTheme="majorEastAsia" w:cstheme="majorEastAsia"/>
          <w:b/>
          <w:bCs/>
          <w:color w:val="000000"/>
          <w:sz w:val="36"/>
          <w:szCs w:val="36"/>
          <w:lang w:eastAsia="zh-CN"/>
        </w:rPr>
        <w:t>：渭南市消防救援支队</w:t>
      </w:r>
    </w:p>
    <w:p w14:paraId="4657DE0F">
      <w:pPr>
        <w:pStyle w:val="5"/>
        <w:ind w:firstLine="2168" w:firstLineChars="600"/>
        <w:jc w:val="both"/>
        <w:rPr>
          <w:rFonts w:hint="eastAsia" w:asciiTheme="majorEastAsia" w:hAnsiTheme="majorEastAsia" w:eastAsiaTheme="majorEastAsia" w:cstheme="majorEastAsia"/>
          <w:b/>
          <w:bCs/>
          <w:color w:val="000000"/>
          <w:kern w:val="2"/>
          <w:sz w:val="44"/>
          <w:szCs w:val="44"/>
          <w:lang w:val="en-US" w:eastAsia="zh-CN" w:bidi="ar-SA"/>
        </w:rPr>
      </w:pPr>
      <w:r>
        <w:rPr>
          <w:rFonts w:hint="eastAsia" w:asciiTheme="majorEastAsia" w:hAnsiTheme="majorEastAsia" w:eastAsiaTheme="majorEastAsia" w:cstheme="majorEastAsia"/>
          <w:b/>
          <w:bCs/>
          <w:color w:val="000000"/>
          <w:kern w:val="2"/>
          <w:sz w:val="36"/>
          <w:szCs w:val="36"/>
          <w:lang w:val="en-US" w:eastAsia="zh-CN" w:bidi="ar-SA"/>
        </w:rPr>
        <w:t>供应商：</w:t>
      </w:r>
    </w:p>
    <w:p w14:paraId="0381F1DD">
      <w:pPr>
        <w:spacing w:line="440" w:lineRule="exact"/>
        <w:jc w:val="center"/>
        <w:rPr>
          <w:rFonts w:hint="eastAsia" w:ascii="宋体" w:hAnsi="宋体"/>
          <w:b/>
          <w:bCs/>
          <w:color w:val="000000"/>
          <w:spacing w:val="12"/>
          <w:sz w:val="32"/>
          <w:szCs w:val="32"/>
          <w:lang w:val="en-US" w:eastAsia="zh-CN"/>
        </w:rPr>
        <w:sectPr>
          <w:pgSz w:w="11906" w:h="16838"/>
          <w:pgMar w:top="1417" w:right="1417" w:bottom="1417" w:left="1417" w:header="851" w:footer="992" w:gutter="0"/>
          <w:pgNumType w:fmt="decimal" w:start="1"/>
          <w:cols w:space="720" w:num="1"/>
          <w:docGrid w:type="lines" w:linePitch="312" w:charSpace="0"/>
        </w:sectPr>
      </w:pPr>
    </w:p>
    <w:p w14:paraId="2634AEBA">
      <w:pPr>
        <w:pStyle w:val="5"/>
        <w:spacing w:before="72" w:line="219" w:lineRule="auto"/>
        <w:jc w:val="center"/>
        <w:rPr>
          <w:rFonts w:ascii="宋体" w:hAnsi="宋体" w:eastAsia="宋体" w:cs="宋体"/>
          <w:b/>
          <w:bCs/>
          <w:spacing w:val="-2"/>
          <w:sz w:val="36"/>
          <w:szCs w:val="36"/>
        </w:rPr>
      </w:pPr>
      <w:r>
        <w:rPr>
          <w:rFonts w:ascii="宋体" w:hAnsi="宋体" w:eastAsia="宋体" w:cs="宋体"/>
          <w:b/>
          <w:bCs/>
          <w:spacing w:val="-2"/>
          <w:sz w:val="36"/>
          <w:szCs w:val="36"/>
        </w:rPr>
        <w:t>政府采购合同</w:t>
      </w:r>
    </w:p>
    <w:p w14:paraId="6052BBEF">
      <w:pPr>
        <w:pStyle w:val="5"/>
        <w:spacing w:before="91" w:line="219" w:lineRule="auto"/>
        <w:ind w:left="575"/>
        <w:rPr>
          <w:sz w:val="28"/>
          <w:szCs w:val="28"/>
        </w:rPr>
      </w:pPr>
    </w:p>
    <w:p w14:paraId="2C2850D0">
      <w:pPr>
        <w:pStyle w:val="5"/>
        <w:spacing w:before="91" w:line="219" w:lineRule="auto"/>
        <w:ind w:left="575"/>
        <w:rPr>
          <w:sz w:val="28"/>
          <w:szCs w:val="28"/>
        </w:rPr>
      </w:pPr>
      <w:r>
        <w:rPr>
          <w:sz w:val="28"/>
          <w:szCs w:val="28"/>
        </w:rPr>
        <w:t>甲方(采购人):</w:t>
      </w:r>
      <w:r>
        <w:rPr>
          <w:spacing w:val="-57"/>
          <w:sz w:val="28"/>
          <w:szCs w:val="28"/>
        </w:rPr>
        <w:t xml:space="preserve"> </w:t>
      </w:r>
      <w:r>
        <w:rPr>
          <w:b/>
          <w:bCs/>
          <w:sz w:val="28"/>
          <w:szCs w:val="28"/>
          <w:u w:val="single" w:color="auto"/>
        </w:rPr>
        <w:t>渭南市消防救援支队</w:t>
      </w:r>
    </w:p>
    <w:p w14:paraId="485624D4">
      <w:pPr>
        <w:spacing w:line="294" w:lineRule="auto"/>
        <w:rPr>
          <w:rFonts w:ascii="Arial"/>
          <w:sz w:val="21"/>
        </w:rPr>
      </w:pPr>
    </w:p>
    <w:p w14:paraId="3F5EF5EF">
      <w:pPr>
        <w:pStyle w:val="5"/>
        <w:spacing w:before="91" w:line="219" w:lineRule="auto"/>
        <w:ind w:left="585"/>
        <w:rPr>
          <w:rFonts w:hint="default" w:eastAsia="宋体"/>
          <w:sz w:val="28"/>
          <w:szCs w:val="28"/>
          <w:lang w:val="en-US" w:eastAsia="zh-CN"/>
        </w:rPr>
      </w:pPr>
      <w:r>
        <w:rPr>
          <w:sz w:val="28"/>
          <w:szCs w:val="28"/>
        </w:rPr>
        <w:t>乙方(供应商):</w:t>
      </w:r>
      <w:r>
        <w:rPr>
          <w:spacing w:val="-90"/>
          <w:sz w:val="28"/>
          <w:szCs w:val="28"/>
        </w:rPr>
        <w:t xml:space="preserve"> </w:t>
      </w:r>
      <w:r>
        <w:rPr>
          <w:spacing w:val="-122"/>
          <w:sz w:val="28"/>
          <w:szCs w:val="28"/>
          <w:u w:val="single" w:color="auto"/>
        </w:rPr>
        <w:t xml:space="preserve"> </w:t>
      </w:r>
      <w:r>
        <w:rPr>
          <w:rFonts w:hint="eastAsia"/>
          <w:spacing w:val="-122"/>
          <w:sz w:val="28"/>
          <w:szCs w:val="28"/>
          <w:u w:val="single" w:color="auto"/>
          <w:lang w:val="en-US" w:eastAsia="zh-CN"/>
        </w:rPr>
        <w:t xml:space="preserve">                                                                                                                                         </w:t>
      </w:r>
    </w:p>
    <w:p w14:paraId="77C72976">
      <w:pPr>
        <w:pStyle w:val="5"/>
        <w:spacing w:line="328" w:lineRule="auto"/>
      </w:pPr>
    </w:p>
    <w:p w14:paraId="4D4329A0">
      <w:pPr>
        <w:ind w:firstLine="532" w:firstLineChars="200"/>
        <w:rPr>
          <w:rFonts w:ascii="宋体" w:hAnsi="宋体" w:eastAsia="宋体" w:cs="宋体"/>
          <w:snapToGrid w:val="0"/>
          <w:color w:val="000000"/>
          <w:spacing w:val="-7"/>
          <w:kern w:val="0"/>
          <w:sz w:val="28"/>
          <w:szCs w:val="28"/>
          <w:lang w:val="en-US" w:eastAsia="en-US" w:bidi="ar-SA"/>
        </w:rPr>
      </w:pPr>
      <w:r>
        <w:rPr>
          <w:rFonts w:ascii="宋体" w:hAnsi="宋体" w:eastAsia="宋体" w:cs="宋体"/>
          <w:snapToGrid w:val="0"/>
          <w:color w:val="000000"/>
          <w:spacing w:val="-7"/>
          <w:kern w:val="0"/>
          <w:sz w:val="28"/>
          <w:szCs w:val="28"/>
          <w:lang w:val="en-US" w:eastAsia="en-US" w:bidi="ar-SA"/>
        </w:rPr>
        <w:t xml:space="preserve">甲乙双方根据  </w:t>
      </w:r>
      <w:r>
        <w:rPr>
          <w:rFonts w:hint="eastAsia" w:ascii="宋体" w:hAnsi="宋体" w:eastAsia="宋体" w:cs="宋体"/>
          <w:snapToGrid w:val="0"/>
          <w:color w:val="000000"/>
          <w:spacing w:val="-7"/>
          <w:kern w:val="0"/>
          <w:sz w:val="28"/>
          <w:szCs w:val="28"/>
          <w:lang w:val="en-US" w:eastAsia="zh-CN" w:bidi="ar-SA"/>
        </w:rPr>
        <w:t xml:space="preserve">  </w:t>
      </w:r>
      <w:r>
        <w:rPr>
          <w:rFonts w:ascii="宋体" w:hAnsi="宋体" w:eastAsia="宋体" w:cs="宋体"/>
          <w:snapToGrid w:val="0"/>
          <w:color w:val="000000"/>
          <w:spacing w:val="-7"/>
          <w:kern w:val="0"/>
          <w:sz w:val="28"/>
          <w:szCs w:val="28"/>
          <w:lang w:val="en-US" w:eastAsia="en-US" w:bidi="ar-SA"/>
        </w:rPr>
        <w:t>年  月</w:t>
      </w:r>
      <w:r>
        <w:rPr>
          <w:rFonts w:hint="eastAsia" w:ascii="宋体" w:hAnsi="宋体" w:eastAsia="宋体" w:cs="宋体"/>
          <w:snapToGrid w:val="0"/>
          <w:color w:val="000000"/>
          <w:spacing w:val="-7"/>
          <w:kern w:val="0"/>
          <w:sz w:val="28"/>
          <w:szCs w:val="28"/>
          <w:lang w:val="en-US" w:eastAsia="zh-CN" w:bidi="ar-SA"/>
        </w:rPr>
        <w:t xml:space="preserve"> </w:t>
      </w:r>
      <w:r>
        <w:rPr>
          <w:rFonts w:ascii="宋体" w:hAnsi="宋体" w:eastAsia="宋体" w:cs="宋体"/>
          <w:snapToGrid w:val="0"/>
          <w:color w:val="000000"/>
          <w:spacing w:val="-7"/>
          <w:kern w:val="0"/>
          <w:sz w:val="28"/>
          <w:szCs w:val="28"/>
          <w:lang w:val="en-US" w:eastAsia="en-US" w:bidi="ar-SA"/>
        </w:rPr>
        <w:t xml:space="preserve"> 日渭南市消防救援支队机关食堂</w:t>
      </w:r>
      <w:r>
        <w:rPr>
          <w:rFonts w:hint="eastAsia" w:ascii="宋体" w:hAnsi="宋体" w:eastAsia="宋体" w:cs="宋体"/>
          <w:snapToGrid w:val="0"/>
          <w:color w:val="000000"/>
          <w:spacing w:val="-7"/>
          <w:kern w:val="0"/>
          <w:sz w:val="28"/>
          <w:szCs w:val="28"/>
          <w:lang w:val="en-US" w:eastAsia="en-US" w:bidi="ar-SA"/>
        </w:rPr>
        <w:t>和锦华大道消防救援站食堂</w:t>
      </w:r>
      <w:bookmarkStart w:id="0" w:name="_GoBack"/>
      <w:bookmarkEnd w:id="0"/>
      <w:r>
        <w:rPr>
          <w:rFonts w:hint="eastAsia" w:ascii="宋体" w:hAnsi="宋体" w:eastAsia="宋体" w:cs="宋体"/>
          <w:snapToGrid w:val="0"/>
          <w:color w:val="000000"/>
          <w:spacing w:val="-7"/>
          <w:kern w:val="0"/>
          <w:sz w:val="28"/>
          <w:szCs w:val="28"/>
          <w:lang w:val="en-US" w:eastAsia="en-US" w:bidi="ar-SA"/>
        </w:rPr>
        <w:t>主副食</w:t>
      </w:r>
      <w:r>
        <w:rPr>
          <w:rFonts w:ascii="宋体" w:hAnsi="宋体" w:eastAsia="宋体" w:cs="宋体"/>
          <w:snapToGrid w:val="0"/>
          <w:color w:val="000000"/>
          <w:spacing w:val="-7"/>
          <w:kern w:val="0"/>
          <w:sz w:val="28"/>
          <w:szCs w:val="28"/>
          <w:lang w:val="en-US" w:eastAsia="en-US" w:bidi="ar-SA"/>
        </w:rPr>
        <w:t>原材料配送服务采购项且采购招标结果及相关招标文件及投标文件， 本合同经双方友好协商平等 、诚信、协作的原则，按照《中华人民共和   国政府采购法》和《中华人民共和国 民法典》 , 经协商 一 致 ，订立本合同 ，供双方共同遵 守 ：</w:t>
      </w:r>
    </w:p>
    <w:p w14:paraId="75838D93">
      <w:pPr>
        <w:pStyle w:val="5"/>
        <w:spacing w:before="22" w:line="219" w:lineRule="auto"/>
        <w:ind w:left="89"/>
        <w:outlineLvl w:val="2"/>
        <w:rPr>
          <w:rFonts w:ascii="宋体" w:hAnsi="宋体" w:eastAsia="宋体" w:cs="宋体"/>
          <w:b/>
          <w:bCs/>
          <w:spacing w:val="11"/>
          <w:sz w:val="28"/>
          <w:szCs w:val="28"/>
          <w:lang w:val="en-US" w:eastAsia="en-US"/>
        </w:rPr>
      </w:pPr>
      <w:r>
        <w:rPr>
          <w:rFonts w:ascii="宋体" w:hAnsi="宋体" w:eastAsia="宋体" w:cs="宋体"/>
          <w:b/>
          <w:bCs/>
          <w:spacing w:val="11"/>
          <w:sz w:val="28"/>
          <w:szCs w:val="28"/>
          <w:lang w:val="en-US" w:eastAsia="en-US"/>
        </w:rPr>
        <w:t>第一条   合同约定的内容</w:t>
      </w:r>
    </w:p>
    <w:p w14:paraId="591E50D3">
      <w:pPr>
        <w:pStyle w:val="5"/>
        <w:spacing w:before="22" w:line="219" w:lineRule="auto"/>
        <w:ind w:left="89" w:firstLine="604" w:firstLineChars="200"/>
        <w:outlineLvl w:val="2"/>
        <w:rPr>
          <w:rFonts w:hint="eastAsia" w:ascii="宋体" w:hAnsi="宋体" w:eastAsia="宋体" w:cs="宋体"/>
          <w:b w:val="0"/>
          <w:bCs w:val="0"/>
          <w:spacing w:val="11"/>
          <w:sz w:val="28"/>
          <w:szCs w:val="28"/>
          <w:lang w:val="en-US" w:eastAsia="zh-CN"/>
        </w:rPr>
      </w:pPr>
      <w:r>
        <w:rPr>
          <w:rFonts w:ascii="宋体" w:hAnsi="宋体" w:eastAsia="宋体" w:cs="宋体"/>
          <w:b w:val="0"/>
          <w:bCs w:val="0"/>
          <w:spacing w:val="11"/>
          <w:sz w:val="28"/>
          <w:szCs w:val="28"/>
          <w:lang w:val="en-US" w:eastAsia="en-US"/>
        </w:rPr>
        <w:t>1 、服务内容：渭南市消防救援支队机关食堂原材料配送服务</w:t>
      </w:r>
      <w:r>
        <w:rPr>
          <w:rFonts w:hint="eastAsia" w:ascii="宋体" w:hAnsi="宋体" w:eastAsia="宋体" w:cs="宋体"/>
          <w:b w:val="0"/>
          <w:bCs w:val="0"/>
          <w:spacing w:val="11"/>
          <w:sz w:val="28"/>
          <w:szCs w:val="28"/>
          <w:lang w:val="en-US" w:eastAsia="zh-CN"/>
        </w:rPr>
        <w:t>。</w:t>
      </w:r>
    </w:p>
    <w:p w14:paraId="7DC35A8E">
      <w:pPr>
        <w:pStyle w:val="5"/>
        <w:spacing w:before="22" w:line="219" w:lineRule="auto"/>
        <w:ind w:left="89" w:firstLine="604" w:firstLineChars="200"/>
        <w:outlineLvl w:val="2"/>
        <w:rPr>
          <w:rFonts w:ascii="宋体" w:hAnsi="宋体" w:eastAsia="宋体" w:cs="宋体"/>
          <w:b w:val="0"/>
          <w:bCs w:val="0"/>
          <w:spacing w:val="11"/>
          <w:sz w:val="28"/>
          <w:szCs w:val="28"/>
          <w:lang w:val="en-US" w:eastAsia="en-US"/>
        </w:rPr>
      </w:pPr>
      <w:r>
        <w:rPr>
          <w:rFonts w:ascii="宋体" w:hAnsi="宋体" w:eastAsia="宋体" w:cs="宋体"/>
          <w:b w:val="0"/>
          <w:bCs w:val="0"/>
          <w:spacing w:val="11"/>
          <w:sz w:val="28"/>
          <w:szCs w:val="28"/>
          <w:lang w:val="en-US" w:eastAsia="en-US"/>
        </w:rPr>
        <w:t>2、产品包括但不限于：大米</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食用油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面粉</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鲜肉</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蔬菜</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调料</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水果</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乳制品等其他品种。</w:t>
      </w:r>
    </w:p>
    <w:p w14:paraId="0A88A869">
      <w:pPr>
        <w:pStyle w:val="5"/>
        <w:spacing w:before="22" w:line="219" w:lineRule="auto"/>
        <w:ind w:left="89"/>
        <w:outlineLvl w:val="2"/>
        <w:rPr>
          <w:rFonts w:ascii="宋体" w:hAnsi="宋体" w:eastAsia="宋体" w:cs="宋体"/>
          <w:b/>
          <w:bCs/>
          <w:spacing w:val="11"/>
          <w:sz w:val="28"/>
          <w:szCs w:val="28"/>
          <w:lang w:val="en-US" w:eastAsia="en-US"/>
        </w:rPr>
      </w:pPr>
      <w:r>
        <w:rPr>
          <w:rFonts w:ascii="宋体" w:hAnsi="宋体" w:eastAsia="宋体" w:cs="宋体"/>
          <w:b/>
          <w:bCs/>
          <w:spacing w:val="11"/>
          <w:sz w:val="28"/>
          <w:szCs w:val="28"/>
          <w:lang w:val="en-US" w:eastAsia="en-US"/>
        </w:rPr>
        <w:t>第二条   合同金额</w:t>
      </w:r>
    </w:p>
    <w:p w14:paraId="06C4B6A1">
      <w:pPr>
        <w:pStyle w:val="5"/>
        <w:spacing w:before="22" w:line="219" w:lineRule="auto"/>
        <w:ind w:left="89" w:firstLine="604" w:firstLineChars="200"/>
        <w:outlineLvl w:val="2"/>
        <w:rPr>
          <w:rFonts w:ascii="宋体" w:hAnsi="宋体" w:eastAsia="宋体" w:cs="宋体"/>
          <w:b/>
          <w:bCs/>
          <w:spacing w:val="11"/>
          <w:sz w:val="28"/>
          <w:szCs w:val="28"/>
          <w:lang w:val="en-US" w:eastAsia="en-US"/>
        </w:rPr>
      </w:pPr>
      <w:r>
        <w:rPr>
          <w:rFonts w:ascii="宋体" w:hAnsi="宋体" w:eastAsia="宋体" w:cs="宋体"/>
          <w:b w:val="0"/>
          <w:bCs w:val="0"/>
          <w:spacing w:val="11"/>
          <w:sz w:val="28"/>
          <w:szCs w:val="28"/>
          <w:lang w:val="en-US" w:eastAsia="en-US"/>
        </w:rPr>
        <w:t>本合同为优惠率合同</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 xml:space="preserve">合同优惠率为：      </w:t>
      </w:r>
      <w:r>
        <w:rPr>
          <w:rFonts w:hint="eastAsia" w:ascii="宋体" w:hAnsi="宋体" w:eastAsia="宋体" w:cs="宋体"/>
          <w:b w:val="0"/>
          <w:bCs w:val="0"/>
          <w:spacing w:val="11"/>
          <w:sz w:val="28"/>
          <w:szCs w:val="28"/>
          <w:lang w:val="en-US" w:eastAsia="zh-CN"/>
        </w:rPr>
        <w:t xml:space="preserve">  </w:t>
      </w:r>
      <w:r>
        <w:rPr>
          <w:rFonts w:ascii="宋体" w:hAnsi="宋体" w:eastAsia="宋体" w:cs="宋体"/>
          <w:b w:val="0"/>
          <w:bCs w:val="0"/>
          <w:spacing w:val="11"/>
          <w:sz w:val="28"/>
          <w:szCs w:val="28"/>
          <w:lang w:val="en-US" w:eastAsia="en-US"/>
        </w:rPr>
        <w:t>%</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合同优惠率即中标优惠率</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为一次性报价</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不受市场价变化或实际工作量变化的影响</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合同价格为含税价</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包括但不限于以下内容：人工费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食材费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运输费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仓储费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装卸费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设备车辆配置费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利润</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税金</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保险</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验收等所需的全部费用 。</w:t>
      </w:r>
    </w:p>
    <w:p w14:paraId="2FAE1628">
      <w:pPr>
        <w:rPr>
          <w:rFonts w:ascii="宋体" w:hAnsi="宋体" w:eastAsia="宋体" w:cs="宋体"/>
          <w:snapToGrid w:val="0"/>
          <w:color w:val="000000"/>
          <w:spacing w:val="-7"/>
          <w:kern w:val="0"/>
          <w:sz w:val="28"/>
          <w:szCs w:val="28"/>
          <w:lang w:val="en-US" w:eastAsia="en-US" w:bidi="ar-SA"/>
        </w:rPr>
      </w:pPr>
      <w:r>
        <w:rPr>
          <w:rFonts w:ascii="宋体" w:hAnsi="宋体" w:eastAsia="宋体" w:cs="宋体"/>
          <w:b/>
          <w:bCs/>
          <w:snapToGrid w:val="0"/>
          <w:color w:val="000000"/>
          <w:spacing w:val="-7"/>
          <w:kern w:val="0"/>
          <w:sz w:val="28"/>
          <w:szCs w:val="28"/>
          <w:lang w:val="en-US" w:eastAsia="en-US" w:bidi="ar-SA"/>
        </w:rPr>
        <w:t>第三条   配送食品的内容及标准</w:t>
      </w:r>
    </w:p>
    <w:p w14:paraId="134BE990">
      <w:pPr>
        <w:ind w:firstLine="532" w:firstLineChars="200"/>
        <w:rPr>
          <w:rFonts w:ascii="宋体" w:hAnsi="宋体" w:eastAsia="宋体" w:cs="宋体"/>
          <w:snapToGrid w:val="0"/>
          <w:color w:val="000000"/>
          <w:spacing w:val="-7"/>
          <w:kern w:val="0"/>
          <w:sz w:val="28"/>
          <w:szCs w:val="28"/>
          <w:lang w:val="en-US" w:eastAsia="en-US" w:bidi="ar-SA"/>
        </w:rPr>
      </w:pPr>
      <w:r>
        <w:rPr>
          <w:rFonts w:ascii="宋体" w:hAnsi="宋体" w:eastAsia="宋体" w:cs="宋体"/>
          <w:snapToGrid w:val="0"/>
          <w:color w:val="000000"/>
          <w:spacing w:val="-7"/>
          <w:kern w:val="0"/>
          <w:sz w:val="28"/>
          <w:szCs w:val="28"/>
          <w:lang w:val="en-US" w:eastAsia="en-US" w:bidi="ar-SA"/>
        </w:rPr>
        <w:t>( 1) 大米必须符合为GB/T1354-2018《大米》标准 ，在保质期内，有合格标志 。</w:t>
      </w:r>
    </w:p>
    <w:p w14:paraId="46F02472">
      <w:pPr>
        <w:ind w:firstLine="532" w:firstLineChars="200"/>
        <w:rPr>
          <w:rFonts w:ascii="宋体" w:hAnsi="宋体" w:eastAsia="宋体" w:cs="宋体"/>
          <w:snapToGrid w:val="0"/>
          <w:color w:val="000000"/>
          <w:spacing w:val="-7"/>
          <w:kern w:val="0"/>
          <w:sz w:val="28"/>
          <w:szCs w:val="28"/>
          <w:lang w:val="en-US" w:eastAsia="en-US" w:bidi="ar-SA"/>
        </w:rPr>
      </w:pPr>
      <w:r>
        <w:rPr>
          <w:rFonts w:ascii="宋体" w:hAnsi="宋体" w:eastAsia="宋体" w:cs="宋体"/>
          <w:snapToGrid w:val="0"/>
          <w:color w:val="000000"/>
          <w:spacing w:val="-7"/>
          <w:kern w:val="0"/>
          <w:sz w:val="28"/>
          <w:szCs w:val="28"/>
          <w:lang w:val="en-US" w:eastAsia="en-US" w:bidi="ar-SA"/>
        </w:rPr>
        <w:t>(2) 食用油必须符合GB/T1536-2021《菜籽油》标准，在保质期内</w:t>
      </w:r>
      <w:r>
        <w:rPr>
          <w:rFonts w:hint="eastAsia" w:ascii="宋体" w:hAnsi="宋体" w:eastAsia="宋体" w:cs="宋体"/>
          <w:snapToGrid w:val="0"/>
          <w:color w:val="000000"/>
          <w:spacing w:val="-7"/>
          <w:kern w:val="0"/>
          <w:sz w:val="28"/>
          <w:szCs w:val="28"/>
          <w:lang w:val="en-US" w:eastAsia="zh-CN" w:bidi="ar-SA"/>
        </w:rPr>
        <w:t>，</w:t>
      </w:r>
      <w:r>
        <w:rPr>
          <w:rFonts w:ascii="宋体" w:hAnsi="宋体" w:eastAsia="宋体" w:cs="宋体"/>
          <w:snapToGrid w:val="0"/>
          <w:color w:val="000000"/>
          <w:spacing w:val="-7"/>
          <w:kern w:val="0"/>
          <w:sz w:val="28"/>
          <w:szCs w:val="28"/>
          <w:lang w:val="en-US" w:eastAsia="en-US" w:bidi="ar-SA"/>
        </w:rPr>
        <w:t>有合格标志。</w:t>
      </w:r>
    </w:p>
    <w:p w14:paraId="70524D5F">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(3)面粉必须符合GB/T1355-2021《小麦粉》标准，在保质期内，有合格标志。</w:t>
      </w:r>
    </w:p>
    <w:p w14:paraId="1194C6E9">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(4)食堂副食品、调味品(食盐、味精、酱油、醋等)在保质期内，有合格标志。</w:t>
      </w:r>
    </w:p>
    <w:p w14:paraId="644C8DE9">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(5)饮用奶必须符合GB19301-2010《生乳》规定的原奶生产， 在保质期内，有合格标志。</w:t>
      </w:r>
    </w:p>
    <w:p w14:paraId="108A4E26">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(6)配送的鲜肉类必须在定点屠宰场(或宰杀店)宰杀加工，并经动物卫生检疫机构检疫合格，加盖检疫合格印章和屠宰场印章，并附有《动物产品检疫合格证明》。</w:t>
      </w:r>
    </w:p>
    <w:p w14:paraId="0729308A">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(7)蔬菜：1)叶菜类：新鲜、色泽鲜亮、无腐烂、无干叶、捆把内部无杂乱 夹塞，菜品粗细均匀，脆嫩不老，不抽苔。茎部不老化，个体均匀，未发芽、变色。</w:t>
      </w:r>
    </w:p>
    <w:p w14:paraId="50A4EF96">
      <w:pPr>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2)根茎类：茎部不老化，个体均匀，未发芽、变色。</w:t>
      </w:r>
    </w:p>
    <w:p w14:paraId="64EF1909">
      <w:pPr>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3)花果类：个体均匀，无腐烂、无变色，允许果型有轻微缺点， 但不得变形、过熟。</w:t>
      </w:r>
    </w:p>
    <w:p w14:paraId="6DD26917">
      <w:pPr>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4)菇菌类：外形饱满，不发霉、变黑。</w:t>
      </w:r>
    </w:p>
    <w:p w14:paraId="77EAC240">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(8)水果：时令水果，个体均匀，无腐烂、无变色，允许果型有轻微缺点，但不得变形、过熟。</w:t>
      </w:r>
    </w:p>
    <w:p w14:paraId="1D0CA6CF">
      <w:pPr>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注：以上食材标准有更新的或其他未明确的原材料采购标准，按 国家最新的相关标准执行。</w:t>
      </w:r>
    </w:p>
    <w:p w14:paraId="11B6B4EA">
      <w:pPr>
        <w:ind w:firstLine="606" w:firstLineChars="200"/>
        <w:rPr>
          <w:rFonts w:hint="eastAsia" w:ascii="宋体" w:hAnsi="宋体" w:eastAsia="宋体" w:cs="宋体"/>
          <w:b/>
          <w:bCs/>
          <w:snapToGrid w:val="0"/>
          <w:color w:val="000000"/>
          <w:spacing w:val="11"/>
          <w:kern w:val="0"/>
          <w:sz w:val="28"/>
          <w:szCs w:val="28"/>
          <w:lang w:val="en-US" w:eastAsia="zh-CN" w:bidi="ar-SA"/>
        </w:rPr>
      </w:pPr>
      <w:r>
        <w:rPr>
          <w:rFonts w:hint="eastAsia" w:ascii="宋体" w:hAnsi="宋体" w:eastAsia="宋体" w:cs="宋体"/>
          <w:b/>
          <w:bCs/>
          <w:snapToGrid w:val="0"/>
          <w:color w:val="000000"/>
          <w:spacing w:val="11"/>
          <w:kern w:val="0"/>
          <w:sz w:val="28"/>
          <w:szCs w:val="28"/>
          <w:lang w:val="en-US" w:eastAsia="zh-CN" w:bidi="ar-SA"/>
        </w:rPr>
        <w:t>第四条 配送要求</w:t>
      </w:r>
    </w:p>
    <w:p w14:paraId="6B4485B4">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1、配送过程中的价格，根据蔬菜行业的各种特殊性，要采取随行就市的原则定期报价。</w:t>
      </w:r>
    </w:p>
    <w:p w14:paraId="00750E20">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2、配送公司要在甲方规定的时间内把蔬菜食品运至甲方食堂，如有临时增加配送任务，应在半小时之内配送完成，以保障甲方食堂的正常运行。</w:t>
      </w:r>
    </w:p>
    <w:p w14:paraId="7AC8FFF5">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3、注重农产品质量，通过配送使健康绿色蔬菜及时送到甲方食堂，让职工能轻松体验健康蔬菜食品。</w:t>
      </w:r>
    </w:p>
    <w:p w14:paraId="13EF5CA4">
      <w:pPr>
        <w:ind w:firstLine="606" w:firstLineChars="200"/>
        <w:rPr>
          <w:rFonts w:hint="eastAsia" w:ascii="宋体" w:hAnsi="宋体" w:eastAsia="宋体" w:cs="宋体"/>
          <w:b/>
          <w:bCs/>
          <w:snapToGrid w:val="0"/>
          <w:color w:val="000000"/>
          <w:spacing w:val="11"/>
          <w:kern w:val="0"/>
          <w:sz w:val="28"/>
          <w:szCs w:val="28"/>
          <w:lang w:val="en-US" w:eastAsia="zh-CN" w:bidi="ar-SA"/>
        </w:rPr>
      </w:pPr>
      <w:r>
        <w:rPr>
          <w:rFonts w:hint="eastAsia" w:ascii="宋体" w:hAnsi="宋体" w:eastAsia="宋体" w:cs="宋体"/>
          <w:b/>
          <w:bCs/>
          <w:snapToGrid w:val="0"/>
          <w:color w:val="000000"/>
          <w:spacing w:val="11"/>
          <w:kern w:val="0"/>
          <w:sz w:val="28"/>
          <w:szCs w:val="28"/>
          <w:lang w:val="en-US" w:eastAsia="zh-CN" w:bidi="ar-SA"/>
        </w:rPr>
        <w:t>第五条 配送基本情况</w:t>
      </w:r>
    </w:p>
    <w:p w14:paraId="3536FCB7">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餐厅供应模式为早、午、晚分段供应；用餐人数约XXXX人。早餐品种为4种以上凉菜及主、副食等；午餐为4种以上热菜，配主食、面食、水果等；晚餐不少于3种热菜配主食等。供应商负责日常餐厅原材料的采购和配送，保证机关餐厅正常开餐，保障本单位应对突发事件和应急备勤时期的原材料供给。</w:t>
      </w:r>
    </w:p>
    <w:p w14:paraId="43E3A833">
      <w:pPr>
        <w:ind w:firstLine="606" w:firstLineChars="200"/>
        <w:rPr>
          <w:rFonts w:hint="eastAsia" w:ascii="宋体" w:hAnsi="宋体" w:eastAsia="宋体" w:cs="宋体"/>
          <w:b/>
          <w:bCs/>
          <w:snapToGrid w:val="0"/>
          <w:color w:val="000000"/>
          <w:spacing w:val="11"/>
          <w:kern w:val="0"/>
          <w:sz w:val="28"/>
          <w:szCs w:val="28"/>
          <w:lang w:val="en-US" w:eastAsia="zh-CN" w:bidi="ar-SA"/>
        </w:rPr>
      </w:pPr>
      <w:r>
        <w:rPr>
          <w:rFonts w:hint="eastAsia" w:ascii="宋体" w:hAnsi="宋体" w:eastAsia="宋体" w:cs="宋体"/>
          <w:b/>
          <w:bCs/>
          <w:snapToGrid w:val="0"/>
          <w:color w:val="000000"/>
          <w:spacing w:val="11"/>
          <w:kern w:val="0"/>
          <w:sz w:val="28"/>
          <w:szCs w:val="28"/>
          <w:lang w:val="en-US" w:eastAsia="zh-CN" w:bidi="ar-SA"/>
        </w:rPr>
        <w:t>第六条 交付和验收</w:t>
      </w:r>
    </w:p>
    <w:p w14:paraId="57649160">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1、服务期限：合同签订之日起一年。</w:t>
      </w:r>
    </w:p>
    <w:p w14:paraId="4B5BB64B">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2、服务地点：甲方指定地点。</w:t>
      </w:r>
    </w:p>
    <w:p w14:paraId="331ED501">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3、验收标准：符合《中华人民共和国食品安全法》、国家法律法 规规定的标准、食品卫生管理制度、甲方要求、招标文件和乙方投标 文件所要求的技术标准。</w:t>
      </w:r>
    </w:p>
    <w:p w14:paraId="45075EF6">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第七条 结算方式</w:t>
      </w:r>
    </w:p>
    <w:p w14:paraId="6BDBD1CE">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1、结账方式为月结方式，每月20号完成上月结账且年度总额不超出审批的采购预算。在付款前，乙方必须开具增值税普通发票给甲方。乙方未及时开具发票的，甲方有权拒绝付款且不承担违约责任。</w:t>
      </w:r>
    </w:p>
    <w:p w14:paraId="647FD4CF">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2、定价方式：由甲方指定超市，按照超市本月相同菜品价格平均价*(1-优惠率)结算，超市无相同菜品的，由甲方在农贸市场确认的 菜品价格*(1-优惠率)结算，具体以签订合同为主。</w:t>
      </w:r>
    </w:p>
    <w:p w14:paraId="2C19501C">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注：当结算总金额高于本项目预算金额时，以本项目预算金额作为结算金额，当结算总金额低于本项目预算金额时，按实结算。</w:t>
      </w:r>
    </w:p>
    <w:p w14:paraId="4299AFB0">
      <w:pPr>
        <w:ind w:firstLine="606" w:firstLineChars="200"/>
        <w:rPr>
          <w:rFonts w:hint="eastAsia" w:ascii="宋体" w:hAnsi="宋体" w:eastAsia="宋体" w:cs="宋体"/>
          <w:b/>
          <w:bCs/>
          <w:snapToGrid w:val="0"/>
          <w:color w:val="000000"/>
          <w:spacing w:val="11"/>
          <w:kern w:val="0"/>
          <w:sz w:val="28"/>
          <w:szCs w:val="28"/>
          <w:lang w:val="en-US" w:eastAsia="zh-CN" w:bidi="ar-SA"/>
        </w:rPr>
      </w:pPr>
      <w:r>
        <w:rPr>
          <w:rFonts w:hint="eastAsia" w:ascii="宋体" w:hAnsi="宋体" w:eastAsia="宋体" w:cs="宋体"/>
          <w:b/>
          <w:bCs/>
          <w:snapToGrid w:val="0"/>
          <w:color w:val="000000"/>
          <w:spacing w:val="11"/>
          <w:kern w:val="0"/>
          <w:sz w:val="28"/>
          <w:szCs w:val="28"/>
          <w:lang w:val="en-US" w:eastAsia="zh-CN" w:bidi="ar-SA"/>
        </w:rPr>
        <w:t>第九条  甲乙双方的权利、义务</w:t>
      </w:r>
    </w:p>
    <w:p w14:paraId="5143C88D">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 一 )甲方：</w:t>
      </w:r>
    </w:p>
    <w:p w14:paraId="5B044130">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甲方有权监督乙方工作执行情况并进行评估考核。如：食品配送品质、数量、卫生、服务等情况、安全设施有效情况、乙方的设备、器具安全卫生等情况进行监督检查,特别是食物中毒事故预防。一旦发生食物中毒事故,甲方有权立即解除合同并要求乙方赔偿损失 。乙方提供的食材未达到合格标准,甲方有权要求乙方进行整改和完善,逾期未整改或整改不合格的,甲方有权按照甲方相关规定对乙方进行</w:t>
      </w:r>
    </w:p>
    <w:p w14:paraId="4C58860B">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经济处罚。</w:t>
      </w:r>
    </w:p>
    <w:p w14:paraId="0A468675">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2、甲方有权向乙方提出合理化建议，乙方应予以采纳；</w:t>
      </w:r>
    </w:p>
    <w:p w14:paraId="7F20D1B2">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3、甲方有权根据市场原材料价格调查情况核实乙方供应原材料的价格明细，若经核实乙方供应价格高于市场价格，甲方有权要求乙方</w:t>
      </w:r>
    </w:p>
    <w:p w14:paraId="6E66E93F">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进行整改，整改不合格的，甲方有权解除合同。</w:t>
      </w:r>
    </w:p>
    <w:p w14:paraId="2D0CD7B2">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(二 ) 乙方 ：</w:t>
      </w:r>
    </w:p>
    <w:p w14:paraId="75E81AB0">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1、乙方所指派的项目负责人，在合同履行中未经甲方同意不得擅自更换他人。</w:t>
      </w:r>
    </w:p>
    <w:p w14:paraId="3CF9836C">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 xml:space="preserve">乙方项目负责人：          ,联系电话 ：                     </w:t>
      </w:r>
    </w:p>
    <w:p w14:paraId="22691BA0">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项目负责人不得随意更换，需得到甲方的同意后方可更换项目负责人，乙方如私自更换项 目负责人且未得到甲方的同意， 甲方有权对乙方处以罚款。</w:t>
      </w:r>
    </w:p>
    <w:p w14:paraId="540287FE">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 、乙方必须持有有效的食品经营许可证，并按照有效期限及时审验。</w:t>
      </w:r>
    </w:p>
    <w:p w14:paraId="57D505B0">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 、乙方从业人员必须定期体检，持有效的健康证上岗操作。对因乙方未组织所属人员体检，携带传染性疾病上岗操作 ，导致甲方人员发生传染病事件，乙方负责承担全部责任。</w:t>
      </w:r>
    </w:p>
    <w:p w14:paraId="3EACB1CC">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4、乙方必须遵守国家和地方有关安全、环境和食品卫生的标准。严格执行机关厨房的相关安全管理制度、安全操作规程，并认真执行，同时对所属人员进行经常性的职业道德、食品安全卫生、安全规章等 安全知识培训。采取有效措施做好各类事故预防工作。</w:t>
      </w:r>
    </w:p>
    <w:p w14:paraId="3F1E9E96">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5、乙方购置主、副食等食用品及调料制品必须保证其产品质量，严禁购置腐烂、变质、过期的产品。特别肉类制品必须向甲方提交合格的卫生检疫证明，以备卫生检疫部门检查。对由于乙方提供不符合食品卫生标准的劣质食品，或出售任何变质和受污染的食品，造成甲方人员食物中毒的，乙方承担全部贵任，所产生的费用均由乙方承担。</w:t>
      </w:r>
    </w:p>
    <w:p w14:paraId="464C35B5">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6、乙方配送食品原材料，必须规范食品安全卫生管理，严格按照 甲方食品质量验收标准配置商品，不得掺杂使假。</w:t>
      </w:r>
    </w:p>
    <w:p w14:paraId="46BECD02">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7、乙方应认真落实防蚊、蝇、鼠害等安全措施，做好防疫工作，避免疾病，传染病的传播。</w:t>
      </w:r>
    </w:p>
    <w:p w14:paraId="5E8B0C53">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8、乙方为甲方提供服务时，应识别活动场所可能发生的环境因素和危险源，按甲方的要求实施管理、检查和控制。</w:t>
      </w:r>
    </w:p>
    <w:p w14:paraId="178BD32E">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9、对乙方的储运、服务人员，乙方应进行必要的环境保护知识和 职业健康安全的培训，保证储运、服务人员熟知在工作中，如因工作失误将对环境、职业健康安全造成的不良影响，以及一旦污染事故发 生，如何采取应急措施，减少污染。</w:t>
      </w:r>
    </w:p>
    <w:p w14:paraId="4E7C2F64">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10、对于甲方的安全监督检查，乙方必须密切配合。</w:t>
      </w:r>
    </w:p>
    <w:p w14:paraId="20821D4B">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11、因乙方原因造成的失误、乙方作出违约行为或乙方工作未通 过甲方考核的，但并不影响项目的继续进行，每次扣除合同金额的1%, 并继续履行本合同。</w:t>
      </w:r>
    </w:p>
    <w:p w14:paraId="036CABC4">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12、如因乙方原因，对甲方造成经济损失或不良社会影响，乙方 负责消除不良影响并自行承担由此发生的费用，甲方有权视情况终止合同，乙方有义务承担赔偿责任。</w:t>
      </w:r>
    </w:p>
    <w:p w14:paraId="4F2F7D92">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13、乙方所有食材在运输、装卸、搬运的过程中，造成甲方损失的，由乙方负责。</w:t>
      </w:r>
    </w:p>
    <w:p w14:paraId="4DB8C8BD">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14、乙方保证食材安全、按时运输到甲方指定交货地点，在交付 甲方之前发生的不可预见的风险由乙方承担。</w:t>
      </w:r>
    </w:p>
    <w:p w14:paraId="5A23D585">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第十条甲乙双方的违约责任</w:t>
      </w:r>
    </w:p>
    <w:p w14:paraId="42E97F5D">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zh-CN" w:bidi="ar-SA"/>
        </w:rPr>
        <w:t>1、</w:t>
      </w:r>
      <w:r>
        <w:rPr>
          <w:rFonts w:hint="eastAsia" w:ascii="宋体" w:hAnsi="宋体" w:eastAsia="宋体" w:cs="宋体"/>
          <w:b w:val="0"/>
          <w:bCs w:val="0"/>
          <w:snapToGrid w:val="0"/>
          <w:color w:val="000000"/>
          <w:spacing w:val="11"/>
          <w:kern w:val="0"/>
          <w:sz w:val="28"/>
          <w:szCs w:val="28"/>
          <w:lang w:val="en-US" w:eastAsia="en-US" w:bidi="ar-SA"/>
        </w:rPr>
        <w:t>甲乙双方如出现违约的，违约方自违约之日起，每日按合同金额的1‰向对方承担违约责任并且及时采取有效补救措施，违约金总额不超过本合同金额的5%,并继续履行本合同所规定的义务。违约方还应赔偿守约方因此遭受的损失(包括但不限于公证费、评估费、鉴定费</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拍卖费、保全费、诉讼费、送达费、执行费、保管费、过户费、律师代理费、差旅费等)</w:t>
      </w:r>
    </w:p>
    <w:p w14:paraId="51359A58">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2、乙方违约超过15日的，则甲方有权单方解除本合同。同时如因 乙方违反本合同项下约定导致合同解除的，乙方还应依甲方要求并按 合同金额的10%向甲方承担违约责任。</w:t>
      </w:r>
    </w:p>
    <w:p w14:paraId="500F2B6D">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3、乙方必须为其员工购买“社会保障性保险”,按时发放工资， 并承担一切用工风险，否则，甲方有权单方解除本合同，且甲方有权暂停向乙方支付任何款项，并有权从乙方的未付款中直接扣款。</w:t>
      </w:r>
    </w:p>
    <w:p w14:paraId="014116A7">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第十一条 合同变更与终止</w:t>
      </w:r>
    </w:p>
    <w:p w14:paraId="4A6E20D8">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1、合同期间任何一方不得随意终止合同。</w:t>
      </w:r>
    </w:p>
    <w:p w14:paraId="396C1360">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2、本合同规定的履行期限届满，合同自动终止。</w:t>
      </w:r>
    </w:p>
    <w:p w14:paraId="2E5D4CDD">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3、因双方机构撤并、职能调整等原因，确需终止合同的，双方可 协商终止合同。</w:t>
      </w:r>
    </w:p>
    <w:p w14:paraId="2782DA34">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4、乙方应自觉遵守甲方工作纪律、规章制度，服从甲方管理。因乙方原因给甲方造成严重后果，甲方可以单方面解除合同。</w:t>
      </w:r>
    </w:p>
    <w:p w14:paraId="0A90EF2B">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第十二条 保密约定</w:t>
      </w:r>
    </w:p>
    <w:p w14:paraId="0AD730D2">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甲乙双方对本合同的内容，以及在本合同履行过程中获得的对方 的信息，均负有保密义务。除甲乙双方另有约定外</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保密义务是指在未经对方书面同意前</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一方不得将保密信息用于任何与履行本合同无关的情况；或以任何形式向任何第三方泄漏。双方均有义务尽其一切努力防止任何第三方窃取秘密信息</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由于任何一方违反以上保密义务 给对方造成损失</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违约方对受损失方负有停止侵害</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消除影响</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赔偿损失的责任。</w:t>
      </w:r>
    </w:p>
    <w:p w14:paraId="7F182E6A">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第十三条   不可抗力</w:t>
      </w:r>
    </w:p>
    <w:p w14:paraId="3CDF59D1">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甲乙双方任何一方由于不可抗力原因不能履行合同时</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应及时向对方通报不能履行或不能完全履行的理由</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以减轻可能给对方造成的损失，在取得有关机构证明后</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允许延期履行</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部分履行或不履行合同，并根据情况可部分或全部免予承担违约责任。</w:t>
      </w:r>
    </w:p>
    <w:p w14:paraId="6B27040A">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第十四条   争议解决</w:t>
      </w:r>
    </w:p>
    <w:p w14:paraId="6E3577BA">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双方本着友好合作的态度，对合同履行过程中发生的纠纷应及时</w:t>
      </w:r>
    </w:p>
    <w:p w14:paraId="23D770E3">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协商解决，协商不成</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向甲方所在地人民法院诉讼解决。</w:t>
      </w:r>
    </w:p>
    <w:p w14:paraId="42380CDC">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第十五条   监督和管理</w:t>
      </w:r>
    </w:p>
    <w:p w14:paraId="0DEF9ADC">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1</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采购合同履行中</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甲方需追加与合同标的相同的货物</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工程或者服务的</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在不改变合同其他条款的前提下</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可以与乙方协商签订补充合同，但所有补充合同的采购金额不得超过原合同采购金额的百分之十</w:t>
      </w:r>
      <w:r>
        <w:rPr>
          <w:rFonts w:hint="eastAsia" w:ascii="宋体" w:hAnsi="宋体" w:eastAsia="宋体" w:cs="宋体"/>
          <w:b w:val="0"/>
          <w:bCs w:val="0"/>
          <w:snapToGrid w:val="0"/>
          <w:color w:val="000000"/>
          <w:spacing w:val="11"/>
          <w:kern w:val="0"/>
          <w:sz w:val="28"/>
          <w:szCs w:val="28"/>
          <w:lang w:val="en-US" w:eastAsia="zh-CN" w:bidi="ar-SA"/>
        </w:rPr>
        <w:t>。</w:t>
      </w:r>
    </w:p>
    <w:p w14:paraId="08E303EA">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 xml:space="preserve">2 </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甲乙双方均应自觉配合有关监督管理部门对合同履行情况的监督检查</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如实反映情况</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提供有关资料；否则将对有关单位</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当事人按照有关规定予以处罚 。</w:t>
      </w:r>
    </w:p>
    <w:p w14:paraId="5E7945A6">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第十六条   信用融资 (如有)</w:t>
      </w:r>
    </w:p>
    <w:p w14:paraId="5FE9DF20">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银行名称：</w:t>
      </w:r>
    </w:p>
    <w:p w14:paraId="7E57ED18">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p>
    <w:p w14:paraId="0C206E7C">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收款账号：</w:t>
      </w:r>
    </w:p>
    <w:p w14:paraId="643507F7">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1</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渭南市消防救援支队机关食堂原材料配送服务采购项目</w:t>
      </w:r>
    </w:p>
    <w:p w14:paraId="60721885">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(项目编号：ZCSP-渭南市-2025-00935)的招标文件</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中标通知书</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乙方的投标文件及澄清说明文件都是本合同的组成部分</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甲</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乙双方必须全面遵守</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如有违反，应承担违约责任。</w:t>
      </w:r>
    </w:p>
    <w:p w14:paraId="27471A07">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2、本合同未尽事宜，双方共同协商达成补充协议</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补充协议和附件与本合同具有同等法律效力 。</w:t>
      </w:r>
    </w:p>
    <w:p w14:paraId="3CB8D8E3">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3</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本合同一式四份，甲乙双方各执两份。</w:t>
      </w:r>
    </w:p>
    <w:p w14:paraId="63427CDB">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4</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本合同自签订之日起生效。</w:t>
      </w:r>
    </w:p>
    <w:p w14:paraId="41C86035">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5</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附件：</w:t>
      </w:r>
    </w:p>
    <w:p w14:paraId="49006384">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p>
    <w:p w14:paraId="20B8191D">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(以下无正文)</w:t>
      </w:r>
    </w:p>
    <w:p w14:paraId="49B6941D">
      <w:pPr>
        <w:spacing w:before="104" w:line="157" w:lineRule="auto"/>
        <w:ind w:left="25"/>
        <w:rPr>
          <w:sz w:val="2"/>
          <w:szCs w:val="2"/>
        </w:rPr>
      </w:pPr>
    </w:p>
    <w:p w14:paraId="66A8D6B9">
      <w:pPr>
        <w:bidi w:val="0"/>
      </w:pPr>
    </w:p>
    <w:p w14:paraId="54F816CD">
      <w:pPr>
        <w:bidi w:val="0"/>
      </w:pPr>
    </w:p>
    <w:p w14:paraId="0FF5DC17">
      <w:pPr>
        <w:ind w:firstLine="302" w:firstLineChars="1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采购人(甲方):(公章)               供应商(乙方):(公章)</w:t>
      </w:r>
    </w:p>
    <w:p w14:paraId="7AF177BC">
      <w:pPr>
        <w:ind w:firstLine="302" w:firstLineChars="1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渭南市消防救援支队</w:t>
      </w:r>
      <w:r>
        <w:rPr>
          <w:rFonts w:hint="eastAsia" w:ascii="宋体" w:hAnsi="宋体" w:eastAsia="宋体" w:cs="宋体"/>
          <w:b w:val="0"/>
          <w:bCs w:val="0"/>
          <w:snapToGrid w:val="0"/>
          <w:color w:val="000000"/>
          <w:spacing w:val="11"/>
          <w:kern w:val="0"/>
          <w:sz w:val="28"/>
          <w:szCs w:val="28"/>
          <w:lang w:val="en-US" w:eastAsia="zh-CN" w:bidi="ar-SA"/>
        </w:rPr>
        <w:tab/>
      </w:r>
      <w:r>
        <w:rPr>
          <w:rFonts w:hint="eastAsia" w:ascii="宋体" w:hAnsi="宋体" w:eastAsia="宋体" w:cs="宋体"/>
          <w:b w:val="0"/>
          <w:bCs w:val="0"/>
          <w:snapToGrid w:val="0"/>
          <w:color w:val="000000"/>
          <w:spacing w:val="11"/>
          <w:kern w:val="0"/>
          <w:sz w:val="28"/>
          <w:szCs w:val="28"/>
          <w:lang w:val="en-US" w:eastAsia="zh-CN" w:bidi="ar-SA"/>
        </w:rPr>
        <w:t xml:space="preserve">              Xxxxxxxxx</w:t>
      </w:r>
    </w:p>
    <w:p w14:paraId="69D7B169">
      <w:pPr>
        <w:ind w:left="279" w:leftChars="133" w:firstLine="0" w:firstLineChars="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法定代表人</w:t>
      </w:r>
      <w:r>
        <w:rPr>
          <w:rFonts w:hint="eastAsia" w:ascii="宋体" w:hAnsi="宋体" w:eastAsia="宋体" w:cs="宋体"/>
          <w:b w:val="0"/>
          <w:bCs w:val="0"/>
          <w:snapToGrid w:val="0"/>
          <w:color w:val="000000"/>
          <w:spacing w:val="11"/>
          <w:kern w:val="0"/>
          <w:sz w:val="28"/>
          <w:szCs w:val="28"/>
          <w:lang w:val="en-US" w:eastAsia="zh-CN" w:bidi="ar-SA"/>
        </w:rPr>
        <w:t xml:space="preserve">                       </w:t>
      </w:r>
      <w:r>
        <w:rPr>
          <w:rFonts w:hint="eastAsia" w:ascii="宋体" w:hAnsi="宋体" w:eastAsia="宋体" w:cs="宋体"/>
          <w:b w:val="0"/>
          <w:bCs w:val="0"/>
          <w:snapToGrid w:val="0"/>
          <w:color w:val="000000"/>
          <w:spacing w:val="11"/>
          <w:kern w:val="0"/>
          <w:sz w:val="28"/>
          <w:szCs w:val="28"/>
          <w:lang w:val="en-US" w:eastAsia="en-US" w:bidi="ar-SA"/>
        </w:rPr>
        <w:t>法定代表人</w:t>
      </w:r>
      <w:r>
        <w:rPr>
          <w:rFonts w:hint="eastAsia" w:ascii="宋体" w:hAnsi="宋体" w:eastAsia="宋体" w:cs="宋体"/>
          <w:b w:val="0"/>
          <w:bCs w:val="0"/>
          <w:snapToGrid w:val="0"/>
          <w:color w:val="000000"/>
          <w:spacing w:val="11"/>
          <w:kern w:val="0"/>
          <w:sz w:val="28"/>
          <w:szCs w:val="28"/>
          <w:lang w:val="en-US" w:eastAsia="zh-CN" w:bidi="ar-SA"/>
        </w:rPr>
        <w:tab/>
      </w:r>
      <w:r>
        <w:rPr>
          <w:rFonts w:hint="eastAsia" w:ascii="宋体" w:hAnsi="宋体" w:eastAsia="宋体" w:cs="宋体"/>
          <w:b w:val="0"/>
          <w:bCs w:val="0"/>
          <w:snapToGrid w:val="0"/>
          <w:color w:val="000000"/>
          <w:spacing w:val="11"/>
          <w:kern w:val="0"/>
          <w:sz w:val="28"/>
          <w:szCs w:val="28"/>
          <w:lang w:val="en-US" w:eastAsia="zh-CN" w:bidi="ar-SA"/>
        </w:rPr>
        <w:t xml:space="preserve">                                               </w:t>
      </w:r>
      <w:r>
        <w:rPr>
          <w:rFonts w:hint="eastAsia" w:ascii="宋体" w:hAnsi="宋体" w:eastAsia="宋体" w:cs="宋体"/>
          <w:b w:val="0"/>
          <w:bCs w:val="0"/>
          <w:snapToGrid w:val="0"/>
          <w:color w:val="000000"/>
          <w:spacing w:val="11"/>
          <w:kern w:val="0"/>
          <w:sz w:val="28"/>
          <w:szCs w:val="28"/>
          <w:lang w:val="en-US" w:eastAsia="en-US" w:bidi="ar-SA"/>
        </w:rPr>
        <w:t>或委托代理人：  (签字盖章)</w:t>
      </w:r>
      <w:r>
        <w:rPr>
          <w:rFonts w:hint="eastAsia" w:ascii="宋体" w:hAnsi="宋体" w:eastAsia="宋体" w:cs="宋体"/>
          <w:b w:val="0"/>
          <w:bCs w:val="0"/>
          <w:snapToGrid w:val="0"/>
          <w:color w:val="000000"/>
          <w:spacing w:val="11"/>
          <w:kern w:val="0"/>
          <w:sz w:val="28"/>
          <w:szCs w:val="28"/>
          <w:lang w:val="en-US" w:eastAsia="zh-CN" w:bidi="ar-SA"/>
        </w:rPr>
        <w:t xml:space="preserve">        </w:t>
      </w:r>
      <w:r>
        <w:rPr>
          <w:rFonts w:hint="eastAsia" w:ascii="宋体" w:hAnsi="宋体" w:eastAsia="宋体" w:cs="宋体"/>
          <w:b w:val="0"/>
          <w:bCs w:val="0"/>
          <w:snapToGrid w:val="0"/>
          <w:color w:val="000000"/>
          <w:spacing w:val="11"/>
          <w:kern w:val="0"/>
          <w:sz w:val="28"/>
          <w:szCs w:val="28"/>
          <w:lang w:val="en-US" w:eastAsia="en-US" w:bidi="ar-SA"/>
        </w:rPr>
        <w:t>或委托代理人：  (签字盖章)</w:t>
      </w:r>
    </w:p>
    <w:p w14:paraId="6029C01D">
      <w:pPr>
        <w:ind w:firstLine="302" w:firstLineChars="100"/>
        <w:rPr>
          <w:rFonts w:hint="default"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开户银行：</w:t>
      </w:r>
      <w:r>
        <w:rPr>
          <w:rFonts w:hint="eastAsia" w:ascii="宋体" w:hAnsi="宋体" w:eastAsia="宋体" w:cs="宋体"/>
          <w:b w:val="0"/>
          <w:bCs w:val="0"/>
          <w:snapToGrid w:val="0"/>
          <w:color w:val="000000"/>
          <w:spacing w:val="11"/>
          <w:kern w:val="0"/>
          <w:sz w:val="28"/>
          <w:szCs w:val="28"/>
          <w:lang w:val="en-US" w:eastAsia="zh-CN" w:bidi="ar-SA"/>
        </w:rPr>
        <w:t xml:space="preserve">                       开户银行：</w:t>
      </w:r>
    </w:p>
    <w:p w14:paraId="2596E237">
      <w:pPr>
        <w:ind w:firstLine="302" w:firstLineChars="100"/>
        <w:rPr>
          <w:rFonts w:hint="default"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帐    号：</w:t>
      </w:r>
      <w:r>
        <w:rPr>
          <w:rFonts w:hint="eastAsia" w:ascii="宋体" w:hAnsi="宋体" w:eastAsia="宋体" w:cs="宋体"/>
          <w:b w:val="0"/>
          <w:bCs w:val="0"/>
          <w:snapToGrid w:val="0"/>
          <w:color w:val="000000"/>
          <w:spacing w:val="11"/>
          <w:kern w:val="0"/>
          <w:sz w:val="28"/>
          <w:szCs w:val="28"/>
          <w:lang w:val="en-US" w:eastAsia="zh-CN" w:bidi="ar-SA"/>
        </w:rPr>
        <w:t xml:space="preserve">                       帐   号：</w:t>
      </w:r>
    </w:p>
    <w:p w14:paraId="13D05C82">
      <w:pPr>
        <w:ind w:firstLine="302" w:firstLineChars="100"/>
        <w:rPr>
          <w:rFonts w:hint="default"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电    话：</w:t>
      </w:r>
      <w:r>
        <w:rPr>
          <w:rFonts w:hint="eastAsia" w:ascii="宋体" w:hAnsi="宋体" w:eastAsia="宋体" w:cs="宋体"/>
          <w:b w:val="0"/>
          <w:bCs w:val="0"/>
          <w:snapToGrid w:val="0"/>
          <w:color w:val="000000"/>
          <w:spacing w:val="11"/>
          <w:kern w:val="0"/>
          <w:sz w:val="28"/>
          <w:szCs w:val="28"/>
          <w:lang w:val="en-US" w:eastAsia="zh-CN" w:bidi="ar-SA"/>
        </w:rPr>
        <w:t xml:space="preserve">                       电    话：</w:t>
      </w:r>
    </w:p>
    <w:p w14:paraId="670AD497">
      <w:pPr>
        <w:ind w:firstLine="302" w:firstLineChars="100"/>
        <w:rPr>
          <w:rFonts w:hint="default"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地    址：</w:t>
      </w:r>
      <w:r>
        <w:rPr>
          <w:rFonts w:hint="eastAsia" w:ascii="宋体" w:hAnsi="宋体" w:eastAsia="宋体" w:cs="宋体"/>
          <w:b w:val="0"/>
          <w:bCs w:val="0"/>
          <w:snapToGrid w:val="0"/>
          <w:color w:val="000000"/>
          <w:spacing w:val="11"/>
          <w:kern w:val="0"/>
          <w:sz w:val="28"/>
          <w:szCs w:val="28"/>
          <w:lang w:val="en-US" w:eastAsia="zh-CN" w:bidi="ar-SA"/>
        </w:rPr>
        <w:t xml:space="preserve">                       地    址：</w:t>
      </w:r>
    </w:p>
    <w:p w14:paraId="2609D26D">
      <w:pPr>
        <w:ind w:firstLine="302" w:firstLineChars="100"/>
        <w:rPr>
          <w:rFonts w:hint="default" w:ascii="宋体" w:hAnsi="宋体" w:eastAsia="宋体" w:cs="宋体"/>
          <w:b w:val="0"/>
          <w:bCs w:val="0"/>
          <w:snapToGrid w:val="0"/>
          <w:color w:val="000000"/>
          <w:spacing w:val="11"/>
          <w:kern w:val="0"/>
          <w:sz w:val="28"/>
          <w:szCs w:val="28"/>
          <w:lang w:val="en-US" w:eastAsia="en-US" w:bidi="ar-SA"/>
        </w:rPr>
        <w:sectPr>
          <w:footerReference r:id="rId5" w:type="default"/>
          <w:pgSz w:w="12150" w:h="17000"/>
          <w:pgMar w:top="1440" w:right="1800" w:bottom="1440" w:left="1800" w:header="0" w:footer="0" w:gutter="0"/>
          <w:cols w:space="720" w:num="1"/>
        </w:sectPr>
      </w:pPr>
      <w:r>
        <w:rPr>
          <w:rFonts w:hint="eastAsia" w:ascii="宋体" w:hAnsi="宋体" w:eastAsia="宋体" w:cs="宋体"/>
          <w:b w:val="0"/>
          <w:bCs w:val="0"/>
          <w:snapToGrid w:val="0"/>
          <w:color w:val="000000"/>
          <w:spacing w:val="11"/>
          <w:kern w:val="0"/>
          <w:sz w:val="28"/>
          <w:szCs w:val="28"/>
          <w:lang w:val="en-US" w:eastAsia="zh-CN" w:bidi="ar-SA"/>
        </w:rPr>
        <w:t>时    间： 年  月  日             时    间： 年 月 日</w:t>
      </w:r>
    </w:p>
    <w:p w14:paraId="424CCA5B">
      <w:r>
        <w:rPr>
          <w:rFonts w:hint="eastAsia"/>
          <w:lang w:val="en-US" w:eastAsia="en-US"/>
        </w:rPr>
        <w:br w:type="column"/>
      </w:r>
    </w:p>
    <w:p w14:paraId="2D14AEC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B23E9">
    <w:pPr>
      <w:spacing w:line="177" w:lineRule="auto"/>
      <w:ind w:left="3780"/>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jYWQ2NWY2ZmI1ZTlkMGRhYmYzNjI4ZTJkZjUwYWQifQ=="/>
  </w:docVars>
  <w:rsids>
    <w:rsidRoot w:val="56F20AF2"/>
    <w:rsid w:val="0B756CA4"/>
    <w:rsid w:val="0BCB31AF"/>
    <w:rsid w:val="227B5090"/>
    <w:rsid w:val="260F621B"/>
    <w:rsid w:val="33475064"/>
    <w:rsid w:val="372F4799"/>
    <w:rsid w:val="42611755"/>
    <w:rsid w:val="43E066A9"/>
    <w:rsid w:val="56F20AF2"/>
    <w:rsid w:val="5A917BF1"/>
    <w:rsid w:val="6821710D"/>
    <w:rsid w:val="69817C40"/>
    <w:rsid w:val="6DFC5A64"/>
    <w:rsid w:val="78890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tabs>
        <w:tab w:val="left" w:pos="432"/>
        <w:tab w:val="left" w:pos="576"/>
      </w:tabs>
      <w:ind w:left="431" w:hanging="431"/>
      <w:outlineLvl w:val="0"/>
    </w:pPr>
    <w:rPr>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toc 4"/>
    <w:basedOn w:val="1"/>
    <w:next w:val="1"/>
    <w:qFormat/>
    <w:uiPriority w:val="0"/>
    <w:pPr>
      <w:tabs>
        <w:tab w:val="left" w:pos="1890"/>
        <w:tab w:val="right" w:leader="dot" w:pos="8296"/>
      </w:tabs>
      <w:ind w:left="630" w:leftChars="300"/>
    </w:pPr>
    <w:rPr>
      <w:rFonts w:ascii="Calibri" w:hAnsi="Calibri"/>
      <w:szCs w:val="22"/>
    </w:rPr>
  </w:style>
  <w:style w:type="paragraph" w:customStyle="1" w:styleId="9">
    <w:name w:val="Table Text"/>
    <w:basedOn w:val="1"/>
    <w:autoRedefine/>
    <w:semiHidden/>
    <w:qFormat/>
    <w:uiPriority w:val="0"/>
    <w:rPr>
      <w:rFonts w:ascii="微软雅黑" w:hAnsi="微软雅黑" w:eastAsia="微软雅黑" w:cs="微软雅黑"/>
      <w:sz w:val="22"/>
      <w:szCs w:val="22"/>
      <w:lang w:val="en-US" w:eastAsia="en-US" w:bidi="ar-SA"/>
    </w:rPr>
  </w:style>
  <w:style w:type="table" w:customStyle="1" w:styleId="10">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4190</Words>
  <Characters>4307</Characters>
  <Lines>0</Lines>
  <Paragraphs>0</Paragraphs>
  <TotalTime>1</TotalTime>
  <ScaleCrop>false</ScaleCrop>
  <LinksUpToDate>false</LinksUpToDate>
  <CharactersWithSpaces>4859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2026-01-12T07:20:00Z</dcterms:created>
  <dc:creator>叹服心灵</dc:creator>
  <cp:lastModifiedBy>zjf</cp:lastModifiedBy>
  <dcterms:modified xsi:type="dcterms:W3CDTF">2026-01-14T04:34:29Z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F0274C2328F94FFE980EDE969057D2E1_11</vt:lpwstr>
  </property>
  <property fmtid="{D5CDD505-2E9C-101B-9397-08002B2CF9AE}" pid="4" name="KSOTemplateDocerSaveRecord">
    <vt:lpwstr>eyJoZGlkIjoiYWE2MDA2ZmJlYTgxZjM4Y2MzYjc5NjBmZTRmMGVjNWYiLCJ1c2VySWQiOiIxMjQyMjIzNjU3In0=</vt:lpwstr>
  </property>
</Properties>
</file>