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版本号：政采-渭南市-2025-0393320260109001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煤炭安全监测监控服务项目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政采-渭南市-2025-03933</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煤炭安全监测监控服务项目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政采-渭南市-2025-03933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煤炭安全监测监控服务项目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提供煤炭安全监测监控服务，确保煤炭安全监控网络及综合管理平台正常运行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采购包1（煤炭安全监测监控服务）：属于专门面向小微企业采购。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法定代表人或授权代表身份证明：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税收缴纳证明及社会保障资金缴纳证明：供应商须提供2025年内任意一个月的完税证明及缴纳社会保险证明，依法免税的、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4、财务报告或资信证明：供应商须提供具有财务审计资质单位出具的2024年度财务报告或磋商前六个月内其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6、信用记录书面声明：供应商需在项目电子化交易系统中按要求上传《供应商信用记录书面声明函》，并进行电子签章。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7、非联合体投标声明：本项目不接受联合体投标，供应商需在项目电子化交易系统中按要求上传《非联合体投标声明》，并进行电子签章。</w:t>
      </w:r>
    </w:p>
    <w:p>
      <w:pPr>
        <w:pStyle w:val="null3"/>
      </w:pPr>
      <w:r>
        <w:rPr>
          <w:rFonts w:ascii="仿宋_GB2312" w:hAnsi="仿宋_GB2312" w:cs="仿宋_GB2312" w:eastAsia="仿宋_GB2312"/>
        </w:rPr>
        <w:t>8、企业资质要求：申请人需具备经营许可证和营业执照，有与业务相适应的固定场所及设施，具备合格的劳务管理制度，跨地区需满足用工单位所在地参保要求。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渭南市应急管理局 周萍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联系人：周萍</w:t>
      </w:r>
    </w:p>
    <w:p>
      <w:pPr>
        <w:pStyle w:val="null3"/>
      </w:pPr>
      <w:r>
        <w:rPr>
          <w:rFonts w:ascii="仿宋_GB2312" w:hAnsi="仿宋_GB2312" w:cs="仿宋_GB2312" w:eastAsia="仿宋_GB2312"/>
        </w:rPr>
        <w:t>联系电话：0913-2933956</w:t>
      </w:r>
    </w:p>
    <w:p>
      <w:pPr>
        <w:pStyle w:val="null3"/>
      </w:pPr>
      <w:r>
        <w:rPr>
          <w:rFonts w:ascii="仿宋_GB2312" w:hAnsi="仿宋_GB2312" w:cs="仿宋_GB2312" w:eastAsia="仿宋_GB2312"/>
        </w:rPr>
        <w:t>地址：渭南市临渭区车雷大街69号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提供煤炭安全监测监控服务，确保煤炭安全监控网络及综合管理平台正常运行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506,300.00</w:t>
      </w:r>
    </w:p>
    <w:p>
      <w:pPr>
        <w:pStyle w:val="null3"/>
      </w:pPr>
      <w:r>
        <w:rPr>
          <w:rFonts w:ascii="仿宋_GB2312" w:hAnsi="仿宋_GB2312" w:cs="仿宋_GB2312" w:eastAsia="仿宋_GB2312"/>
        </w:rPr>
        <w:t>采购包最高限价（元）: 506,300.00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煤炭安全监测监控服务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506,300.00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标的名称：煤炭安全监测监控服务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333333"/>
              </w:rPr>
              <w:t>（一）项目概述</w:t>
            </w:r>
          </w:p>
          <w:p>
            <w:pPr>
              <w:pStyle w:val="null3"/>
              <w:jc w:val="both"/>
            </w:pPr>
            <w:r>
              <w:rPr>
                <w:rFonts w:ascii="仿宋_GB2312" w:hAnsi="仿宋_GB2312" w:cs="仿宋_GB2312" w:eastAsia="仿宋_GB2312"/>
                <w:sz w:val="20"/>
                <w:color w:val="333333"/>
              </w:rPr>
              <w:t>对市辖区五个产煤县市（合阳县、白水县、澄城县、蒲城县和韩城市）地方煤矿和矿业公司井下瓦斯等有害气体和温度通风等安全数据、井下人员、工业视频的实时、动态联网监测监控，确保煤炭安全监测监控网络及综合管理平台正常运行，有效预防煤矿企业重特大安全生产事故发生。</w:t>
            </w:r>
          </w:p>
          <w:p>
            <w:pPr>
              <w:pStyle w:val="null3"/>
              <w:jc w:val="both"/>
            </w:pPr>
            <w:r>
              <w:rPr>
                <w:rFonts w:ascii="仿宋_GB2312" w:hAnsi="仿宋_GB2312" w:cs="仿宋_GB2312" w:eastAsia="仿宋_GB2312"/>
                <w:sz w:val="20"/>
                <w:color w:val="333333"/>
              </w:rPr>
              <w:t>（二）服务内容</w:t>
            </w:r>
          </w:p>
          <w:p>
            <w:pPr>
              <w:pStyle w:val="null3"/>
              <w:jc w:val="both"/>
            </w:pPr>
            <w:r>
              <w:rPr>
                <w:rFonts w:ascii="仿宋_GB2312" w:hAnsi="仿宋_GB2312" w:cs="仿宋_GB2312" w:eastAsia="仿宋_GB2312"/>
                <w:sz w:val="20"/>
                <w:color w:val="333333"/>
              </w:rPr>
              <w:t>每天24小时双人值班持续对辖区联网煤矿进行监控，按照立即响应、迅速处置、及时报告、科学研判的工作思路，</w:t>
            </w:r>
            <w:r>
              <w:rPr>
                <w:rFonts w:ascii="仿宋_GB2312" w:hAnsi="仿宋_GB2312" w:cs="仿宋_GB2312" w:eastAsia="仿宋_GB2312"/>
                <w:sz w:val="20"/>
                <w:color w:val="000000"/>
                <w:shd w:fill="FFFFFF" w:val="clear"/>
              </w:rPr>
              <w:t>对辖区五个产煤县市</w:t>
            </w:r>
            <w:r>
              <w:rPr>
                <w:rFonts w:ascii="仿宋_GB2312" w:hAnsi="仿宋_GB2312" w:cs="仿宋_GB2312" w:eastAsia="仿宋_GB2312"/>
                <w:sz w:val="20"/>
                <w:color w:val="333333"/>
              </w:rPr>
              <w:t>地方煤矿和矿业公司</w:t>
            </w:r>
            <w:r>
              <w:rPr>
                <w:rFonts w:ascii="仿宋_GB2312" w:hAnsi="仿宋_GB2312" w:cs="仿宋_GB2312" w:eastAsia="仿宋_GB2312"/>
                <w:sz w:val="20"/>
                <w:color w:val="000000"/>
                <w:shd w:fill="FFFFFF" w:val="clear"/>
              </w:rPr>
              <w:t>井下</w:t>
            </w:r>
            <w:r>
              <w:rPr>
                <w:rFonts w:ascii="仿宋_GB2312" w:hAnsi="仿宋_GB2312" w:cs="仿宋_GB2312" w:eastAsia="仿宋_GB2312"/>
                <w:sz w:val="20"/>
                <w:color w:val="333333"/>
              </w:rPr>
              <w:t>瓦斯等有害气体和温度通风等</w:t>
            </w:r>
            <w:r>
              <w:rPr>
                <w:rFonts w:ascii="仿宋_GB2312" w:hAnsi="仿宋_GB2312" w:cs="仿宋_GB2312" w:eastAsia="仿宋_GB2312"/>
                <w:sz w:val="20"/>
                <w:color w:val="000000"/>
                <w:shd w:fill="FFFFFF" w:val="clear"/>
              </w:rPr>
              <w:t>安全数据、井下人员、工业视频的</w:t>
            </w:r>
            <w:r>
              <w:rPr>
                <w:rFonts w:ascii="仿宋_GB2312" w:hAnsi="仿宋_GB2312" w:cs="仿宋_GB2312" w:eastAsia="仿宋_GB2312"/>
                <w:sz w:val="20"/>
                <w:color w:val="333333"/>
              </w:rPr>
              <w:t>实时、动态</w:t>
            </w:r>
            <w:r>
              <w:rPr>
                <w:rFonts w:ascii="仿宋_GB2312" w:hAnsi="仿宋_GB2312" w:cs="仿宋_GB2312" w:eastAsia="仿宋_GB2312"/>
                <w:sz w:val="20"/>
                <w:color w:val="000000"/>
                <w:shd w:fill="FFFFFF" w:val="clear"/>
              </w:rPr>
              <w:t>联网监测监控，认真填写各种监控报表，分析数据发展趋向，对出现的报警与数据异常按规定第一时间报告处置，及时发现并迅速处置煤矿事故隐患。</w:t>
            </w:r>
          </w:p>
          <w:p>
            <w:pPr>
              <w:pStyle w:val="null3"/>
              <w:jc w:val="both"/>
            </w:pPr>
            <w:r>
              <w:rPr>
                <w:rFonts w:ascii="仿宋_GB2312" w:hAnsi="仿宋_GB2312" w:cs="仿宋_GB2312" w:eastAsia="仿宋_GB2312"/>
                <w:sz w:val="20"/>
                <w:color w:val="000000"/>
                <w:shd w:fill="FFFFFF" w:val="clear"/>
              </w:rPr>
              <w:t>（三）服务人员要求及标准</w:t>
            </w:r>
          </w:p>
          <w:p>
            <w:pPr>
              <w:pStyle w:val="null3"/>
              <w:jc w:val="both"/>
            </w:pPr>
            <w:r>
              <w:rPr>
                <w:rFonts w:ascii="仿宋_GB2312" w:hAnsi="仿宋_GB2312" w:cs="仿宋_GB2312" w:eastAsia="仿宋_GB2312"/>
                <w:sz w:val="20"/>
                <w:color w:val="000000"/>
                <w:shd w:fill="FFFFFF" w:val="clear"/>
              </w:rPr>
              <w:t>1、岗位名称：煤炭瓦斯监测监控人员8名；</w:t>
            </w:r>
          </w:p>
          <w:p>
            <w:pPr>
              <w:pStyle w:val="null3"/>
              <w:jc w:val="both"/>
            </w:pPr>
            <w:r>
              <w:rPr>
                <w:rFonts w:ascii="仿宋_GB2312" w:hAnsi="仿宋_GB2312" w:cs="仿宋_GB2312" w:eastAsia="仿宋_GB2312"/>
                <w:sz w:val="20"/>
                <w:color w:val="000000"/>
                <w:shd w:fill="FFFFFF" w:val="clear"/>
              </w:rPr>
              <w:t>2、服务人员要求及标准 2.1、 具有中华人民共和国国籍，享有公民应有的政治权利；2.2、具有良好的政治素质和自身修养，爱岗敬业，对待工作积极热情；2.3、拥护党的领导，遵守国家法律法规，具有良好的品行；2.4、年龄55周岁以下，男女不限；2.5、具有国家教育行政主管部门认可的本科及以上文化程度；2.6、专业能力突出，具有履行岗位职责所必须的专业知识，熟悉煤炭相关法律法规，具有煤矿安全检测监控操作证书者优先；2.7、精通煤矿六大系统(安全监控监测系统、人员定位系统、无线矿压监测系统、应急网络广播系统、网络视频、矿用调度通讯系统)的数据架构，负责系统的安装、运行、维护工作；2.8、廉洁自律，具有良好的职业素养，遵纪守法，坚持原则，团结协作，勤勉尽责。</w:t>
            </w:r>
          </w:p>
          <w:p>
            <w:pPr>
              <w:pStyle w:val="null3"/>
              <w:jc w:val="both"/>
            </w:pPr>
            <w:r>
              <w:rPr>
                <w:rFonts w:ascii="仿宋_GB2312" w:hAnsi="仿宋_GB2312" w:cs="仿宋_GB2312" w:eastAsia="仿宋_GB2312"/>
                <w:sz w:val="20"/>
                <w:color w:val="000000"/>
                <w:shd w:fill="FFFFFF" w:val="clear"/>
              </w:rPr>
              <w:t xml:space="preserve"> （四）、对服务公司的要求</w:t>
            </w:r>
          </w:p>
          <w:p>
            <w:pPr>
              <w:pStyle w:val="null3"/>
              <w:jc w:val="both"/>
            </w:pPr>
            <w:r>
              <w:rPr>
                <w:rFonts w:ascii="仿宋_GB2312" w:hAnsi="仿宋_GB2312" w:cs="仿宋_GB2312" w:eastAsia="仿宋_GB2312"/>
                <w:sz w:val="20"/>
                <w:color w:val="000000"/>
                <w:shd w:fill="FFFFFF" w:val="clear"/>
              </w:rPr>
              <w:t>1、公司具有履行合同所必须的设施和服务能力；2、公司具有良好的商业信誉和健全的规章制度；3、公司具有专业培训部门，并有具体的培训考核机制；4、公司每月向采购人上报花名册、工资支出明细表，便于对所提供的劳务人员在岗人员变动情况进行监督管理；5、公司为劳务派遣人员做好每月工资发放、缴纳约定社会保险，劳务派遣人员劳动合同签订等各项服务工作。同时协助劳务派遣人员办理相关手续。6、及时调整采购人认为不适合继续在岗工作的人员，接到通知后五日内调整完毕。</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具有中华人民共和国国籍，享有公民应有的政治权利；2、具有良好的政治素质和自身修养，爱岗敬业，对待工作积极热情；3、拥护党的领导，遵守国家法律法规，具有良好的品行；4、年龄55周岁以下，男女不限；5、具有国家教育行政主管部门认可的本科及以上文化程度；6、专业能力突出，具有履行岗位职责所必须的专业知识，熟悉煤炭相关法律法规，具有煤矿安全检测监控操作证书者优先；7、精通煤矿六大系统(安全监控监测系统、人员定位系统、无线矿压监测系统、应急网络广播系统、网络视频、矿用调度通讯系统)的数据架构，负责系统的安装、运行、维护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合同签订一个月内支付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本项目资格审查由磋商小组进行审查。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税收缴纳证明及社会保障资金缴纳证明</w:t>
            </w:r>
          </w:p>
        </w:tc>
        <w:tc>
          <w:tcPr>
            <w:tcW w:type="dxa" w:w="3322"/>
          </w:tcPr>
          <w:p>
            <w:pPr>
              <w:pStyle w:val="null3"/>
            </w:pPr>
            <w:r>
              <w:rPr>
                <w:rFonts w:ascii="仿宋_GB2312" w:hAnsi="仿宋_GB2312" w:cs="仿宋_GB2312" w:eastAsia="仿宋_GB2312"/>
              </w:rPr>
              <w:t>供应商须提供2025年内任意一个月的完税证明及缴纳社会保险证明，依法免税的、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财务报告或资信证明</w:t>
            </w:r>
          </w:p>
        </w:tc>
        <w:tc>
          <w:tcPr>
            <w:tcW w:type="dxa" w:w="3322"/>
          </w:tcPr>
          <w:p>
            <w:pPr>
              <w:pStyle w:val="null3"/>
            </w:pPr>
            <w:r>
              <w:rPr>
                <w:rFonts w:ascii="仿宋_GB2312" w:hAnsi="仿宋_GB2312" w:cs="仿宋_GB2312" w:eastAsia="仿宋_GB2312"/>
              </w:rPr>
              <w:t>供应商须提供具有财务审计资质单位出具的2024年度财务报告或磋商前六个月内其基本账户银行出具的资信证明。供应商需在项目电子化交易系统中按要求上传相应证明文件，并进行电子签章。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非联合体不分包声明.docx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申请人需具备经营许可证和营业执照，有与业务相适应的固定场所及设施，具备合格的劳务管理制度，跨地区需满足用工单位所在地参保要求。</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 标的清单 报价表 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法定代表人证明书.docx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供应商无重大违法记录书面声明函.docx 非联合体不分包声明.docx 承诺函.docx 法定代表人授权书.docx 响应文件封面 供应商信用记录书面声明函.docx 业绩表.docx 残疾人福利性单位声明函 服务方案 标的清单 法定代表人证明书.docx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完全理解并接受磋商文件中技术和商务要求。</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提供2024年1月1日以来供应商类似项目的业绩合同（以合同签订日期为准），附业绩合同复印件加盖公章，未提供不得分。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供应商根据采购需求部分对拟外包人员等提供薪酬待遇承诺方案, 承诺方案内容全面且思路清晰，对劳务人员薪酬待遇构成合理并制定了切实可行的总体部署得（7-10）分；承诺方案内容较为全面，对劳务人员薪酬待遇构成制定了基本部署方案得(2-7)分。 供应商根据采购需求部分对拟外包人员等岗位要求提供管理方案： 管理方案内容完整且思路清晰，针对各岗位人员要求制定了切实可行的总体方案得（7-10）分；管理方案内容较为完整基本清晰，针对各岗位人员要求制定了基本的总体方案得(2-7)分； 供应商根据采购需求部分拟外包人员等提供档案管理方案： 管理方案内容完整且思路清晰，对劳动者的录用、退工、退保等手续办理具有可行方案得（7-10）分；管理方案内容基本完整，对劳动者的录用、退工、退保等手续办理有基本的方案得(2-7)分； 供应商根据采购需求部分拟外包人员等的招聘要求和基本程序提供服务方案： 服务方案内容完整清晰，招聘程序科学合理，能够保障采购需求得（7-10）分； 服务方案内容较为完整，招聘程序基本合理，基本能够保障采购需求得(2-7)分； 供应商根据采购需求部分拟外包人员上岗前培训提供培训方案:培训方案完整具体，具有可行性。优得（7-10）分，一般得(2-7)；</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规章制度</w:t>
            </w:r>
          </w:p>
        </w:tc>
        <w:tc>
          <w:tcPr>
            <w:tcW w:type="dxa" w:w="2492"/>
          </w:tcPr>
          <w:p>
            <w:pPr>
              <w:pStyle w:val="null3"/>
            </w:pPr>
            <w:r>
              <w:rPr>
                <w:rFonts w:ascii="仿宋_GB2312" w:hAnsi="仿宋_GB2312" w:cs="仿宋_GB2312" w:eastAsia="仿宋_GB2312"/>
              </w:rPr>
              <w:t>具有健全的管理规章制度。包括:岗位责任制、人员考核制度、人员管理制度等，由评标委员会自主赋分。优得（3-5）分，一般得(1-3)；缺少此项内容得0分；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规章制度.docx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根据项目管理人员配置投入情况综合评审： 组织结构清晰、岗位分工明确、工作经历丰富、日常管理制度完善得(7-10)分； 组织结构较为清晰、岗位分工较为明确、工作经历较为丰富、日常管理制度基本完善得(3-7)分； 组织结构混乱、岗位分工不明确、工作经历较少、日常管理制度不完善得（0-3）分；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供应商根据本项目情况提供应急预案进行评分： 具有可行完善的突发事件处理预案措施，措施细致可操作性强得(3-5)分； 具有较为完善的突发事件处理预案措施，措施细致具有一定的有可操作性得（0-3）分；未提供突发事件处理预案措施的不得分。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承诺及措施</w:t>
            </w:r>
          </w:p>
        </w:tc>
        <w:tc>
          <w:tcPr>
            <w:tcW w:type="dxa" w:w="2492"/>
          </w:tcPr>
          <w:p>
            <w:pPr>
              <w:pStyle w:val="null3"/>
            </w:pPr>
            <w:r>
              <w:rPr>
                <w:rFonts w:ascii="仿宋_GB2312" w:hAnsi="仿宋_GB2312" w:cs="仿宋_GB2312" w:eastAsia="仿宋_GB2312"/>
              </w:rPr>
              <w:t>针对本项目及采购人实际需求提供详细具体可行的服务措施承诺及详尽可行的服务实施计划，并阐明可提供的咨询或后期服务内容。 完全响应且逐条详细说明的计4-5分， 完全响应且未逐条详细说明的计2-3分， 基本响应未逐条详细说明的计1分，未进行描述的本项不得分。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承诺及措施.docx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价格分采用低价优先法计算，即满足竞争性磋商文件要求且最后报价最低的供应商的价格为磋商基准价，其价格分为15分。其他供应商的价格分统一按照下列公式计算： 磋商报价得分=（磋商基准价/最终磋商报价）×价格权值（即15%）×100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详见附件：规章制度.docx</w:t>
      </w:r>
    </w:p>
    <w:p>
      <w:pPr>
        <w:pStyle w:val="null3"/>
        <w:ind w:firstLine="960"/>
      </w:pPr>
      <w:r>
        <w:rPr>
          <w:rFonts w:ascii="仿宋_GB2312" w:hAnsi="仿宋_GB2312" w:cs="仿宋_GB2312" w:eastAsia="仿宋_GB2312"/>
        </w:rPr>
        <w:t>详见附件：承诺及措施.docx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