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A4D1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应急预案</w:t>
      </w:r>
    </w:p>
    <w:p w14:paraId="3208EDA5">
      <w:pPr>
        <w:jc w:val="center"/>
      </w:pPr>
      <w:bookmarkStart w:id="0" w:name="_GoBack"/>
      <w:r>
        <w:rPr>
          <w:rFonts w:hint="eastAsia" w:ascii="宋体" w:hAnsi="宋体" w:eastAsia="宋体" w:cs="宋体"/>
          <w:sz w:val="32"/>
          <w:szCs w:val="32"/>
          <w:lang w:eastAsia="zh-CN"/>
        </w:rPr>
        <w:t>（供应商自行编制，格式不限）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1D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鱼儿</cp:lastModifiedBy>
  <dcterms:modified xsi:type="dcterms:W3CDTF">2026-01-12T02:42:46Z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eyJoZGlkIjoiNzI4MWZlMzc4YmFlYzAzZTA4Y2E3OWJjMTdlMGVmOGIiLCJ1c2VySWQiOiIxMDE3OTU3OTk0In0=</vt:lpwstr>
  </property>
  <property fmtid="{D5CDD505-2E9C-101B-9397-08002B2CF9AE}" pid="4" name="ICV">
    <vt:lpwstr>12F23599D1A9450CBD1AFADC302E0A84_12</vt:lpwstr>
  </property>
</Properties>
</file>