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C1DE4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规章制度</w:t>
      </w:r>
    </w:p>
    <w:bookmarkEnd w:id="0"/>
    <w:p w14:paraId="238EEEBC">
      <w:pPr>
        <w:jc w:val="center"/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（供应商自行编制，格式不限）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FC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鱼儿</cp:lastModifiedBy>
  <dcterms:modified xsi:type="dcterms:W3CDTF">2026-01-12T02:39:52Z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eyJoZGlkIjoiNzI4MWZlMzc4YmFlYzAzZTA4Y2E3OWJjMTdlMGVmOGIiLCJ1c2VySWQiOiIxMDE3OTU3OTk0In0=</vt:lpwstr>
  </property>
  <property fmtid="{D5CDD505-2E9C-101B-9397-08002B2CF9AE}" pid="4" name="ICV">
    <vt:lpwstr>B3D53312A8BF4C1FB36E98E3D9AEF735_12</vt:lpwstr>
  </property>
</Properties>
</file>