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版本号：ZCSP-渭南市-2025-0093420260107001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渭南市消防救援支队机关食堂和锦华大道消防救援站食堂后厨承包项目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ZCSP-渭南市-2025-00934</w:t>
      </w:r>
      <w:r>
        <w:br/>
      </w:r>
      <w:r>
        <w:br/>
      </w:r>
      <w:r>
        <w:br/>
      </w:r>
    </w:p>
    <w:p>
      <w:pPr>
        <w:pStyle w:val="null3"/>
        <w:jc w:val="center"/>
        <w:outlineLvl w:val="2"/>
      </w:pPr>
      <w:r>
        <w:rPr>
          <w:rFonts w:ascii="仿宋_GB2312" w:hAnsi="仿宋_GB2312" w:cs="仿宋_GB2312" w:eastAsia="仿宋_GB2312"/>
          <w:sz w:val="28"/>
          <w:b/>
        </w:rPr>
        <w:t>渭南市消防支队</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渭南市消防支队</w:t>
      </w:r>
      <w:r>
        <w:rPr>
          <w:rFonts w:ascii="仿宋_GB2312" w:hAnsi="仿宋_GB2312" w:cs="仿宋_GB2312" w:eastAsia="仿宋_GB2312"/>
        </w:rPr>
        <w:t>委托，拟对</w:t>
      </w:r>
      <w:r>
        <w:rPr>
          <w:rFonts w:ascii="仿宋_GB2312" w:hAnsi="仿宋_GB2312" w:cs="仿宋_GB2312" w:eastAsia="仿宋_GB2312"/>
        </w:rPr>
        <w:t>渭南市消防救援支队机关食堂和锦华大道消防救援站食堂后厨承包项目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渭南市消防救援支队机关食堂和锦华大道消防救援站食堂后厨承包项目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承包渭南市消防救援支队机关食堂和锦华大道消防救援站食堂后厨。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采购包1（渭南市消防救援支队机关食堂和锦华大道消防救援站食堂后厨承包项目）：属于专门面向中小企业采购。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1、资质条件：具备有效的《食品经营许可证》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渭南市消防支队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渭南市临渭区小寨路5号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渭南市消防救援支队采购办公室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0913-2935185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渭南市消防支队</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渭南市消防支队</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渭南市消防支队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2）履约验收程序：一次性验收。 3）商务履约验收内容：按照竞争性磋商文件技术要求及合同要求。 4）履约验收标准：按照竞争性磋商文件商务要求及合同要求。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地址：陕西省渭南市临渭区朝阳大街中段中银大厦</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联系人：渭南市消防支队采购办公室</w:t>
      </w:r>
    </w:p>
    <w:p>
      <w:pPr>
        <w:pStyle w:val="null3"/>
      </w:pPr>
      <w:r>
        <w:rPr>
          <w:rFonts w:ascii="仿宋_GB2312" w:hAnsi="仿宋_GB2312" w:cs="仿宋_GB2312" w:eastAsia="仿宋_GB2312"/>
        </w:rPr>
        <w:t>联系电话： 0913-2935185</w:t>
      </w:r>
    </w:p>
    <w:p>
      <w:pPr>
        <w:pStyle w:val="null3"/>
      </w:pPr>
      <w:r>
        <w:rPr>
          <w:rFonts w:ascii="仿宋_GB2312" w:hAnsi="仿宋_GB2312" w:cs="仿宋_GB2312" w:eastAsia="仿宋_GB2312"/>
        </w:rPr>
        <w:t>地址：渭南市临渭区小寨路5号</w:t>
      </w:r>
    </w:p>
    <w:p>
      <w:pPr>
        <w:pStyle w:val="null3"/>
      </w:pPr>
      <w:r>
        <w:rPr>
          <w:rFonts w:ascii="仿宋_GB2312" w:hAnsi="仿宋_GB2312" w:cs="仿宋_GB2312" w:eastAsia="仿宋_GB2312"/>
        </w:rPr>
        <w:t>邮编： 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承包渭南市消防救援支队机关食堂和锦华大道消防救援站食堂后厨。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渭南市消防救援支队机关食堂和锦华大道消防救援站食堂后厨承包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标的名称：渭南市消防救援支队机关食堂和锦华大道消防救援站食堂后厨承包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一、基本要求</w:t>
            </w:r>
          </w:p>
          <w:p>
            <w:pPr>
              <w:pStyle w:val="null3"/>
              <w:ind w:firstLine="562"/>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、功能要求：</w:t>
            </w:r>
            <w:r>
              <w:rPr>
                <w:rFonts w:ascii="仿宋_GB2312" w:hAnsi="仿宋_GB2312" w:cs="仿宋_GB2312" w:eastAsia="仿宋_GB2312"/>
                <w:sz w:val="28"/>
                <w:color w:val="000000"/>
              </w:rPr>
              <w:t>满足机关食堂和锦华大道消防救援站食堂后厨承包。</w:t>
            </w:r>
          </w:p>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、采购项目需要落实的政府采购政策：</w:t>
            </w:r>
            <w:r>
              <w:rPr>
                <w:rFonts w:ascii="仿宋_GB2312" w:hAnsi="仿宋_GB2312" w:cs="仿宋_GB2312" w:eastAsia="仿宋_GB2312"/>
                <w:sz w:val="28"/>
                <w:color w:val="000000"/>
                <w:shd w:fill="FFFFFF" w:val="clear"/>
              </w:rPr>
              <w:t>依据《中华人民共和国政府采购法》和《中华人民共和国政府采购法实施条例》的有关规定，落实政府采购政策，详见竞争性磋商文件。</w:t>
            </w:r>
            <w:r>
              <w:rPr>
                <w:rFonts w:ascii="仿宋_GB2312" w:hAnsi="仿宋_GB2312" w:cs="仿宋_GB2312" w:eastAsia="仿宋_GB2312"/>
                <w:sz w:val="28"/>
                <w:color w:val="000000"/>
                <w:shd w:fill="FFFFFF" w:val="clear"/>
              </w:rPr>
              <w:t>①</w:t>
            </w:r>
            <w:r>
              <w:rPr>
                <w:rFonts w:ascii="仿宋_GB2312" w:hAnsi="仿宋_GB2312" w:cs="仿宋_GB2312" w:eastAsia="仿宋_GB2312"/>
                <w:sz w:val="28"/>
                <w:color w:val="000000"/>
                <w:shd w:fill="FFFFFF" w:val="clear"/>
              </w:rPr>
              <w:t>《政府采购促进中小企业发展管理办法》（财库</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2020</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46</w:t>
            </w:r>
            <w:r>
              <w:rPr>
                <w:rFonts w:ascii="仿宋_GB2312" w:hAnsi="仿宋_GB2312" w:cs="仿宋_GB2312" w:eastAsia="仿宋_GB2312"/>
                <w:sz w:val="28"/>
                <w:color w:val="000000"/>
                <w:shd w:fill="FFFFFF" w:val="clear"/>
              </w:rPr>
              <w:t>号）；</w:t>
            </w:r>
            <w:r>
              <w:rPr>
                <w:rFonts w:ascii="仿宋_GB2312" w:hAnsi="仿宋_GB2312" w:cs="仿宋_GB2312" w:eastAsia="仿宋_GB2312"/>
                <w:sz w:val="28"/>
                <w:color w:val="000000"/>
                <w:shd w:fill="FFFFFF" w:val="clear"/>
              </w:rPr>
              <w:t>②</w:t>
            </w:r>
            <w:r>
              <w:rPr>
                <w:rFonts w:ascii="仿宋_GB2312" w:hAnsi="仿宋_GB2312" w:cs="仿宋_GB2312" w:eastAsia="仿宋_GB2312"/>
                <w:sz w:val="28"/>
                <w:color w:val="000000"/>
                <w:shd w:fill="FFFFFF" w:val="clear"/>
              </w:rPr>
              <w:t>《财政部司法部关于政府采购支持监狱企业发展有关问题的通知》（财库〔</w:t>
            </w:r>
            <w:r>
              <w:rPr>
                <w:rFonts w:ascii="仿宋_GB2312" w:hAnsi="仿宋_GB2312" w:cs="仿宋_GB2312" w:eastAsia="仿宋_GB2312"/>
                <w:sz w:val="28"/>
                <w:color w:val="000000"/>
                <w:shd w:fill="FFFFFF" w:val="clear"/>
              </w:rPr>
              <w:t>2014</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68</w:t>
            </w:r>
            <w:r>
              <w:rPr>
                <w:rFonts w:ascii="仿宋_GB2312" w:hAnsi="仿宋_GB2312" w:cs="仿宋_GB2312" w:eastAsia="仿宋_GB2312"/>
                <w:sz w:val="28"/>
                <w:color w:val="000000"/>
                <w:shd w:fill="FFFFFF" w:val="clear"/>
              </w:rPr>
              <w:t>号）；</w:t>
            </w:r>
            <w:r>
              <w:rPr>
                <w:rFonts w:ascii="仿宋_GB2312" w:hAnsi="仿宋_GB2312" w:cs="仿宋_GB2312" w:eastAsia="仿宋_GB2312"/>
                <w:sz w:val="28"/>
                <w:color w:val="000000"/>
                <w:shd w:fill="FFFFFF" w:val="clear"/>
              </w:rPr>
              <w:t>③</w:t>
            </w:r>
            <w:r>
              <w:rPr>
                <w:rFonts w:ascii="仿宋_GB2312" w:hAnsi="仿宋_GB2312" w:cs="仿宋_GB2312" w:eastAsia="仿宋_GB2312"/>
                <w:sz w:val="28"/>
                <w:color w:val="000000"/>
                <w:shd w:fill="FFFFFF" w:val="clear"/>
              </w:rPr>
              <w:t>《财政部 发展改革委 生态环境部 市场监管总局关于调整优化节能产品、环境标志产品政府采购执行机制的通知》（财库〔</w:t>
            </w:r>
            <w:r>
              <w:rPr>
                <w:rFonts w:ascii="仿宋_GB2312" w:hAnsi="仿宋_GB2312" w:cs="仿宋_GB2312" w:eastAsia="仿宋_GB2312"/>
                <w:sz w:val="28"/>
                <w:color w:val="000000"/>
                <w:shd w:fill="FFFFFF" w:val="clear"/>
              </w:rPr>
              <w:t>2019</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9</w:t>
            </w:r>
            <w:r>
              <w:rPr>
                <w:rFonts w:ascii="仿宋_GB2312" w:hAnsi="仿宋_GB2312" w:cs="仿宋_GB2312" w:eastAsia="仿宋_GB2312"/>
                <w:sz w:val="28"/>
                <w:color w:val="000000"/>
                <w:shd w:fill="FFFFFF" w:val="clear"/>
              </w:rPr>
              <w:t>号）；</w:t>
            </w:r>
            <w:r>
              <w:rPr>
                <w:rFonts w:ascii="仿宋_GB2312" w:hAnsi="仿宋_GB2312" w:cs="仿宋_GB2312" w:eastAsia="仿宋_GB2312"/>
                <w:sz w:val="28"/>
                <w:color w:val="000000"/>
                <w:shd w:fill="FFFFFF" w:val="clear"/>
              </w:rPr>
              <w:t>④</w:t>
            </w:r>
            <w:r>
              <w:rPr>
                <w:rFonts w:ascii="仿宋_GB2312" w:hAnsi="仿宋_GB2312" w:cs="仿宋_GB2312" w:eastAsia="仿宋_GB2312"/>
                <w:sz w:val="28"/>
                <w:color w:val="000000"/>
                <w:shd w:fill="FFFFFF" w:val="clear"/>
              </w:rPr>
              <w:t>《三部门联合发布关于促进残疾人就业政府采购政策的通知》（财库〔</w:t>
            </w:r>
            <w:r>
              <w:rPr>
                <w:rFonts w:ascii="仿宋_GB2312" w:hAnsi="仿宋_GB2312" w:cs="仿宋_GB2312" w:eastAsia="仿宋_GB2312"/>
                <w:sz w:val="28"/>
                <w:color w:val="000000"/>
                <w:shd w:fill="FFFFFF" w:val="clear"/>
              </w:rPr>
              <w:t>2017</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141</w:t>
            </w:r>
            <w:r>
              <w:rPr>
                <w:rFonts w:ascii="仿宋_GB2312" w:hAnsi="仿宋_GB2312" w:cs="仿宋_GB2312" w:eastAsia="仿宋_GB2312"/>
                <w:sz w:val="28"/>
                <w:color w:val="000000"/>
                <w:shd w:fill="FFFFFF" w:val="clear"/>
              </w:rPr>
              <w:t>号）；</w:t>
            </w:r>
            <w:r>
              <w:rPr>
                <w:rFonts w:ascii="仿宋_GB2312" w:hAnsi="仿宋_GB2312" w:cs="仿宋_GB2312" w:eastAsia="仿宋_GB2312"/>
                <w:sz w:val="28"/>
                <w:color w:val="000000"/>
              </w:rPr>
              <w:t>⑤</w:t>
            </w:r>
            <w:r>
              <w:rPr>
                <w:rFonts w:ascii="仿宋_GB2312" w:hAnsi="仿宋_GB2312" w:cs="仿宋_GB2312" w:eastAsia="仿宋_GB2312"/>
                <w:sz w:val="28"/>
                <w:color w:val="000000"/>
              </w:rPr>
              <w:t>《陕西省中小企业政府采购信用融资办法》（陕财办采〔</w:t>
            </w:r>
            <w:r>
              <w:rPr>
                <w:rFonts w:ascii="仿宋_GB2312" w:hAnsi="仿宋_GB2312" w:cs="仿宋_GB2312" w:eastAsia="仿宋_GB2312"/>
                <w:sz w:val="28"/>
                <w:color w:val="000000"/>
              </w:rPr>
              <w:t>2018</w:t>
            </w:r>
            <w:r>
              <w:rPr>
                <w:rFonts w:ascii="仿宋_GB2312" w:hAnsi="仿宋_GB2312" w:cs="仿宋_GB2312" w:eastAsia="仿宋_GB2312"/>
                <w:sz w:val="28"/>
                <w:color w:val="000000"/>
              </w:rPr>
              <w:t>〕</w:t>
            </w:r>
            <w:r>
              <w:rPr>
                <w:rFonts w:ascii="仿宋_GB2312" w:hAnsi="仿宋_GB2312" w:cs="仿宋_GB2312" w:eastAsia="仿宋_GB2312"/>
                <w:sz w:val="28"/>
                <w:color w:val="000000"/>
              </w:rPr>
              <w:t>23</w:t>
            </w:r>
            <w:r>
              <w:rPr>
                <w:rFonts w:ascii="仿宋_GB2312" w:hAnsi="仿宋_GB2312" w:cs="仿宋_GB2312" w:eastAsia="仿宋_GB2312"/>
                <w:sz w:val="28"/>
                <w:color w:val="000000"/>
              </w:rPr>
              <w:t>号）；</w:t>
            </w:r>
            <w:r>
              <w:rPr>
                <w:rFonts w:ascii="仿宋_GB2312" w:hAnsi="仿宋_GB2312" w:cs="仿宋_GB2312" w:eastAsia="仿宋_GB2312"/>
                <w:sz w:val="28"/>
                <w:color w:val="000000"/>
              </w:rPr>
              <w:t>⑥</w:t>
            </w:r>
            <w:r>
              <w:rPr>
                <w:rFonts w:ascii="仿宋_GB2312" w:hAnsi="仿宋_GB2312" w:cs="仿宋_GB2312" w:eastAsia="仿宋_GB2312"/>
                <w:sz w:val="28"/>
                <w:color w:val="000000"/>
              </w:rPr>
              <w:t>其他需要落实的政府采购政策；</w:t>
            </w:r>
            <w:r>
              <w:rPr>
                <w:rFonts w:ascii="仿宋_GB2312" w:hAnsi="仿宋_GB2312" w:cs="仿宋_GB2312" w:eastAsia="仿宋_GB2312"/>
                <w:sz w:val="28"/>
                <w:color w:val="000000"/>
              </w:rPr>
              <w:t>⑦</w:t>
            </w:r>
            <w:r>
              <w:rPr>
                <w:rFonts w:ascii="仿宋_GB2312" w:hAnsi="仿宋_GB2312" w:cs="仿宋_GB2312" w:eastAsia="仿宋_GB2312"/>
                <w:sz w:val="28"/>
                <w:color w:val="000000"/>
              </w:rPr>
              <w:t>如有最新颁布的政府采购政策，按最新的文件执行。</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、服务期限：合同生效之日起一年。</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、服务地点：采购人指定地点。</w:t>
            </w:r>
          </w:p>
          <w:p>
            <w:pPr>
              <w:pStyle w:val="null3"/>
              <w:ind w:firstLine="560"/>
              <w:jc w:val="both"/>
            </w:pPr>
            <w:r>
              <w:rPr>
                <w:rFonts w:ascii="仿宋_GB2312" w:hAnsi="仿宋_GB2312" w:cs="仿宋_GB2312" w:eastAsia="仿宋_GB2312"/>
                <w:sz w:val="28"/>
                <w:color w:val="000000"/>
              </w:rPr>
              <w:t>二、需执行的国家相关标准、行业标准、地方标准或者其他标准、规范标准，包含但不限于下列内容：</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、《中华人民共和国食品安全法》；</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、《反兴奋剂管理办法》。</w:t>
            </w:r>
          </w:p>
          <w:p>
            <w:pPr>
              <w:pStyle w:val="null3"/>
              <w:ind w:firstLine="560"/>
              <w:jc w:val="both"/>
            </w:pPr>
            <w:r>
              <w:rPr>
                <w:rFonts w:ascii="仿宋_GB2312" w:hAnsi="仿宋_GB2312" w:cs="仿宋_GB2312" w:eastAsia="仿宋_GB2312"/>
                <w:sz w:val="28"/>
                <w:color w:val="000000"/>
              </w:rPr>
              <w:t>以上规范、标准如遇调整或最新规范时，以调整后或最新规范内容为准。</w:t>
            </w:r>
          </w:p>
          <w:p>
            <w:pPr>
              <w:pStyle w:val="null3"/>
              <w:ind w:firstLine="560"/>
              <w:jc w:val="both"/>
            </w:pPr>
            <w:r>
              <w:rPr>
                <w:rFonts w:ascii="仿宋_GB2312" w:hAnsi="仿宋_GB2312" w:cs="仿宋_GB2312" w:eastAsia="仿宋_GB2312"/>
                <w:sz w:val="28"/>
                <w:color w:val="000000"/>
              </w:rPr>
              <w:t>三、</w:t>
            </w:r>
            <w:r>
              <w:rPr>
                <w:rFonts w:ascii="仿宋_GB2312" w:hAnsi="仿宋_GB2312" w:cs="仿宋_GB2312" w:eastAsia="仿宋_GB2312"/>
                <w:sz w:val="28"/>
                <w:color w:val="000000"/>
              </w:rPr>
              <w:t>服务指标的具体要求</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供应商必须充分认识到</w:t>
            </w:r>
            <w:r>
              <w:rPr>
                <w:rFonts w:ascii="仿宋_GB2312" w:hAnsi="仿宋_GB2312" w:cs="仿宋_GB2312" w:eastAsia="仿宋_GB2312"/>
                <w:sz w:val="28"/>
                <w:color w:val="000000"/>
              </w:rPr>
              <w:t>后厨</w:t>
            </w:r>
            <w:r>
              <w:rPr>
                <w:rFonts w:ascii="仿宋_GB2312" w:hAnsi="仿宋_GB2312" w:cs="仿宋_GB2312" w:eastAsia="仿宋_GB2312"/>
                <w:sz w:val="28"/>
                <w:color w:val="000000"/>
              </w:rPr>
              <w:t>工作的特殊性与重要性，以维护食堂稳定和确保用餐人员饮食安全为前提；同时严格遵守并执行国家与地方各级政府、卫生防疫部门及反兴奋剂部门下发的法律法规、行业标准等规定，建立一个能使用餐人员和</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认同的餐饮服务保障体系，并有义务配合采购人及相关部门的检查，营造文明、卫生、舒适、优雅的就餐环境。</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严格后厨管理，为用餐人员提供优质服务；成交供应商自行负责招聘职工及办理聘用相关手续。必须加强餐厅员工的管理，经营服务所需用工必须符合《劳动合同法》要求，凡在经营过程中员工出现的一切问题（如员工的安全、纠纷等）由成交服务商负责解决并承担法律后果，采购人概不负任何法律责任。</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按照双方约定的奖罚办法标准，自觉接受甲方监督、检查与处罚，发现问题及时整改。</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在食堂内设立意见箱，及时解决和处理服务中所出现的问题。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所有参加餐饮工作的员工（含管理、操作人员）须仪表端庄、衣冠整洁，经国家防疫部门体检合格后，办理健康证并报采购人备案后，统一工作服上岗。</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所属人员必须严格遵守安全操作规程、国家法律、政策和采购人各项规章制度，在合作期间，如发生违法乱纪事件及人身事故，由</w:t>
            </w:r>
            <w:r>
              <w:rPr>
                <w:rFonts w:ascii="仿宋_GB2312" w:hAnsi="仿宋_GB2312" w:cs="仿宋_GB2312" w:eastAsia="仿宋_GB2312"/>
                <w:sz w:val="28"/>
                <w:color w:val="000000"/>
              </w:rPr>
              <w:t>成交</w:t>
            </w:r>
            <w:r>
              <w:rPr>
                <w:rFonts w:ascii="仿宋_GB2312" w:hAnsi="仿宋_GB2312" w:cs="仿宋_GB2312" w:eastAsia="仿宋_GB2312"/>
                <w:sz w:val="28"/>
                <w:color w:val="000000"/>
              </w:rPr>
              <w:t>供应商承担所有责任与后果；合作期间采购人和供应商应加强餐饮管理，细化制度建设。</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工作人员要遵守餐饮法规以及采购人的一切规章制度，做到服务热情周到，服从管理。</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负责保证餐厅</w:t>
            </w:r>
            <w:r>
              <w:rPr>
                <w:rFonts w:ascii="仿宋_GB2312" w:hAnsi="仿宋_GB2312" w:cs="仿宋_GB2312" w:eastAsia="仿宋_GB2312"/>
                <w:sz w:val="28"/>
                <w:color w:val="000000"/>
              </w:rPr>
              <w:t>餐品</w:t>
            </w:r>
            <w:r>
              <w:rPr>
                <w:rFonts w:ascii="仿宋_GB2312" w:hAnsi="仿宋_GB2312" w:cs="仿宋_GB2312" w:eastAsia="仿宋_GB2312"/>
                <w:sz w:val="28"/>
                <w:color w:val="000000"/>
              </w:rPr>
              <w:t>正常及时供应，合理搭配具有色、香、味、美、营养丰富的食品，确保食品品种多样化，可满足</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不同口味的就餐需求。</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w:t>
            </w:r>
            <w:r>
              <w:rPr>
                <w:rFonts w:ascii="仿宋_GB2312" w:hAnsi="仿宋_GB2312" w:cs="仿宋_GB2312" w:eastAsia="仿宋_GB2312"/>
                <w:sz w:val="28"/>
                <w:color w:val="000000"/>
              </w:rPr>
              <w:t>每周五</w:t>
            </w:r>
            <w:r>
              <w:rPr>
                <w:rFonts w:ascii="仿宋_GB2312" w:hAnsi="仿宋_GB2312" w:cs="仿宋_GB2312" w:eastAsia="仿宋_GB2312"/>
                <w:sz w:val="28"/>
                <w:color w:val="000000"/>
              </w:rPr>
              <w:t>编制出餐厅下星期食谱，经</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审定后执行。</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负责食堂食品安全监督、食品留样、成本核算工作。</w:t>
            </w:r>
          </w:p>
          <w:p>
            <w:pPr>
              <w:pStyle w:val="null3"/>
              <w:ind w:firstLine="560"/>
              <w:jc w:val="both"/>
            </w:pPr>
            <w:r>
              <w:rPr>
                <w:rFonts w:ascii="仿宋_GB2312" w:hAnsi="仿宋_GB2312" w:cs="仿宋_GB2312" w:eastAsia="仿宋_GB2312"/>
                <w:sz w:val="28"/>
                <w:color w:val="000000"/>
              </w:rPr>
              <w:t>11.</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负责餐厅所辖区域各类设备、设施、消防灭火器、安全维护工作及确保用水、用电、用气等整体安全工作。</w:t>
            </w:r>
          </w:p>
          <w:p>
            <w:pPr>
              <w:pStyle w:val="null3"/>
              <w:ind w:firstLine="560"/>
              <w:jc w:val="both"/>
            </w:pPr>
            <w:r>
              <w:rPr>
                <w:rFonts w:ascii="仿宋_GB2312" w:hAnsi="仿宋_GB2312" w:cs="仿宋_GB2312" w:eastAsia="仿宋_GB2312"/>
                <w:sz w:val="28"/>
                <w:color w:val="000000"/>
              </w:rPr>
              <w:t>12.</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餐品制作及厨房、餐厅的日常清洁和定期消杀工作。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left"/>
            </w:pPr>
            <w:r>
              <w:rPr>
                <w:rFonts w:ascii="仿宋_GB2312" w:hAnsi="仿宋_GB2312" w:cs="仿宋_GB2312" w:eastAsia="仿宋_GB2312"/>
                <w:sz w:val="27"/>
              </w:rPr>
              <w:t>人员配置：负责人1人、主厨2人、面点1人、砧板1人、勤杂工2人，共计7人。</w:t>
            </w:r>
          </w:p>
          <w:p>
            <w:pPr>
              <w:pStyle w:val="null3"/>
            </w:pPr>
            <w:r>
              <w:rPr>
                <w:rFonts w:ascii="仿宋_GB2312" w:hAnsi="仿宋_GB2312" w:cs="仿宋_GB2312" w:eastAsia="仿宋_GB2312"/>
                <w:sz w:val="27"/>
              </w:rPr>
              <w:t>具体要求</w:t>
            </w:r>
          </w:p>
          <w:p>
            <w:pPr>
              <w:pStyle w:val="null3"/>
            </w:pPr>
            <w:r>
              <w:rPr>
                <w:rFonts w:ascii="仿宋_GB2312" w:hAnsi="仿宋_GB2312" w:cs="仿宋_GB2312" w:eastAsia="仿宋_GB2312"/>
                <w:sz w:val="27"/>
              </w:rPr>
              <w:t>1.员工身体健康要求。后厨所有员工必须持有效健康证上岗。无健康合格证者，不得在后厨工作。工作人员必须身体健康，无各种遗传性疾病。</w:t>
            </w:r>
          </w:p>
          <w:p>
            <w:pPr>
              <w:pStyle w:val="null3"/>
            </w:pPr>
            <w:r>
              <w:rPr>
                <w:rFonts w:ascii="仿宋_GB2312" w:hAnsi="仿宋_GB2312" w:cs="仿宋_GB2312" w:eastAsia="仿宋_GB2312"/>
                <w:sz w:val="27"/>
              </w:rPr>
              <w:t>2.后厨负责人要求大专及以上学历，熟练操作office办公软件，对菜品研发及成本核算具有一定经验，具备良好的沟通协调能力、服务意识，办事有条理，工作严谨认真。</w:t>
            </w:r>
          </w:p>
          <w:p>
            <w:pPr>
              <w:pStyle w:val="null3"/>
            </w:pPr>
            <w:r>
              <w:rPr>
                <w:rFonts w:ascii="仿宋_GB2312" w:hAnsi="仿宋_GB2312" w:cs="仿宋_GB2312" w:eastAsia="仿宋_GB2312"/>
                <w:sz w:val="27"/>
              </w:rPr>
              <w:t>3.厨师长具有国家职业资格认定的专业证书，有机关单位后厨管理经验，懂成本核算，具有一定的沟通、协调能力，办事有条理，工作严谨认真。</w:t>
            </w:r>
          </w:p>
          <w:p>
            <w:pPr>
              <w:pStyle w:val="null3"/>
            </w:pPr>
            <w:r>
              <w:rPr>
                <w:rFonts w:ascii="仿宋_GB2312" w:hAnsi="仿宋_GB2312" w:cs="仿宋_GB2312" w:eastAsia="仿宋_GB2312"/>
                <w:sz w:val="27"/>
              </w:rPr>
              <w:t>4.服务员有餐厅服务工作经验，口齿清晰。</w:t>
            </w:r>
          </w:p>
          <w:p>
            <w:pPr>
              <w:pStyle w:val="null3"/>
            </w:pPr>
            <w:r>
              <w:rPr>
                <w:rFonts w:ascii="仿宋_GB2312" w:hAnsi="仿宋_GB2312" w:cs="仿宋_GB2312" w:eastAsia="仿宋_GB2312"/>
                <w:sz w:val="27"/>
              </w:rPr>
              <w:t>5.员工品德要求。要有敬业精神，要有良好的职业道德，诚实讲信用。</w:t>
            </w:r>
          </w:p>
          <w:p>
            <w:pPr>
              <w:pStyle w:val="null3"/>
            </w:pPr>
            <w:r>
              <w:rPr>
                <w:rFonts w:ascii="仿宋_GB2312" w:hAnsi="仿宋_GB2312" w:cs="仿宋_GB2312" w:eastAsia="仿宋_GB2312"/>
                <w:sz w:val="27"/>
              </w:rPr>
              <w:t>6.餐厅所有员工由服务商自行招聘，餐厅员工的工资和福利均由服务商承担。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不少于7人（负责人1人、主厨2人、面点1人、砧板1人、勤杂工2人），其中：渭南市消防救援支队不于5人（负责人1人、主厨1人、面点1人、砧板1人、勤杂工1人），锦华大道消防救援站不少于2人（主厨1人，勤杂工1人）。完成渭南市消防救援支队113人、锦华大道消防救援站44人，共计157人伙食保障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充分认识到后厨工作的特殊性与重要性，以维护食堂稳定和确保用餐人员饮食安全为前提；同时严格遵守并执行国家与地方各级政府、卫生防疫部门及反兴奋剂部门下发的法律法规、行业标准等规定，建立一个能使用餐人员和采购人认同的餐饮服务保障体系，并有义务配合采购人及相关部门的检查，营造文明、卫生、舒适、优雅的就餐环境。 2.严格后厨管理，为用餐人员提供优质服务；成交供应商自行负责招聘职工及办理聘用相关手续。必须加强餐厅员工的管理，经营服务所需用工必须符合《劳动合同法》要求，凡在经营过程中员工出现的一切问题（如员工的安全、纠纷等）由成交服务商负责解决并承担法律后果，采购人概不负任何法律责任。 3.按照双方约定的奖罚办法标准，自觉接受甲方监督、检查与处罚，发现问题及时整改。 4.在食堂内设立意见箱，及时解决和处理服务中所出现的问题。 5.所有参加餐饮工作的员工（含管理、操作人员）须仪表端庄、衣冠整洁，经国家防疫部门体检合格后，办理健康证并报采购人备案后，统一工作服上岗。 6.所属人员必须严格遵守安全操作规程、国家法律、政策和采购人各项规章制度，在合作期间，如发生违法乱纪事件及人身事故，由成交供应商承担所有责任与后果；合作期间采购人和供应商应加强餐饮管理，细化制度建设。 7.工作人员要遵守餐饮法规以及采购人的一切规章制度，做到服务热情周到，服从管理。 8.供应商负责保证餐厅餐品正常及时供应，合理搭配具有色、香、味、美、营养丰富的食品，确保食品品种多样化，可满足采购人不同口味的就餐需求。 9.供应商负责每周五编制出餐厅下星期食谱，经采购人审定后执行。 10.供应商负责食堂食品安全监督、食品留样、成本核算工作。 11.供应商负责餐厅所辖区域各类设备、设施、消防灭火器、安全维护工作及确保用水、用电、用气等整体安全工作。 12.供应商负责采购人餐品制作及厨房、餐厅的日常清洁和定期消杀工作。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1.考核（验收）标准：符合《中华人民共和国食品安全法》《反兴奋剂管理办法》国家法律法规规定的标准、食品卫生管理制度、采购人要求、竞争性磋商文件和供应商竞争性磋商响应文件所要求的技术标准。 2.考核（验收）方法：自行组织、一次性验收。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1、乙方提供的服务达不到合同约定标准，甲方有权要求乙方限期整改，整改后仍达不到约定服务标准的，甲方有权解除合同，如造成经济损失的，乙方应予以赔偿。 2、 甲方行为违约导致乙方未能完成服务内容，乙方有权要求甲方在一定期限内解决，逾期未解决造成乙方经济损失的，应予以赔偿。 3、对合同履行当中的争议，双方应友好协商，协商不一致时，可申请陕西省物业管理协会调解，仍不能取得一致时，可向当地法院提请诉讼。 4、如遇不可抗力（国家大的政策调整、地震等），导致合同无法履行，双方免责。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受采购人委托，本项目资格审查由磋商小组进行。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供应商需在项目电子化交易系统中按要求填写《书面声明》、《响应函》完成承诺并进行电子签章。</w:t>
            </w:r>
          </w:p>
        </w:tc>
        <w:tc>
          <w:tcPr>
            <w:tcW w:type="dxa" w:w="1661"/>
          </w:tcPr>
          <w:p>
            <w:pPr>
              <w:pStyle w:val="null3"/>
            </w:pPr>
            <w:r>
              <w:rPr>
                <w:rFonts w:ascii="仿宋_GB2312" w:hAnsi="仿宋_GB2312" w:cs="仿宋_GB2312" w:eastAsia="仿宋_GB2312"/>
              </w:rPr>
              <w:t>书面声明.docx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的，须出具法定代表人身份证，并与营业执照上信息一致。法定代表人授权代表参加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具有财务审计资质单位出具的2024年度财务报告或磋商前六个月内其基本账户银行出具的资信证明，成立时间至提交首次响应文件截止时间不足一年的可提供成立后任意时段的资产负债表；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有依法纳税和社会保障资金的良好记录</w:t>
            </w:r>
          </w:p>
        </w:tc>
        <w:tc>
          <w:tcPr>
            <w:tcW w:type="dxa" w:w="3322"/>
          </w:tcPr>
          <w:p>
            <w:pPr>
              <w:pStyle w:val="null3"/>
            </w:pPr>
            <w:r>
              <w:rPr>
                <w:rFonts w:ascii="仿宋_GB2312" w:hAnsi="仿宋_GB2312" w:cs="仿宋_GB2312" w:eastAsia="仿宋_GB2312"/>
              </w:rPr>
              <w:t>供应商须提供开标前一年（2025.2月至今）内任意一个月的完税证明及缴纳社会保险证明。税收缴费需包含增值税或企业所得税；社保缴费种类至少包括养老保险。依法免税、不需要缴纳社会保障资金的应提供相关文件证明；供应商需在项目电子化交易系统中按要求上传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参与采购活动前三年内在经营活动中没有重大违法记录的书面声明</w:t>
            </w:r>
          </w:p>
        </w:tc>
        <w:tc>
          <w:tcPr>
            <w:tcW w:type="dxa" w:w="3322"/>
          </w:tcPr>
          <w:p>
            <w:pPr>
              <w:pStyle w:val="null3"/>
            </w:pPr>
            <w:r>
              <w:rPr>
                <w:rFonts w:ascii="仿宋_GB2312" w:hAnsi="仿宋_GB2312" w:cs="仿宋_GB2312" w:eastAsia="仿宋_GB2312"/>
              </w:rPr>
              <w:t>提供参与采购活动前三年内在经营活动中没有重大违法记录的书面声明；供应商需在项目电子化交易系统中按要求上传相应证明文件并进行电子签章。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非联合体不分包磋商声明</w:t>
            </w:r>
          </w:p>
        </w:tc>
        <w:tc>
          <w:tcPr>
            <w:tcW w:type="dxa" w:w="3322"/>
          </w:tcPr>
          <w:p>
            <w:pPr>
              <w:pStyle w:val="null3"/>
            </w:pPr>
            <w:r>
              <w:rPr>
                <w:rFonts w:ascii="仿宋_GB2312" w:hAnsi="仿宋_GB2312" w:cs="仿宋_GB2312" w:eastAsia="仿宋_GB2312"/>
              </w:rPr>
              <w:t>按要求上传非联合体不分包磋商声明，进行电子签章。</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具备有效的《食品经营许可证》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签字、盖章符合招标文件要求，并且与营业执照一致无遗漏。</w:t>
            </w:r>
          </w:p>
        </w:tc>
        <w:tc>
          <w:tcPr>
            <w:tcW w:type="dxa" w:w="1661"/>
          </w:tcPr>
          <w:p>
            <w:pPr>
              <w:pStyle w:val="null3"/>
            </w:pPr>
            <w:r>
              <w:rPr>
                <w:rFonts w:ascii="仿宋_GB2312" w:hAnsi="仿宋_GB2312" w:cs="仿宋_GB2312" w:eastAsia="仿宋_GB2312"/>
              </w:rPr>
              <w:t>报价一览表.docx 商务应答表 报价表 拟投入人员组成表.docx 承诺函.docx 法定代表人授权书.docx 供应商信用记录书面声明函.docx 业绩表.docx 质量安全保障措施.docx 服务承诺函.docx 标的清单 法定代表人证明书.docx 监狱企业的证明文件 服务内容及服务邀请应答表 中小企业声明函 供应商应提交的相关资格证明材料 应急方案.docx 内部管理制度.docx 供应商无重大违法记录书面声明函.docx 非联合体不分包声明.docx 人员配置方案.docx 响应文件封面 书面声明.docx 残疾人福利性单位声明函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w:t>
            </w:r>
          </w:p>
        </w:tc>
        <w:tc>
          <w:tcPr>
            <w:tcW w:type="dxa" w:w="3322"/>
          </w:tcPr>
          <w:p>
            <w:pPr>
              <w:pStyle w:val="null3"/>
            </w:pPr>
            <w:r>
              <w:rPr>
                <w:rFonts w:ascii="仿宋_GB2312" w:hAnsi="仿宋_GB2312" w:cs="仿宋_GB2312" w:eastAsia="仿宋_GB2312"/>
              </w:rPr>
              <w:t>完全理解并接受磋商文件的约束。</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报价一览表.docx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针对本项目制定详细、完善的实施方案，内容包含：①服务定位（1-3分）②营运管理方案（1-3分）③食材存储方案（1-3分）④供餐模式（1-3分）⑤设施维护方案（1-3分）⑥特色方案（1-3分） 二、评审标准: 方案内容全面详细、阐述条理清晰，具有针对性，能有效保障本项目实施得18分，每有一项内容缺项扣3分，每有一项有内容但内容存在缺陷，扣1-2 分，扣完为止。 备注:缺陷是指内容不合理、不详细具体、表述前后不一致、条理不清晰、凭空编造、逻辑漏洞、常识性错误、套用其他项目内容、与项目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针对本项目制定详细、完善的内部管理制度，内容包含:①内部管理架构（1-3分）②工作流程（1-3分）③自查制度（1-3分）④激励制度（1-3分）⑤信息反馈渠道（1-3分） 二、评审标准: 方案内容全面详细、阐述条理清晰，具有针对性，能有效保障本项目实施得15分，每有一项内容缺项扣3分，每有一项有内容但内容存在缺陷，扣1-2 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内部管理制度.docx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质量安全保障措施</w:t>
            </w:r>
          </w:p>
        </w:tc>
        <w:tc>
          <w:tcPr>
            <w:tcW w:type="dxa" w:w="2492"/>
          </w:tcPr>
          <w:p>
            <w:pPr>
              <w:pStyle w:val="null3"/>
            </w:pPr>
            <w:r>
              <w:rPr>
                <w:rFonts w:ascii="仿宋_GB2312" w:hAnsi="仿宋_GB2312" w:cs="仿宋_GB2312" w:eastAsia="仿宋_GB2312"/>
              </w:rPr>
              <w:t>一、评审内容: 针对本项目提供详细、完善的质量安全保障措施，内容包含:①食材及储存加工质量安全管控措施（1-3分）②人员卫生管控措施（1-3分）③环境卫生管控措施（1-3分）④厨房设备用具卫生管控措施（1-3分）⑤防蚊、蝇、鼠害等防疫管控措施（1-3分）⑥防火防盗等安全管控措施（1-3分） 二、评审标准: 方案内容全面详细、阐述条理清晰，具有针对性，能有效保障本项目实施得18分，每有一项内容缺项扣3分，每有一项有内容但内容存在缺陷，扣1-2分，扣完为止。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质量安全保障措施.docx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详细、完善的应急方案,内容包括:①临时开餐应急处置方案（1-3分）②食品安全事故及食物中毒事件应急处置方案（1-3分）③人员受伤应急处置方案（1-3分）④设备故障应急处置方案（1-3分）⑤停水、停电、停气应急处置方案（1-3分） 二、评审标准: 方案内容全面详细、阐述条理清晰，具有针对性，能有效保障本项目实施得15分，每有一项内容缺项扣3分，每有一项有内容但内容存在缺陷，扣1-2 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针对本项目提供详细、完善的人员配置方案,内容包含：1、 人员配置情况，附人员配置清单（包含人员姓名、年龄、学历、工作经验、人员证件），厨师团队需提供厨师证、健康证和劳务合同，勤杂人员需提供健康证和劳务合同。（1-2分）；2、岗位职责（1-2分）；3、人员管理培训方案（1-2分） 二、评审标准: 方案内容全面详细、阐述条理清晰，具有针对性、人员配备科学合理，能有效保障本项目实施得6分，每有一项内容缺项扣2分，每有一项有内容但内容存在缺陷，扣1-1.5分，扣完为止。 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人员配置方案.docx</w:t>
            </w:r>
          </w:p>
          <w:p>
            <w:pPr>
              <w:pStyle w:val="null3"/>
            </w:pPr>
            <w:r>
              <w:rPr>
                <w:rFonts w:ascii="仿宋_GB2312" w:hAnsi="仿宋_GB2312" w:cs="仿宋_GB2312" w:eastAsia="仿宋_GB2312"/>
              </w:rPr>
              <w:t>拟投入人员组成表.docx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针对本项目提供详细、完善的服务承诺,内容包括:①食品质量及安全承诺（1-2分）②节约成本减少开支承诺（1-2分）③保证按时按点提供优质就餐服务的承诺（1-2分）④加强员工管理及培训承诺（1-2分） 二、评审标准: 承诺内容全面详细、阐述条理清晰，具有针对性,能有效保障本项目实施得8分,每有一项内容缺项扣2分，每有一项有内容但内容存在缺陷，扣1-1.5分，扣完为止。 备注:缺陷是指内容不合理、内容不详细具体、内容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服务承诺函.docx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 2021年1月(以合同签订时间为准)至今承担过类似项目的业绩，业绩以合同(复印件或扫描件加盖供应商公章)为依据，每提供1份计2 分，满分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有效供应商最低报价作为基准价，各供应商的报价得分按下列公式计算:(基准价/磋商报价)×10%×100分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详见附件：内部管理制度.docx</w:t>
      </w:r>
    </w:p>
    <w:p>
      <w:pPr>
        <w:pStyle w:val="null3"/>
        <w:ind w:firstLine="960"/>
      </w:pPr>
      <w:r>
        <w:rPr>
          <w:rFonts w:ascii="仿宋_GB2312" w:hAnsi="仿宋_GB2312" w:cs="仿宋_GB2312" w:eastAsia="仿宋_GB2312"/>
        </w:rPr>
        <w:t>详见附件：质量安全保障措施.docx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详见附件：服务承诺函.docx</w:t>
      </w:r>
    </w:p>
    <w:p>
      <w:pPr>
        <w:pStyle w:val="null3"/>
        <w:ind w:firstLine="960"/>
      </w:pPr>
      <w:r>
        <w:rPr>
          <w:rFonts w:ascii="仿宋_GB2312" w:hAnsi="仿宋_GB2312" w:cs="仿宋_GB2312" w:eastAsia="仿宋_GB2312"/>
        </w:rPr>
        <w:t>详见附件：人员配置方案.docx</w:t>
      </w:r>
    </w:p>
    <w:p>
      <w:pPr>
        <w:pStyle w:val="null3"/>
        <w:ind w:firstLine="960"/>
      </w:pPr>
      <w:r>
        <w:rPr>
          <w:rFonts w:ascii="仿宋_GB2312" w:hAnsi="仿宋_GB2312" w:cs="仿宋_GB2312" w:eastAsia="仿宋_GB2312"/>
        </w:rPr>
        <w:t>详见附件：拟投入人员组成表.docx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