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0499D">
      <w:pPr>
        <w:pStyle w:val="2"/>
        <w:spacing w:before="220"/>
        <w:ind w:left="0" w:leftChars="0" w:right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bookmarkStart w:id="0" w:name="_Toc9234"/>
      <w:bookmarkStart w:id="1" w:name="_Toc8644"/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注：本合同仅为本项目的参考合同文本，合同签订双方可根据项目具体要求进行修订。</w:t>
      </w:r>
    </w:p>
    <w:p w14:paraId="002737B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74FDF811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78F26FA5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渭南市消防救援支队机关食堂和锦华大道</w:t>
      </w:r>
    </w:p>
    <w:p w14:paraId="32E2D1F0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消防救援站食堂后厨承包项目</w:t>
      </w:r>
    </w:p>
    <w:p w14:paraId="2DBA1CC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</w:p>
    <w:p w14:paraId="53F691F4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政府采购合同</w:t>
      </w:r>
    </w:p>
    <w:p w14:paraId="7BE01C7C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30338A92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68DDFC3E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A26B344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E754A71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4C1F440B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53C71832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10A0A0D6">
      <w:pPr>
        <w:pStyle w:val="2"/>
        <w:spacing w:before="220"/>
        <w:ind w:left="0" w:leftChars="0" w:right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</w:rPr>
      </w:pPr>
    </w:p>
    <w:p w14:paraId="3F648CEB">
      <w:pPr>
        <w:pStyle w:val="7"/>
        <w:spacing w:before="117" w:line="219" w:lineRule="auto"/>
        <w:ind w:left="0" w:leftChars="0" w:firstLine="744" w:firstLineChars="200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6"/>
          <w:sz w:val="36"/>
          <w:szCs w:val="36"/>
        </w:rPr>
        <w:t>甲方(采购人):</w:t>
      </w:r>
      <w:r>
        <w:rPr>
          <w:rFonts w:hint="eastAsia" w:ascii="仿宋_GB2312" w:hAnsi="仿宋_GB2312" w:eastAsia="仿宋_GB2312" w:cs="仿宋_GB2312"/>
          <w:spacing w:val="-57"/>
          <w:sz w:val="36"/>
          <w:szCs w:val="36"/>
        </w:rPr>
        <w:t xml:space="preserve"> </w:t>
      </w:r>
    </w:p>
    <w:p w14:paraId="6558E503">
      <w:pPr>
        <w:pStyle w:val="7"/>
        <w:spacing w:before="333" w:line="219" w:lineRule="auto"/>
        <w:ind w:left="0" w:leftChars="0" w:firstLine="764" w:firstLineChars="200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1"/>
          <w:sz w:val="36"/>
          <w:szCs w:val="36"/>
        </w:rPr>
        <w:t>乙方(供应商):</w:t>
      </w:r>
      <w:r>
        <w:rPr>
          <w:rFonts w:hint="eastAsia" w:ascii="仿宋_GB2312" w:hAnsi="仿宋_GB2312" w:eastAsia="仿宋_GB2312" w:cs="仿宋_GB2312"/>
          <w:spacing w:val="-125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spacing w:val="-157"/>
          <w:sz w:val="36"/>
          <w:szCs w:val="36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57"/>
          <w:sz w:val="36"/>
          <w:szCs w:val="36"/>
          <w:u w:val="single" w:color="auto"/>
          <w:lang w:val="en-US" w:eastAsia="zh-CN"/>
        </w:rPr>
        <w:t xml:space="preserve">                                                                                                                                                           </w:t>
      </w:r>
    </w:p>
    <w:p w14:paraId="527E451F">
      <w:pPr>
        <w:spacing w:line="263" w:lineRule="auto"/>
        <w:rPr>
          <w:rFonts w:hint="eastAsia" w:ascii="仿宋_GB2312" w:hAnsi="仿宋_GB2312" w:eastAsia="仿宋_GB2312" w:cs="仿宋_GB2312"/>
          <w:sz w:val="21"/>
        </w:rPr>
      </w:pPr>
    </w:p>
    <w:p w14:paraId="4B90B189">
      <w:pPr>
        <w:spacing w:line="263" w:lineRule="auto"/>
        <w:rPr>
          <w:rFonts w:hint="eastAsia" w:ascii="仿宋_GB2312" w:hAnsi="仿宋_GB2312" w:eastAsia="仿宋_GB2312" w:cs="仿宋_GB2312"/>
          <w:sz w:val="21"/>
        </w:rPr>
      </w:pPr>
    </w:p>
    <w:p w14:paraId="1E09AB8A">
      <w:pPr>
        <w:spacing w:line="264" w:lineRule="auto"/>
        <w:rPr>
          <w:rFonts w:hint="eastAsia" w:ascii="仿宋_GB2312" w:hAnsi="仿宋_GB2312" w:eastAsia="仿宋_GB2312" w:cs="仿宋_GB2312"/>
          <w:sz w:val="21"/>
        </w:rPr>
      </w:pPr>
    </w:p>
    <w:p w14:paraId="108D7ABF">
      <w:pPr>
        <w:pStyle w:val="7"/>
        <w:spacing w:before="98" w:line="176" w:lineRule="auto"/>
        <w:ind w:left="17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9"/>
        </w:rPr>
        <w:t>签</w:t>
      </w:r>
      <w:r>
        <w:rPr>
          <w:rFonts w:hint="eastAsia" w:ascii="仿宋_GB2312" w:hAnsi="仿宋_GB2312" w:eastAsia="仿宋_GB2312" w:cs="仿宋_GB2312"/>
          <w:spacing w:val="-60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订</w:t>
      </w:r>
      <w:r>
        <w:rPr>
          <w:rFonts w:hint="eastAsia" w:ascii="仿宋_GB2312" w:hAnsi="仿宋_GB2312" w:eastAsia="仿宋_GB2312" w:cs="仿宋_GB2312"/>
          <w:spacing w:val="-51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时</w:t>
      </w:r>
      <w:r>
        <w:rPr>
          <w:rFonts w:hint="eastAsia" w:ascii="仿宋_GB2312" w:hAnsi="仿宋_GB2312" w:eastAsia="仿宋_GB2312" w:cs="仿宋_GB2312"/>
          <w:spacing w:val="-43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间</w:t>
      </w:r>
      <w:r>
        <w:rPr>
          <w:rFonts w:hint="eastAsia" w:ascii="仿宋_GB2312" w:hAnsi="仿宋_GB2312" w:eastAsia="仿宋_GB2312" w:cs="仿宋_GB2312"/>
          <w:spacing w:val="-39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：</w:t>
      </w:r>
      <w:r>
        <w:rPr>
          <w:rFonts w:hint="eastAsia" w:ascii="仿宋_GB2312" w:hAnsi="仿宋_GB2312" w:eastAsia="仿宋_GB2312" w:cs="仿宋_GB2312"/>
          <w:spacing w:val="15"/>
        </w:rPr>
        <w:t xml:space="preserve">    </w:t>
      </w:r>
      <w:r>
        <w:rPr>
          <w:rFonts w:hint="eastAsia" w:ascii="仿宋_GB2312" w:hAnsi="仿宋_GB2312" w:eastAsia="仿宋_GB2312" w:cs="仿宋_GB2312"/>
          <w:spacing w:val="-19"/>
        </w:rPr>
        <w:t>年</w:t>
      </w:r>
      <w:r>
        <w:rPr>
          <w:rFonts w:hint="eastAsia" w:ascii="仿宋_GB2312" w:hAnsi="仿宋_GB2312" w:eastAsia="仿宋_GB2312" w:cs="仿宋_GB2312"/>
          <w:spacing w:val="-31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9"/>
        </w:rPr>
        <w:t>月</w:t>
      </w:r>
      <w:r>
        <w:rPr>
          <w:rFonts w:hint="eastAsia" w:ascii="仿宋_GB2312" w:hAnsi="仿宋_GB2312" w:eastAsia="仿宋_GB2312" w:cs="仿宋_GB2312"/>
          <w:spacing w:val="-3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17"/>
        </w:rPr>
        <w:t xml:space="preserve"> </w:t>
      </w:r>
      <w:r>
        <w:rPr>
          <w:rFonts w:hint="eastAsia" w:ascii="仿宋_GB2312" w:hAnsi="仿宋_GB2312" w:eastAsia="仿宋_GB2312" w:cs="仿宋_GB2312"/>
          <w:spacing w:val="-19"/>
        </w:rPr>
        <w:t>日</w:t>
      </w:r>
    </w:p>
    <w:p w14:paraId="2B23BCF5">
      <w:pPr>
        <w:spacing w:line="229" w:lineRule="auto"/>
        <w:rPr>
          <w:rFonts w:hint="eastAsia" w:ascii="仿宋_GB2312" w:hAnsi="仿宋_GB2312" w:eastAsia="仿宋_GB2312" w:cs="仿宋_GB2312"/>
        </w:rPr>
        <w:sectPr>
          <w:footerReference r:id="rId3" w:type="default"/>
          <w:pgSz w:w="11920" w:h="16840"/>
          <w:pgMar w:top="1417" w:right="1417" w:bottom="1417" w:left="1417" w:header="0" w:footer="556" w:gutter="0"/>
          <w:cols w:space="0" w:num="1"/>
          <w:rtlGutter w:val="0"/>
          <w:docGrid w:linePitch="0" w:charSpace="0"/>
        </w:sectPr>
      </w:pPr>
    </w:p>
    <w:bookmarkEnd w:id="0"/>
    <w:bookmarkEnd w:id="1"/>
    <w:p w14:paraId="33BAC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bookmarkStart w:id="2" w:name="（四）招标文件的解释权归陕西省省级单位政府采购中心"/>
      <w:bookmarkEnd w:id="2"/>
      <w:bookmarkStart w:id="3" w:name="一、服务条件"/>
      <w:bookmarkEnd w:id="3"/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甲方（采购人） </w:t>
      </w:r>
    </w:p>
    <w:p w14:paraId="431B8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单位名称：________________________</w:t>
      </w:r>
    </w:p>
    <w:p w14:paraId="1DC58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统一社会信用代码：________________</w:t>
      </w:r>
    </w:p>
    <w:p w14:paraId="206F8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地址：__________________________</w:t>
      </w:r>
    </w:p>
    <w:p w14:paraId="1EE14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联系电话：______________________</w:t>
      </w:r>
    </w:p>
    <w:p w14:paraId="53338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686AE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乙方（供应商） </w:t>
      </w:r>
    </w:p>
    <w:p w14:paraId="67DBB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单位名称：________________________</w:t>
      </w:r>
    </w:p>
    <w:p w14:paraId="35072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统一社会信用代码：________________</w:t>
      </w:r>
    </w:p>
    <w:p w14:paraId="76EF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地址：__________________________</w:t>
      </w:r>
    </w:p>
    <w:p w14:paraId="2DDF0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联系电话：______________________</w:t>
      </w:r>
    </w:p>
    <w:p w14:paraId="31F6B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食品经营许可证号：________________</w:t>
      </w:r>
    </w:p>
    <w:p w14:paraId="53F23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09FB8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 xml:space="preserve">第一条 合同依据 </w:t>
      </w:r>
    </w:p>
    <w:p w14:paraId="3F289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本合同依据《中华人民共和国民法典》《中华人民共和国政府采购法》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《中华人民共和国食品安全法》《GB31654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2021食品安全国家标准 餐饮服务通用卫生规范》等法律法规及政府采购文件确定事项签订，不得对招标文件实质性内容进行修改 。 </w:t>
      </w:r>
    </w:p>
    <w:p w14:paraId="1D208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43642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第二条 承包范围与服务内容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02E73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1、承包范围：甲方指定后厨区域（含厨房、食品仓库、餐具消毒区等）的整体运营服务。</w:t>
      </w:r>
    </w:p>
    <w:p w14:paraId="23C51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2、服务内容：</w:t>
      </w:r>
    </w:p>
    <w:p w14:paraId="1CE34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供餐服务：按照甲方作息时间提供早、中、晚三餐及特殊需求加餐，保障每日用餐人数______人左右的饮食供应。</w:t>
      </w:r>
    </w:p>
    <w:p w14:paraId="1379A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）全流程管理：负责食材采购、验收、贮存、加工、烹调制作、留样、供餐等全过程工作，食材需选自合规供货渠道并建立固定合作关系，不得擅自变更 。</w:t>
      </w:r>
    </w:p>
    <w:p w14:paraId="3B7D4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卫生保障：承担厨房、餐厅、餐具的清洗消毒及日常清洁，做到一餐一拖一扫，及时清理厨余垃圾，保持环境整洁达标。</w:t>
      </w:r>
    </w:p>
    <w:p w14:paraId="2690A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菜谱管理：每周更新菜谱，中餐自助餐主荤菜品不得重复，提前一日将菜谱报甲方后勤管理部门审核备案 。 </w:t>
      </w:r>
    </w:p>
    <w:p w14:paraId="74007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717A8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第三条 承包期限</w:t>
      </w:r>
    </w:p>
    <w:p w14:paraId="14FC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自______年____月____日起至______年____月____日止，共计______年。合同期满前30日，双方可协商续约事宜，未达成续约的，合同到期自动终止。 </w:t>
      </w:r>
    </w:p>
    <w:p w14:paraId="2326A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4029F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 xml:space="preserve">第四条 费用标准与支付方式 </w:t>
      </w:r>
    </w:p>
    <w:p w14:paraId="16957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1、承包费用：本项目采用费用包干制，每月承包费为人民币______元（大写：________________），包含人员工资、社保、食材采购、耗材购置、水电燃气费、管理费、利润、税金等全部费用 。</w:t>
      </w:r>
    </w:p>
    <w:p w14:paraId="4C7A5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2、支付方式：甲方于每月____日前支付上月承包费至乙方指定银行账户，乙方收到款项后____日内提供正规发票。</w:t>
      </w:r>
    </w:p>
    <w:p w14:paraId="2A4ED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67E04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第五条 双方权利与义务</w:t>
      </w:r>
    </w:p>
    <w:p w14:paraId="5CC3F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（一）甲方权利与义务 </w:t>
      </w:r>
    </w:p>
    <w:p w14:paraId="671F9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1、权利：</w:t>
      </w:r>
    </w:p>
    <w:p w14:paraId="65C66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有权对乙方服务质量、食品安全、卫生状况等进行全程监督检查，提出整改意见并要求限期落实。</w:t>
      </w:r>
    </w:p>
    <w:p w14:paraId="42628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有权审核乙方食材供货渠道、采购台账及财务状况，对不满意的服务人员要求乙方即时更换 。</w:t>
      </w:r>
    </w:p>
    <w:p w14:paraId="0282F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建立投诉反馈机制，通过多种渠道收集就餐人员意见，定期开展满意度测评。</w:t>
      </w:r>
    </w:p>
    <w:p w14:paraId="63C33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2、义务：</w:t>
      </w:r>
    </w:p>
    <w:p w14:paraId="2BD0B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免费提供后厨场地及现有设施设备，保障水、电、燃气正常供应，提前____日通知重大活动、放假或停供等事宜 。</w:t>
      </w:r>
    </w:p>
    <w:p w14:paraId="18CA2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协助乙方协调与相关部门的关系，提供必要的经营保障。</w:t>
      </w:r>
    </w:p>
    <w:p w14:paraId="309B9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按照合同约定按时足额支付承包费用。 </w:t>
      </w:r>
    </w:p>
    <w:p w14:paraId="0650B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（二）乙方权利与义务</w:t>
      </w:r>
    </w:p>
    <w:p w14:paraId="6447C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1、权利：</w:t>
      </w:r>
    </w:p>
    <w:p w14:paraId="688FF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有权按照合同约定收取承包费用，在合规前提下自主安排后厨人员管理及运营工作。</w:t>
      </w:r>
    </w:p>
    <w:p w14:paraId="75473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要求甲方提供必要的经营协助和稳定的运营环境。</w:t>
      </w:r>
    </w:p>
    <w:p w14:paraId="25FDE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2、义务：</w:t>
      </w:r>
    </w:p>
    <w:p w14:paraId="67BCB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严格遵守食品安全相关法规，落实“日管控、周排查、月调度”制度，配备食品安全总监/食品安全员，食品留样符合国家规定并建立台账 。</w:t>
      </w:r>
    </w:p>
    <w:p w14:paraId="54EB0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所有工作人员须持有效健康证和无犯罪记录证明上岗，每年进行一次体检并报甲方备案，工作期间规范着装、保持个人卫生 。</w:t>
      </w:r>
    </w:p>
    <w:p w14:paraId="5C561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合法用工，与工作人员签订劳动合同，承担用工风险及人员人身、财产损害等相关责任，与甲方无关 。</w:t>
      </w:r>
    </w:p>
    <w:p w14:paraId="2F7FB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不得将后厨私自转让、委托他人经营或对外营业，不得使用过期、变质食材，确保菜品足量优质、品种多样 。</w:t>
      </w:r>
    </w:p>
    <w:p w14:paraId="35578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承担经营期间后厨设施设备的日常维修维护费用，合同期满后完好归还甲方提供的设施设备，自行购置的可移动设备需在____日内撤离 。</w:t>
      </w:r>
    </w:p>
    <w:p w14:paraId="61FCB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6）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购买食品安全责任险，保额不低于______万元，承担因自身原因导致的食品安全事故全部赔偿责任及法律责任 。</w:t>
      </w:r>
    </w:p>
    <w:p w14:paraId="0D72E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65577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第六条 违约责任</w:t>
      </w:r>
    </w:p>
    <w:p w14:paraId="10C5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甲方逾期支付承包费的，每逾期一日按未支付金额______%支付违约金，逾期超过____日的，乙方有权解除合同。</w:t>
      </w:r>
    </w:p>
    <w:p w14:paraId="6FC05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乙方未按约定标准提供服务或违反食品安全规定的，甲方有权扣除当月承包费______%作为违约金；拒不整改或发生严重食品安全事故的，甲方有权解除合同，乙方承担全部损失并返还已收承包费。</w:t>
      </w:r>
    </w:p>
    <w:p w14:paraId="6AA0B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任何一方擅自变更或解除合同的，需向对方支付合同总金额______%的违约金。</w:t>
      </w:r>
    </w:p>
    <w:p w14:paraId="5375F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5251E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第七条 保密条款</w:t>
      </w:r>
    </w:p>
    <w:p w14:paraId="7101A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双方对合作过程中知悉的商业秘密、采购信息等机密内容予以保密，未经对方书面同意不得向第三方披露，保密期限为合同生效后____年 。 </w:t>
      </w:r>
    </w:p>
    <w:p w14:paraId="76B67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72D83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第八条 合同变更与解除</w:t>
      </w:r>
    </w:p>
    <w:p w14:paraId="60062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1、合同内容如需变更，双方需协商一致并签订书面补充协议，补充协议与本合同具有同等法律效力。</w:t>
      </w:r>
    </w:p>
    <w:p w14:paraId="3B2CB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2、因不可抗力致使合同无法履行，或一方严重违约经书面通知后合理期限内未改正的，另一方有权解除合同。 </w:t>
      </w:r>
    </w:p>
    <w:p w14:paraId="78BED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p w14:paraId="21532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第九条 争议解决</w:t>
      </w:r>
    </w:p>
    <w:p w14:paraId="4AAC3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双方发生争议应友好协商解决，协商不成的，提交项目所在地有管辖权的人民法院诉讼解决。</w:t>
      </w:r>
    </w:p>
    <w:p w14:paraId="6B174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3C19F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第十条 其他</w:t>
      </w:r>
    </w:p>
    <w:p w14:paraId="10612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1、本合同自双方签字盖章之日起生效，一式四份，甲乙双方各执两份，具有同等法律效力。</w:t>
      </w:r>
    </w:p>
    <w:p w14:paraId="62FD5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2、政府采购文件、中标通知书及双方协商一致的补充文件均为本合同组成部分。</w:t>
      </w:r>
    </w:p>
    <w:p w14:paraId="4A427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1A76F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甲方（盖章）：____________________</w:t>
      </w:r>
    </w:p>
    <w:p w14:paraId="00057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法定代表人/授权代表人（签字）：____</w:t>
      </w:r>
    </w:p>
    <w:p w14:paraId="2C758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日期：______年____月____日</w:t>
      </w:r>
    </w:p>
    <w:p w14:paraId="425D4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 xml:space="preserve"> </w:t>
      </w:r>
    </w:p>
    <w:p w14:paraId="02B3C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乙方（盖章）：____________________</w:t>
      </w:r>
    </w:p>
    <w:p w14:paraId="7A2B0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法定代表人/授权代表人（签字）：____</w:t>
      </w:r>
    </w:p>
    <w:p w14:paraId="1DC7D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日期：______年____月____日</w:t>
      </w:r>
    </w:p>
    <w:sectPr>
      <w:headerReference r:id="rId4" w:type="default"/>
      <w:footerReference r:id="rId5" w:type="default"/>
      <w:footerReference r:id="rId6" w:type="even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23751">
    <w:pPr>
      <w:spacing w:line="177" w:lineRule="auto"/>
      <w:ind w:left="3780"/>
      <w:rPr>
        <w:rFonts w:ascii="Times New Roman" w:hAnsi="Times New Roman" w:eastAsia="Times New Roman" w:cs="Times New Roman"/>
        <w:sz w:val="19"/>
        <w:szCs w:val="19"/>
      </w:rPr>
    </w:pPr>
    <w:r>
      <w:rPr>
        <w:rFonts w:ascii="Times New Roman" w:hAnsi="Times New Roman" w:eastAsia="Times New Roman" w:cs="Times New Roman"/>
        <w:sz w:val="19"/>
        <w:szCs w:val="19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6088E">
    <w:pPr>
      <w:pStyle w:val="9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7BBC42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7BBC42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E7FEDAB">
    <w:pPr>
      <w:pStyle w:val="9"/>
      <w:tabs>
        <w:tab w:val="right" w:pos="8820"/>
        <w:tab w:val="left" w:pos="9070"/>
        <w:tab w:val="clear" w:pos="8306"/>
      </w:tabs>
      <w:ind w:right="-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411FD">
    <w:pPr>
      <w:pStyle w:val="9"/>
      <w:framePr w:wrap="around" w:vAnchor="text" w:hAnchor="margin" w:xAlign="right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 w14:paraId="4A0DAC30">
    <w:pPr>
      <w:pStyle w:val="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6B80A">
    <w:pPr>
      <w:pStyle w:val="7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lYmE1ZDdiMmIwMTg0ZjJlYTU5ZTAxYzQ0ZjZkYmUifQ=="/>
  </w:docVars>
  <w:rsids>
    <w:rsidRoot w:val="4E2E1CAE"/>
    <w:rsid w:val="0005477D"/>
    <w:rsid w:val="00183A76"/>
    <w:rsid w:val="00366CA1"/>
    <w:rsid w:val="00381ABF"/>
    <w:rsid w:val="0040590B"/>
    <w:rsid w:val="00441066"/>
    <w:rsid w:val="004C46FB"/>
    <w:rsid w:val="004F35ED"/>
    <w:rsid w:val="005046DD"/>
    <w:rsid w:val="005A3D14"/>
    <w:rsid w:val="005C2457"/>
    <w:rsid w:val="005E643C"/>
    <w:rsid w:val="006021CA"/>
    <w:rsid w:val="00614259"/>
    <w:rsid w:val="00646A5E"/>
    <w:rsid w:val="00672D46"/>
    <w:rsid w:val="006A3791"/>
    <w:rsid w:val="006F1703"/>
    <w:rsid w:val="007114D7"/>
    <w:rsid w:val="00804494"/>
    <w:rsid w:val="008B4B71"/>
    <w:rsid w:val="009201D0"/>
    <w:rsid w:val="00934510"/>
    <w:rsid w:val="00B50383"/>
    <w:rsid w:val="00BC2BA1"/>
    <w:rsid w:val="00BF220B"/>
    <w:rsid w:val="00C101AE"/>
    <w:rsid w:val="00C959F3"/>
    <w:rsid w:val="00D00D4C"/>
    <w:rsid w:val="00D47531"/>
    <w:rsid w:val="00DA79AC"/>
    <w:rsid w:val="1C1F431B"/>
    <w:rsid w:val="214E2E28"/>
    <w:rsid w:val="226A6584"/>
    <w:rsid w:val="2D510F65"/>
    <w:rsid w:val="3C652002"/>
    <w:rsid w:val="3F734922"/>
    <w:rsid w:val="4E2E1CAE"/>
    <w:rsid w:val="608D08D1"/>
    <w:rsid w:val="620C2F25"/>
    <w:rsid w:val="6CF21D99"/>
    <w:rsid w:val="6DCD7655"/>
    <w:rsid w:val="6EAF06E7"/>
    <w:rsid w:val="770B70DA"/>
    <w:rsid w:val="7AA3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99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1"/>
    <w:pPr>
      <w:spacing w:before="54"/>
      <w:ind w:left="496" w:right="713"/>
      <w:jc w:val="center"/>
      <w:outlineLvl w:val="0"/>
    </w:pPr>
    <w:rPr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744"/>
      <w:outlineLvl w:val="1"/>
    </w:pPr>
    <w:rPr>
      <w:rFonts w:ascii="Microsoft YaHei UI" w:hAnsi="Microsoft YaHei UI" w:eastAsia="Microsoft YaHei UI" w:cs="Microsoft YaHei UI"/>
      <w:b/>
      <w:bCs/>
      <w:sz w:val="28"/>
      <w:szCs w:val="28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sz w:val="24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175"/>
    </w:pPr>
    <w:rPr>
      <w:sz w:val="28"/>
      <w:szCs w:val="28"/>
    </w:rPr>
  </w:style>
  <w:style w:type="paragraph" w:styleId="8">
    <w:name w:val="Balloon Text"/>
    <w:basedOn w:val="1"/>
    <w:link w:val="24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</w:rPr>
  </w:style>
  <w:style w:type="paragraph" w:styleId="11">
    <w:name w:val="toc 1"/>
    <w:basedOn w:val="1"/>
    <w:qFormat/>
    <w:uiPriority w:val="1"/>
    <w:pPr>
      <w:spacing w:before="140"/>
      <w:ind w:left="175"/>
    </w:pPr>
    <w:rPr>
      <w:sz w:val="28"/>
      <w:szCs w:val="28"/>
    </w:rPr>
  </w:style>
  <w:style w:type="paragraph" w:styleId="12">
    <w:name w:val="Body Text Indent 3"/>
    <w:basedOn w:val="1"/>
    <w:qFormat/>
    <w:uiPriority w:val="0"/>
    <w:pPr>
      <w:ind w:firstLine="645"/>
    </w:pPr>
    <w:rPr>
      <w:rFonts w:hAnsi="Copperplate Gothic Bold"/>
      <w:sz w:val="28"/>
    </w:rPr>
  </w:style>
  <w:style w:type="paragraph" w:styleId="13">
    <w:name w:val="toc 2"/>
    <w:basedOn w:val="1"/>
    <w:qFormat/>
    <w:uiPriority w:val="1"/>
    <w:pPr>
      <w:spacing w:before="140"/>
      <w:ind w:left="742"/>
    </w:pPr>
    <w:rPr>
      <w:sz w:val="28"/>
      <w:szCs w:val="28"/>
    </w:r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paragraph" w:styleId="18">
    <w:name w:val="List Paragraph"/>
    <w:basedOn w:val="1"/>
    <w:qFormat/>
    <w:uiPriority w:val="1"/>
    <w:pPr>
      <w:ind w:left="175" w:firstLine="568"/>
    </w:pPr>
  </w:style>
  <w:style w:type="paragraph" w:customStyle="1" w:styleId="19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eastAsia="仿宋"/>
      <w:sz w:val="28"/>
    </w:rPr>
  </w:style>
  <w:style w:type="paragraph" w:customStyle="1" w:styleId="20">
    <w:name w:val="Table Paragraph"/>
    <w:basedOn w:val="1"/>
    <w:qFormat/>
    <w:uiPriority w:val="1"/>
  </w:style>
  <w:style w:type="paragraph" w:customStyle="1" w:styleId="21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22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23">
    <w:name w:val="WPSOffice手动目录 3"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24">
    <w:name w:val="批注框文本 Char"/>
    <w:basedOn w:val="15"/>
    <w:link w:val="8"/>
    <w:qFormat/>
    <w:uiPriority w:val="0"/>
    <w:rPr>
      <w:rFonts w:ascii="宋体" w:hAnsi="宋体" w:cs="宋体"/>
      <w:sz w:val="18"/>
      <w:szCs w:val="18"/>
    </w:rPr>
  </w:style>
  <w:style w:type="character" w:customStyle="1" w:styleId="25">
    <w:name w:val="标题 1 Char"/>
    <w:basedOn w:val="15"/>
    <w:link w:val="2"/>
    <w:qFormat/>
    <w:uiPriority w:val="1"/>
    <w:rPr>
      <w:rFonts w:ascii="宋体" w:hAnsi="宋体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98B68F-D247-4EDA-93C5-A63EF0B69F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2147</Words>
  <Characters>2197</Characters>
  <Lines>248</Lines>
  <Paragraphs>70</Paragraphs>
  <TotalTime>32</TotalTime>
  <ScaleCrop>false</ScaleCrop>
  <LinksUpToDate>false</LinksUpToDate>
  <CharactersWithSpaces>2509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2024-11-11T03:42:00Z</dcterms:created>
  <dc:creator>言小草</dc:creator>
  <cp:lastModifiedBy>独狼</cp:lastModifiedBy>
  <dcterms:modified xsi:type="dcterms:W3CDTF">2026-01-09T09:16:07Z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A473FF0CD19443B8BF3EBB5BD24716D5_13</vt:lpwstr>
  </property>
  <property fmtid="{D5CDD505-2E9C-101B-9397-08002B2CF9AE}" pid="4" name="KSOTemplateDocerSaveRecord">
    <vt:lpwstr>eyJoZGlkIjoiNjllYmE1ZDdiMmIwMTg0ZjJlYTU5ZTAxYzQ0ZjZkYmUiLCJ1c2VySWQiOiIzODM3OTY3MTAifQ==</vt:lpwstr>
  </property>
</Properties>
</file>