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13FD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10" w:afterAutospacing="0" w:line="26" w:lineRule="atLeast"/>
        <w:ind w:right="0"/>
        <w:jc w:val="center"/>
        <w:rPr>
          <w:rFonts w:hint="eastAsia" w:eastAsia="宋体" w:cs="宋体"/>
          <w:b/>
          <w:bCs/>
          <w:i w:val="0"/>
          <w:iCs w:val="0"/>
          <w:caps w:val="0"/>
          <w:color w:val="auto"/>
          <w:spacing w:val="0"/>
          <w:sz w:val="48"/>
          <w:szCs w:val="48"/>
          <w:lang w:val="en-US" w:eastAsia="zh-CN"/>
        </w:rPr>
      </w:pPr>
      <w:r>
        <w:rPr>
          <w:rFonts w:hint="eastAsia" w:eastAsia="宋体" w:cs="宋体"/>
          <w:b/>
          <w:bCs/>
          <w:i w:val="0"/>
          <w:iCs w:val="0"/>
          <w:caps w:val="0"/>
          <w:color w:val="auto"/>
          <w:spacing w:val="0"/>
          <w:sz w:val="48"/>
          <w:szCs w:val="48"/>
          <w:lang w:val="en-US" w:eastAsia="zh-CN"/>
        </w:rPr>
        <w:t>渭南市商务局</w:t>
      </w:r>
    </w:p>
    <w:p w14:paraId="6DF9B7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10" w:afterAutospacing="0" w:line="26" w:lineRule="atLeast"/>
        <w:ind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8"/>
          <w:szCs w:val="48"/>
          <w:lang w:val="en-US" w:eastAsia="zh-CN"/>
        </w:rPr>
      </w:pPr>
      <w:r>
        <w:rPr>
          <w:rFonts w:hint="eastAsia" w:eastAsia="宋体" w:cs="宋体"/>
          <w:b/>
          <w:bCs/>
          <w:i w:val="0"/>
          <w:iCs w:val="0"/>
          <w:caps w:val="0"/>
          <w:color w:val="auto"/>
          <w:spacing w:val="0"/>
          <w:sz w:val="48"/>
          <w:szCs w:val="48"/>
          <w:lang w:val="en-US" w:eastAsia="zh-CN"/>
        </w:rPr>
        <w:t>渭南市2026 年度冻猪肉储备项目</w:t>
      </w:r>
    </w:p>
    <w:p w14:paraId="11A01F1C">
      <w:pPr>
        <w:pStyle w:val="5"/>
        <w:rPr>
          <w:rFonts w:hint="eastAsia"/>
        </w:rPr>
      </w:pPr>
    </w:p>
    <w:p w14:paraId="4634ED77">
      <w:pPr>
        <w:pStyle w:val="5"/>
        <w:rPr>
          <w:rFonts w:hint="eastAsia"/>
        </w:rPr>
      </w:pPr>
    </w:p>
    <w:p w14:paraId="6D29D461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</w:rPr>
        <w:t>合</w:t>
      </w:r>
    </w:p>
    <w:p w14:paraId="531A5B05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</w:p>
    <w:p w14:paraId="77A2D948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</w:rPr>
        <w:t>同</w:t>
      </w:r>
    </w:p>
    <w:p w14:paraId="763DCFFD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</w:p>
    <w:p w14:paraId="274F641D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</w:rPr>
        <w:t>书</w:t>
      </w:r>
    </w:p>
    <w:p w14:paraId="658CB7F4">
      <w:pPr>
        <w:pStyle w:val="2"/>
        <w:rPr>
          <w:rFonts w:hint="eastAsia" w:ascii="宋体" w:hAnsi="宋体" w:eastAsia="宋体" w:cs="宋体"/>
          <w:b/>
          <w:color w:val="auto"/>
          <w:sz w:val="72"/>
          <w:szCs w:val="72"/>
        </w:rPr>
      </w:pPr>
    </w:p>
    <w:p w14:paraId="09A11335">
      <w:pPr>
        <w:rPr>
          <w:rFonts w:hint="eastAsia" w:ascii="宋体" w:hAnsi="宋体" w:eastAsia="宋体" w:cs="宋体"/>
          <w:b/>
          <w:color w:val="auto"/>
          <w:sz w:val="28"/>
          <w:szCs w:val="28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8"/>
      </w:tblGrid>
      <w:tr w14:paraId="51909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398" w:type="dxa"/>
            <w:noWrap w:val="0"/>
            <w:vAlign w:val="top"/>
          </w:tcPr>
          <w:p w14:paraId="4E072EB9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  <w:t>甲方：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  <w:t>渭南市商务局</w:t>
            </w:r>
          </w:p>
        </w:tc>
      </w:tr>
      <w:tr w14:paraId="1EE8C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398" w:type="dxa"/>
            <w:noWrap w:val="0"/>
            <w:vAlign w:val="top"/>
          </w:tcPr>
          <w:p w14:paraId="11459F62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  <w:t xml:space="preserve">乙方： </w:t>
            </w:r>
          </w:p>
        </w:tc>
      </w:tr>
      <w:tr w14:paraId="10D4D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5398" w:type="dxa"/>
            <w:noWrap w:val="0"/>
            <w:vAlign w:val="top"/>
          </w:tcPr>
          <w:p w14:paraId="69C3D105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  <w:t>日期：二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eastAsia="zh-CN"/>
              </w:rPr>
              <w:t>〇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zh-CN" w:eastAsia="zh-CN"/>
              </w:rPr>
              <w:t>二</w:t>
            </w: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zh-CN" w:eastAsia="zh-CN"/>
              </w:rPr>
              <w:t>年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zh-CN" w:eastAsia="zh-CN"/>
              </w:rPr>
              <w:t>月</w:t>
            </w:r>
          </w:p>
        </w:tc>
      </w:tr>
    </w:tbl>
    <w:p w14:paraId="281183E5">
      <w:pPr>
        <w:spacing w:line="560" w:lineRule="exact"/>
        <w:ind w:firstLine="4337" w:firstLineChars="18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6DF92405">
      <w:pPr>
        <w:spacing w:line="560" w:lineRule="exact"/>
        <w:ind w:firstLine="4337" w:firstLineChars="18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6AA9AB14">
      <w:pPr>
        <w:spacing w:line="560" w:lineRule="exact"/>
        <w:ind w:firstLine="4337" w:firstLineChars="18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1D3D4A34">
      <w:pPr>
        <w:spacing w:line="560" w:lineRule="exact"/>
        <w:ind w:firstLine="4337" w:firstLineChars="18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0369D8A5">
      <w:pPr>
        <w:spacing w:line="560" w:lineRule="exact"/>
        <w:ind w:firstLine="4337" w:firstLineChars="18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合同范本</w:t>
      </w:r>
    </w:p>
    <w:p w14:paraId="5997CDB0">
      <w:pPr>
        <w:pStyle w:val="2"/>
        <w:rPr>
          <w:rFonts w:hint="eastAsia"/>
        </w:rPr>
      </w:pPr>
    </w:p>
    <w:p w14:paraId="2487F9E9">
      <w:pPr>
        <w:spacing w:before="47" w:line="355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3"/>
          <w:sz w:val="24"/>
          <w:szCs w:val="24"/>
        </w:rPr>
        <w:t>委托单位：</w:t>
      </w:r>
      <w:r>
        <w:rPr>
          <w:rFonts w:hint="eastAsia" w:ascii="宋体" w:hAnsi="宋体" w:eastAsia="宋体" w:cs="宋体"/>
          <w:color w:val="auto"/>
          <w:spacing w:val="3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4"/>
          <w:szCs w:val="24"/>
          <w:u w:val="single" w:color="auto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pacing w:val="-3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4"/>
          <w:szCs w:val="24"/>
        </w:rPr>
        <w:t>(以下称甲方)</w:t>
      </w:r>
    </w:p>
    <w:p w14:paraId="0C184CED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</w:rPr>
        <w:t>受托单位：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  <w:t>(以下称乙方)</w:t>
      </w:r>
    </w:p>
    <w:p w14:paraId="6C361F16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</w:p>
    <w:p w14:paraId="58E7E2A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根据《中华人民共和国民法典》《中央储备肉管理办法》《渭南市储备肉管理办法》和市级冷(冻)猪肉储备计划,甲乙双方就冷(冻)猪肉储备(以下称冷(冻)猪肉储备)承储一事,经协商一致,特签订本合同。</w:t>
      </w:r>
    </w:p>
    <w:p w14:paraId="2A0E75A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项目概况</w:t>
      </w:r>
    </w:p>
    <w:p w14:paraId="21EE8E55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渭南市2026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年度冻猪肉储备项目</w:t>
      </w:r>
    </w:p>
    <w:p w14:paraId="28C95E2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2.储备数量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：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</w:p>
    <w:p w14:paraId="7FC6A3C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储备品种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                                                </w:t>
      </w:r>
    </w:p>
    <w:p w14:paraId="6E4A3B2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储备地点：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</w:t>
      </w:r>
    </w:p>
    <w:p w14:paraId="2A569365">
      <w:pPr>
        <w:spacing w:line="360" w:lineRule="auto"/>
        <w:ind w:firstLine="720" w:firstLineChars="300"/>
        <w:jc w:val="both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储存期限：15 历天内完成储备肉存储,存储服务期1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年。</w:t>
      </w:r>
    </w:p>
    <w:p w14:paraId="3CFE460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二、服务内容</w:t>
      </w:r>
    </w:p>
    <w:p w14:paraId="00DC15B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渭南市2026 年度冻猪肉储备项目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 w14:paraId="7234657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三、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付款方式</w:t>
      </w:r>
    </w:p>
    <w:p w14:paraId="5E0C67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none"/>
          <w:lang w:val="en-US" w:eastAsia="zh-CN" w:bidi="ar"/>
        </w:rPr>
        <w:t>1.合同金额：人民币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none"/>
          <w:lang w:val="en-US" w:eastAsia="zh-CN" w:bidi="ar"/>
        </w:rPr>
        <w:t>大写：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   </w:t>
      </w:r>
    </w:p>
    <w:p w14:paraId="0253A4B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付款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方式：按轮支付，一轮一付，一年三轮，每轮按实际入库数量及实际价格结算，采购人支付相应价款。</w:t>
      </w:r>
    </w:p>
    <w:p w14:paraId="18EE7D5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3.乙方账户信息</w:t>
      </w:r>
    </w:p>
    <w:p w14:paraId="6AA7CFA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户  名：</w:t>
      </w:r>
    </w:p>
    <w:p w14:paraId="0526DE9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开户行：</w:t>
      </w:r>
    </w:p>
    <w:p w14:paraId="59F6E17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地  址：</w:t>
      </w:r>
    </w:p>
    <w:p w14:paraId="0D348C7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行  号：</w:t>
      </w:r>
    </w:p>
    <w:p w14:paraId="2B756AB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账  号：</w:t>
      </w:r>
    </w:p>
    <w:p w14:paraId="558AA6C5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储备的完整和安全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 </w:t>
      </w:r>
    </w:p>
    <w:p w14:paraId="766C8ED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1.合同签订后15 日内必须按数量入库，并建立储备台账，专垛存放。在储备计划执行期内,乙方必须保证承储的冷(冻)猪肉数量真实。</w:t>
      </w:r>
    </w:p>
    <w:p w14:paraId="1DBD23F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2.为保证市级冷(冻)猪肉质量安全,产品质量应符合《食品安全国家标准鲜(冻)畜、禽产品》(GB2707-2016)以及《鲜、冻猪肉及猪副产品第1部分:片猪肉》(GB/T9959.1)、《分割鲜、冻猪瘦肉》(GB/T 9959.2)、《鲜,冻猪肉及猪副产品第3部分:分部位分割猪肉》(GB/T9959.3)的相关要求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不符合合同有关条款和国家标准的肉品不得作为冷(冻)猪肉储备入库。</w:t>
      </w:r>
    </w:p>
    <w:p w14:paraId="2497A70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3.冷(冻)猪肉储备的在库管理按照《关于冻猪肉储备管理的暂行办法》的有关规定执行。</w:t>
      </w:r>
    </w:p>
    <w:p w14:paraId="5AF5B62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对市级储备猪肉要保证在库数量足、品质好，实行专库储存、单独建账、单独核算、专人管理，建立出入库登记制度，做到账物相符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甲方将对冷(冻)猪肉储备执行情况进行定期或不定期检查,乙方必须给子配合,提供冷(冻)猪肉储备商品台帐及有关各项制度、记录等资料。</w:t>
      </w:r>
    </w:p>
    <w:p w14:paraId="3188044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5.乙方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要有严格的储备商品管理制度。储备企业不能如期完成储备计划时要提前向市商务局书面报告，以便及时调整储备计划。</w:t>
      </w:r>
    </w:p>
    <w:p w14:paraId="289D176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.运输要求：储备肉的运输应使用符合卫生要求的冷藏车或保温车，市内</w:t>
      </w:r>
    </w:p>
    <w:p w14:paraId="6DA5543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运输也要使用密封防尘车辆。</w:t>
      </w:r>
    </w:p>
    <w:p w14:paraId="018B799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7.动用调拨根据需要采用随时调拨的方式，乙方要在储备年度内随时保证储备调拨任务需要。</w:t>
      </w:r>
    </w:p>
    <w:p w14:paraId="30F59AF9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储备资金和费用</w:t>
      </w:r>
    </w:p>
    <w:p w14:paraId="0BBB234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1.冷(冻)猪肉储备资金由承储企业承贷承还。本合同签订后，乙方根据承储数量,按照入库前一周市场平均价计算货值,向当地农发行贷款解决，也可向商业银行贷款或以自有资金垫付。甲方按计划期内实际入库数量、含税库存单价、结算期内贷款占用时间和一年期银行贷款基准利率补贴利息。</w:t>
      </w:r>
    </w:p>
    <w:p w14:paraId="4438086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2.在库冷藏保管费按计划内实际储存数量、结算期内实际储存天数和每吨每日 3.1元的标准对代储单位实行定额补贴;保管库耗按规定的含税库存单价和出库数量的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4‰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计算,对代储单位包干。超耗部分由代储单位承担,结余部分由代储单位留用。入库费按每吨20元实行定额包干，输费按每吨100元的标准计算。</w:t>
      </w:r>
    </w:p>
    <w:p w14:paraId="1E16C8B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轮换出库和动用</w:t>
      </w:r>
    </w:p>
    <w:p w14:paraId="183F654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1.冷(冻)猪肉储备计划期满,代储企业根据储备肉出库计划自行组织轮库，就地销售,盈亏由企业自行承担。</w:t>
      </w:r>
    </w:p>
    <w:p w14:paraId="2566642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2.出现应急供应需要动用时,乙方必须按照甲方下达的时间、数量、价格、流向组织调运或销售。结算价格由甲方参照动用出库前市场平均零售价倒扣15%计算货值及各种补贴和费用。</w:t>
      </w:r>
    </w:p>
    <w:p w14:paraId="5113A44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七、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违约责任</w:t>
      </w:r>
    </w:p>
    <w:p w14:paraId="6362C61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1.甲、乙双方都应严格履行本合同各项条款</w:t>
      </w:r>
    </w:p>
    <w:p w14:paraId="610FE27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2.乙方发生下列情形之一的,视情节轻重,甲方可终止合同,扣减或追回已支付的储备费用补贴;或终止合同,取消乙方承储资格并列入违法失信企业“黑名单”,在规定期限内不得再申请承储资格。</w:t>
      </w:r>
    </w:p>
    <w:p w14:paraId="161562B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(1)甲方调用冷(冻)猪肉储备时,乙方不按合同执行</w:t>
      </w:r>
      <w:r>
        <w:rPr>
          <w:rFonts w:hint="eastAsia" w:ascii="宋体" w:hAnsi="宋体" w:cs="宋体"/>
          <w:color w:val="auto"/>
          <w:sz w:val="24"/>
          <w:szCs w:val="24"/>
          <w:lang w:val="zh-CN" w:eastAsia="zh-CN"/>
        </w:rPr>
        <w:t>；</w:t>
      </w:r>
    </w:p>
    <w:p w14:paraId="718316D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(2)乙方在承储期间弄虚作假、帐实不符、不配合检查工作</w:t>
      </w:r>
      <w:r>
        <w:rPr>
          <w:rFonts w:hint="eastAsia" w:ascii="宋体" w:hAnsi="宋体" w:cs="宋体"/>
          <w:color w:val="auto"/>
          <w:sz w:val="24"/>
          <w:szCs w:val="24"/>
          <w:lang w:val="zh-CN" w:eastAsia="zh-CN"/>
        </w:rPr>
        <w:t>；</w:t>
      </w:r>
    </w:p>
    <w:p w14:paraId="47E1CAF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(3)冷(冻)猪肉储备公检不合格</w:t>
      </w:r>
      <w:r>
        <w:rPr>
          <w:rFonts w:hint="eastAsia" w:ascii="宋体" w:hAnsi="宋体" w:cs="宋体"/>
          <w:color w:val="auto"/>
          <w:sz w:val="24"/>
          <w:szCs w:val="24"/>
          <w:lang w:val="zh-CN" w:eastAsia="zh-CN"/>
        </w:rPr>
        <w:t>；</w:t>
      </w:r>
    </w:p>
    <w:p w14:paraId="0AD3112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(4)冷(冻)猪肉储备数量与下达计划数量不符，按照合同总价、储备数量、储备时间、扣减其不足部分的补贴费用</w:t>
      </w:r>
      <w:r>
        <w:rPr>
          <w:rFonts w:hint="eastAsia" w:ascii="宋体" w:hAnsi="宋体" w:cs="宋体"/>
          <w:color w:val="auto"/>
          <w:sz w:val="24"/>
          <w:szCs w:val="24"/>
          <w:lang w:val="zh-CN" w:eastAsia="zh-CN"/>
        </w:rPr>
        <w:t>；</w:t>
      </w:r>
    </w:p>
    <w:p w14:paraId="1E036DF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(5)乙方擅自动用冷(冻)猪肉储备,在政府需要动用时,不能按要求数量投放</w:t>
      </w:r>
    </w:p>
    <w:p w14:paraId="2F73F08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市场</w:t>
      </w:r>
      <w:r>
        <w:rPr>
          <w:rFonts w:hint="eastAsia" w:ascii="宋体" w:hAnsi="宋体" w:cs="宋体"/>
          <w:color w:val="auto"/>
          <w:sz w:val="24"/>
          <w:szCs w:val="24"/>
          <w:lang w:val="zh-CN" w:eastAsia="zh-CN"/>
        </w:rPr>
        <w:t>。</w:t>
      </w:r>
    </w:p>
    <w:p w14:paraId="0BFDBBF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、合同生效及其它 </w:t>
      </w:r>
    </w:p>
    <w:p w14:paraId="0905BCB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1、本合同经双方法定代表人或其委托人签字并加盖公章后生效。 </w:t>
      </w:r>
    </w:p>
    <w:p w14:paraId="46909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本合同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式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份，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甲乙双方各执贰份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，代理机构壹份。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具有同等法律效力。</w:t>
      </w:r>
    </w:p>
    <w:p w14:paraId="0CF637E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本合同未尽事宜,按照《中华人民共和国民法典》《中央储备肉管理办法》和《渭南市关于冻猪肉储备管理的暂行办法》的有关规定执行。在本合同履行过程中产生的一切争议,经甲、乙、双方协商解决。协商不成时,各方均可在甲方所在地有管辖权的人民法院提请诉讼。</w:t>
      </w:r>
    </w:p>
    <w:tbl>
      <w:tblPr>
        <w:tblStyle w:val="6"/>
        <w:tblW w:w="93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7"/>
        <w:gridCol w:w="4743"/>
      </w:tblGrid>
      <w:tr w14:paraId="27ACD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637" w:type="dxa"/>
            <w:noWrap w:val="0"/>
            <w:vAlign w:val="top"/>
          </w:tcPr>
          <w:p w14:paraId="1FA9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1E9F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FF0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C12E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A841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7E18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983CA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甲方名称：</w:t>
            </w:r>
          </w:p>
        </w:tc>
        <w:tc>
          <w:tcPr>
            <w:tcW w:w="4743" w:type="dxa"/>
            <w:noWrap w:val="0"/>
            <w:vAlign w:val="top"/>
          </w:tcPr>
          <w:p w14:paraId="0751C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A713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03D0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0A20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35E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90EF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B9EC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乙方名称： </w:t>
            </w:r>
          </w:p>
        </w:tc>
      </w:tr>
      <w:tr w14:paraId="7AC9BF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637" w:type="dxa"/>
            <w:noWrap w:val="0"/>
            <w:vAlign w:val="top"/>
          </w:tcPr>
          <w:p w14:paraId="5CB53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法定代表人或授权委托人（签字）：</w:t>
            </w:r>
          </w:p>
        </w:tc>
        <w:tc>
          <w:tcPr>
            <w:tcW w:w="4743" w:type="dxa"/>
            <w:noWrap w:val="0"/>
            <w:vAlign w:val="top"/>
          </w:tcPr>
          <w:p w14:paraId="06920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法定代表人或授权委托人（签字）：</w:t>
            </w:r>
          </w:p>
        </w:tc>
      </w:tr>
      <w:tr w14:paraId="24762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637" w:type="dxa"/>
            <w:noWrap w:val="0"/>
            <w:vAlign w:val="top"/>
          </w:tcPr>
          <w:p w14:paraId="3E594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    话：</w:t>
            </w:r>
          </w:p>
        </w:tc>
        <w:tc>
          <w:tcPr>
            <w:tcW w:w="4743" w:type="dxa"/>
            <w:noWrap w:val="0"/>
            <w:vAlign w:val="top"/>
          </w:tcPr>
          <w:p w14:paraId="2E117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    话：</w:t>
            </w:r>
          </w:p>
        </w:tc>
      </w:tr>
      <w:tr w14:paraId="544EF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637" w:type="dxa"/>
            <w:noWrap w:val="0"/>
            <w:vAlign w:val="top"/>
          </w:tcPr>
          <w:p w14:paraId="17488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    址：</w:t>
            </w:r>
          </w:p>
          <w:p w14:paraId="6FF0BAB1">
            <w:pPr>
              <w:bidi w:val="0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  <w:p w14:paraId="416BB841"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4743" w:type="dxa"/>
            <w:noWrap w:val="0"/>
            <w:vAlign w:val="top"/>
          </w:tcPr>
          <w:p w14:paraId="03454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320" w:hanging="1320" w:hangingChars="55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    址：</w:t>
            </w:r>
          </w:p>
        </w:tc>
      </w:tr>
      <w:tr w14:paraId="448D8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637" w:type="dxa"/>
            <w:noWrap w:val="0"/>
            <w:vAlign w:val="top"/>
          </w:tcPr>
          <w:p w14:paraId="617C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签订日期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  <w:tc>
          <w:tcPr>
            <w:tcW w:w="4743" w:type="dxa"/>
            <w:noWrap w:val="0"/>
            <w:vAlign w:val="top"/>
          </w:tcPr>
          <w:p w14:paraId="74171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签订日期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</w:tr>
    </w:tbl>
    <w:p w14:paraId="1D9217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1CCA61"/>
    <w:multiLevelType w:val="singleLevel"/>
    <w:tmpl w:val="E41CCA6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8404BBE"/>
    <w:multiLevelType w:val="singleLevel"/>
    <w:tmpl w:val="18404B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67341"/>
    <w:rsid w:val="17B858D9"/>
    <w:rsid w:val="2C067341"/>
    <w:rsid w:val="4D8D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200" w:firstLineChars="200"/>
    </w:pPr>
    <w:rPr>
      <w:rFonts w:eastAsia="楷体_GB2312"/>
    </w:rPr>
  </w:style>
  <w:style w:type="paragraph" w:styleId="3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Body Text First Indent"/>
    <w:basedOn w:val="3"/>
    <w:qFormat/>
    <w:uiPriority w:val="0"/>
    <w:pPr>
      <w:spacing w:line="312" w:lineRule="auto"/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1795</Words>
  <Characters>1885</Characters>
  <Lines>0</Lines>
  <Paragraphs>0</Paragraphs>
  <TotalTime>23</TotalTime>
  <ScaleCrop>false</ScaleCrop>
  <LinksUpToDate>false</LinksUpToDate>
  <CharactersWithSpaces>2078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2025-11-21T09:12:00Z</dcterms:created>
  <dc:creator>呜呼拉嘿</dc:creator>
  <cp:lastModifiedBy>三羊开泰</cp:lastModifiedBy>
  <dcterms:modified xsi:type="dcterms:W3CDTF">2026-01-17T12:26:51Z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5F107FB8B14E4EC193823D3A18B6DA6E_13</vt:lpwstr>
  </property>
  <property fmtid="{D5CDD505-2E9C-101B-9397-08002B2CF9AE}" pid="4" name="KSOTemplateDocerSaveRecord">
    <vt:lpwstr>eyJoZGlkIjoiMjFmNmQ1OTI4OTA3OTc4YmQ0YWJhNTJiZDUwMDQ5NDciLCJ1c2VySWQiOiIyODE3OTg3NTAifQ==</vt:lpwstr>
  </property>
</Properties>
</file>