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版本号：LDZB-26003020260204001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2026年度学校餐厅大宗食材采购项目(二次)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LDZB-260030</w:t>
      </w:r>
      <w:r>
        <w:br/>
      </w:r>
      <w:r>
        <w:br/>
      </w:r>
      <w:r>
        <w:br/>
      </w:r>
    </w:p>
    <w:p>
      <w:pPr>
        <w:pStyle w:val="null3"/>
        <w:jc w:val="center"/>
        <w:outlineLvl w:val="2"/>
      </w:pPr>
      <w:r>
        <w:rPr>
          <w:rFonts w:ascii="仿宋_GB2312" w:hAnsi="仿宋_GB2312" w:cs="仿宋_GB2312" w:eastAsia="仿宋_GB2312"/>
          <w:sz w:val="28"/>
          <w:b/>
        </w:rPr>
        <w:t>渭南初级中学</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渭南初级中学</w:t>
      </w:r>
      <w:r>
        <w:rPr>
          <w:rFonts w:ascii="仿宋_GB2312" w:hAnsi="仿宋_GB2312" w:cs="仿宋_GB2312" w:eastAsia="仿宋_GB2312"/>
        </w:rPr>
        <w:t>委托，拟对</w:t>
      </w:r>
      <w:r>
        <w:rPr>
          <w:rFonts w:ascii="仿宋_GB2312" w:hAnsi="仿宋_GB2312" w:cs="仿宋_GB2312" w:eastAsia="仿宋_GB2312"/>
        </w:rPr>
        <w:t>2026年度学校餐厅大宗食材采购项目(二次)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LDZB-260030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2026年度学校餐厅大宗食材采购项目(二次)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为确保确保食品安全，增强学生体质健康，满足全校师生食材需求，现对学生2026年度学校餐厅大宗食材进行采购。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品经营资质：供应商为生产厂家的，须提供有效的《食品生产许可证》；供应商为代理商的，须提供有效的《食品经营许可证》（或仅销售预包装食品经营备案证明）及生产厂家有效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食品经营资质：供应商为生产厂家的，须提供有效的《生猪定点屠宰证》、《动物防疫条件合格证》；供应商为代理商的，须提供有效的《食品经营许可证》，并提供生产厂家有效的《生猪定点屠宰证》及《动物防疫条件合格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陕西省渭南市渭清路西体育馆北路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王彦鸽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0913-3326000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采购包2：2,350,000.00元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开户名称：立德项目咨询集团（陕西）有限公司</w:t>
            </w:r>
          </w:p>
          <w:p>
            <w:pPr>
              <w:pStyle w:val="null3"/>
            </w:pPr>
            <w:r>
              <w:rPr>
                <w:rFonts w:ascii="仿宋_GB2312" w:hAnsi="仿宋_GB2312" w:cs="仿宋_GB2312" w:eastAsia="仿宋_GB2312"/>
              </w:rPr>
              <w:t>开户银行：招商银行股份有限公司西安文景路支行</w:t>
            </w:r>
          </w:p>
          <w:p>
            <w:pPr>
              <w:pStyle w:val="null3"/>
            </w:pPr>
            <w:r>
              <w:rPr>
                <w:rFonts w:ascii="仿宋_GB2312" w:hAnsi="仿宋_GB2312" w:cs="仿宋_GB2312" w:eastAsia="仿宋_GB2312"/>
              </w:rPr>
              <w:t>银行账号：129916526210111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代理服务费收费标准：以各采购包采购预算为基数，参考原国家发展计划委员会相关文件(计价格[2002]1980号文)等相关规定的取费标准×85%计算，成交供应商向采购代理机构一次付清采购代理服务费。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渭南初级中学</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地址：陕西省西安市浐灞生态区欧亚大道777号浐灞自贸中心E座803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为确保确保食品安全，增强学生体质健康，满足全校师生食材需求，现对学生2026年度学校餐厅大宗食材进行采购。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米面油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2,350,000.00</w:t>
      </w:r>
    </w:p>
    <w:p>
      <w:pPr>
        <w:pStyle w:val="null3"/>
      </w:pPr>
      <w:r>
        <w:rPr>
          <w:rFonts w:ascii="仿宋_GB2312" w:hAnsi="仿宋_GB2312" w:cs="仿宋_GB2312" w:eastAsia="仿宋_GB2312"/>
        </w:rPr>
        <w:t>采购包最高限价（元）: 2,350,000.00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肉蛋奶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标的名称：米面油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精米（长粒香）：</w:t>
            </w:r>
          </w:p>
          <w:p>
            <w:pPr>
              <w:pStyle w:val="null3"/>
            </w:pPr>
            <w:r>
              <w:rPr>
                <w:rFonts w:ascii="仿宋_GB2312" w:hAnsi="仿宋_GB2312" w:cs="仿宋_GB2312" w:eastAsia="仿宋_GB2312"/>
              </w:rPr>
              <w:t>1.包装规范、完好，包装方式：袋装，每袋25KG。 2.符合GB/T1354-2018《大米》标准或国家最新标准。 3.品质要求：国标一级，色泽清白，有光泽，呈半透明状，米粒大小均匀、丰满光滑，很少有碎米、爆腰（米粒上有裂纹)、腹白（米粒上乳白色不透明部分叫腹白，是由于稻谷未成熟，糊精较多而缺乏蛋白质),无虫，不含杂质。 4.产品送达时，有效保质时间不低于180天。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小麦粉（精制粉）：</w:t>
            </w:r>
          </w:p>
          <w:p>
            <w:pPr>
              <w:pStyle w:val="null3"/>
            </w:pPr>
            <w:r>
              <w:rPr>
                <w:rFonts w:ascii="仿宋_GB2312" w:hAnsi="仿宋_GB2312" w:cs="仿宋_GB2312" w:eastAsia="仿宋_GB2312"/>
              </w:rPr>
              <w:t>1.包装规范、完好，包装方式：袋装，每袋25KG。 2.面粉色泽呈乳白色或淡黄色，不发暗，无杂质，无粗粒感，流散性好，不结块，有自然的麦香味。 3.符合国家标准：符合GB/T1355-2021标准或国家最新标准。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油（菜籽油）：</w:t>
            </w:r>
          </w:p>
          <w:p>
            <w:pPr>
              <w:pStyle w:val="null3"/>
            </w:pPr>
            <w:r>
              <w:rPr>
                <w:rFonts w:ascii="仿宋_GB2312" w:hAnsi="仿宋_GB2312" w:cs="仿宋_GB2312" w:eastAsia="仿宋_GB2312"/>
              </w:rPr>
              <w:t>1.每个包装标签上标有清晰的“SC”生产许可证编号或有效期内的“QS”生产许可证编号、非转基因标识、生产厂家、厂址、生产日期、保质期、产品标准号等标识。 2.剩余保质期：产品在送达采购人指定地点的保质期至少为产品保质期的一半以上（自生产日期开始计算）。 3.菜籽油必须为新鲜产品，油质优良，产品属于非转基因，无杂物混入，无异味，无杂质沉淀、感官、性状好。 4.菜籽油（压榨）需为国标一级，符合GB/T1536标准，国家有出台新的更高标准的，以新的更高标准为准。 5.包装应符合《食用植物油销售包装》。使用专用的一次性桶装，包装完好严密，瓶口无油迹等渗漏现象。每桶大于等于16.4L。</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标的名称：肉蛋奶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猪肉（后腿肉、瘦肉)、牛肉（剔骨）：</w:t>
            </w:r>
          </w:p>
          <w:p>
            <w:pPr>
              <w:pStyle w:val="null3"/>
            </w:pPr>
            <w:r>
              <w:rPr>
                <w:rFonts w:ascii="仿宋_GB2312" w:hAnsi="仿宋_GB2312" w:cs="仿宋_GB2312" w:eastAsia="仿宋_GB2312"/>
              </w:rPr>
              <w:t>1.来源于生猪、牛定点屠宰企业生鲜畜肉，供货时须提交当批次有效的动物检疫合格证复印件，当天屠宰且不能是冻肉，应符合生猪、牛、羊溯源体系的要求并有产地动物卫生监督机构出具的检疫（或检测）合格证明和动物产品检疫（或检测）合格验讫印章以及牲畜定点屠宰场肉品品质检验合格验讫印章、猪肉还需附有非洲猪瘟检测证明。产品符合标准GB/T9959、GB2707-2016，盐酸克伦特罗、莱克多巴胺、沙丁胺醇、氯霉素不得检出，肉食品必须新鲜无变质。 2.符合食品安全溯源管理要求。 3.无槽头肉和血刀肉；无残留毛绒，不带长短毛；不带浮毛、凝血块、胆污、粪污及其他污染物。 4.气味：具有生鲜肉正常气味。煮沸后肉汤透明澄清，脂肪团聚于液面，具有鲜肉香味。 5.色泽：肌肉色泽鲜红或深红，有光泽。 6.不得提供冷冻肉类，不得以肉制品代替猪肉。 7.所供货物应保持较好的外观和质量等级，保证无异味、无霉烂变质，保证来源于正规。</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鸡肉：</w:t>
            </w:r>
          </w:p>
          <w:p>
            <w:pPr>
              <w:pStyle w:val="null3"/>
            </w:pPr>
            <w:r>
              <w:rPr>
                <w:rFonts w:ascii="仿宋_GB2312" w:hAnsi="仿宋_GB2312" w:cs="仿宋_GB2312" w:eastAsia="仿宋_GB2312"/>
              </w:rPr>
              <w:t>1.供应时应具备当日的《动物检疫合格证明》,外地生鲜禽肉应具备其所在地农业部门的检疫合格证明或检疫验讫标识，生鲜禽肉类必须保证新鲜，应符合食品安全溯源管理要求。 2.鸡肉：具有该品种应有的外形特征，大小符合要求，鸡肚内无一切内脏，眼球饱满，皮肤有光泽，因品种不同而呈淡黄、淡红、灰白或灰黑等色；外表微干或微湿润，不粘手，指压后的凹陷立即恢复，具有鲜鸡肉正常气味，淤血斑无或极少，无异味、无注水、无破皮，鸡的翼部或鸡关节不能有骨折和因骨折破皮而使骨头外露。</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鸡蛋：</w:t>
            </w:r>
          </w:p>
          <w:p>
            <w:pPr>
              <w:pStyle w:val="null3"/>
            </w:pPr>
            <w:r>
              <w:rPr>
                <w:rFonts w:ascii="仿宋_GB2312" w:hAnsi="仿宋_GB2312" w:cs="仿宋_GB2312" w:eastAsia="仿宋_GB2312"/>
              </w:rPr>
              <w:t>蛋类为新鲜、大小均匀、无疫、无残留(兽药、饲料)、无违禁添加剂、无异型蛋、脏蛋、血蛋。色泽鲜亮，蛋壳清洁完整无裂缝。(提供第三方检测报告或其他证明材料) 满足GB2749-2015《食品安全国家标准蛋与蛋制品》</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奶（纯牛奶、酸奶）：</w:t>
            </w:r>
          </w:p>
          <w:p>
            <w:pPr>
              <w:pStyle w:val="null3"/>
            </w:pPr>
            <w:r>
              <w:rPr>
                <w:rFonts w:ascii="仿宋_GB2312" w:hAnsi="仿宋_GB2312" w:cs="仿宋_GB2312" w:eastAsia="仿宋_GB2312"/>
              </w:rPr>
              <w:t>纯牛奶</w:t>
            </w:r>
            <w:r>
              <w:rPr>
                <w:rFonts w:ascii="仿宋_GB2312" w:hAnsi="仿宋_GB2312" w:cs="仿宋_GB2312" w:eastAsia="仿宋_GB2312"/>
              </w:rPr>
              <w:t>： 1.取得“学”字标生产资质企业。 2.产品蛋白含量每100g≥3.0克。 3.产品容量≥200ml。 4.脂肪每100g≥3.6g。</w:t>
            </w:r>
          </w:p>
          <w:p>
            <w:pPr>
              <w:pStyle w:val="null3"/>
            </w:pPr>
            <w:r>
              <w:rPr>
                <w:rFonts w:ascii="仿宋_GB2312" w:hAnsi="仿宋_GB2312" w:cs="仿宋_GB2312" w:eastAsia="仿宋_GB2312"/>
              </w:rPr>
              <w:t>酸奶： 1.包装规范、完好 2.符合gb19302发酵乳标准或国家最新标准 3.霉菌，黄曲霉毒素，沙门氏菌，金黄色葡萄球菌均符合国家标准(提供第三方检测报告或其他证明材料)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渭南初级中学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根据实际供应量，按月据实结算。供应商与采购人核对好货物数量金额后，及时向学校提供税务部门出具的正式发票。票据必须与成交供应商税务登记证相符。采购人按相关财务制度进行对账，审核无误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根据实际供应量，按月据实结算。供应商与采购人核对好货物数量金额，及时向学校提供税务部门出具的正式发票。票据必须与成交供应商税务登记证相符。采购人按相关财务制度进行对账，审核无误</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所有食材质量必须达到《中华人民共和国食品安全法》及相关法律法规的要求。 按照《财政部关于进一步加强政府采购需求和履约验收管理的指导意见》（财库〔2016〕205 号）的要求进行验收。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所有食材质量必须达到《中华人民共和国食品安全法》及相关法律法规的要求。 按照《财政部关于进一步加强政府采购需求和履约验收管理的指导意见》（财库〔2016〕205 号）的要求进行验收。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若双方发生争议，可协商或由有关部门调解解决，协商或调解不成的，由当事人依法向采购人所在地人民法院提示诉讼，维护其合法权益。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若双方发生争议，可协商或由有关部门调解解决，协商或调解不成的，由当事人依法向采购人所在地人民法院提示诉讼，维护其合法权益。</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1、合同包一结算方式：合同价款结算时，以中标单价*实际供应数量进行据实结算。 2、合同包二相关食材基准价确定：1）肉类和鸡蛋结算基准价确定：以陕西省发展和改革委员会当月发布的《陕西省18种重要商品零售价格周监测表》（https://sndrc.shaanxi.gov.cn/sy/xwxx/wndt/）价格作为同类产品基准价；若同期无对应同类产品数据的，以渭南市发展和改革委员会当月发布的《价格监测情况》（https://fgw.weinan.gov.cn/fgyw/gzdt/1.html）价格作为同类产品基准价；若均无对应同类产品数据的，由采购单位组织相关部门和人员参与，按程序进行市场询价，以当月询价货品的平均价格作为当月结算的基准价。2）纯牛奶结算基准价为2.1元/盒，酸牛奶结算基准价为1.5元/盒。3）合同包二结算方式：当月食材配送实际结算金额=该种产品的结算基准价×（1-下浮率）×实际配送数量。 3、其他要求：1）供应商不得将配送工作进行任何方式的转包或分包。并做好食品安全的保障工作。2）供应商必须按采购人所填订单配送，按规定时间送达，保障学校食堂正常运行。确保配送的食品优质、安全、可靠，确保运输安全，无条件更换运输过程中受到污染或变质的食品，所需费用由供应商承担。3）供应商在配送过程中要做好保鲜、保质措施，同时不得喷洒有毒有害物质进行保鲜或保质。否则一经查实，成交供应商将被取消供应资格，同时承担相应的责任。4）建立出入库台账。成交供应商对所供产品的食品安全负责。5）建立责任追究制度。采购人将定期或不定期地对食材供应配送工作进行督查。对供应商提供不合格食材或不按要求配送，造成责任事故的将追究其法律责任。6）配送车辆应符合相关卫生要求，做到每日清洗、消毒并做好消毒记录。7）供应商在项目完成期间，严格明确安全责任，服从采购人的日常管理和检查，有健全的安全管理制度，保证工作人员安全。如因供应商原因导致发生任何安全事故或造成人员伤亡的，由供应商完全负责。8）日常验收由学校负责，按国家有关规定以及招标文件的质量要求和技术指标、供应商的投标文件及承诺与本合同约定标准进行验收，核实送货单上的数量并签字完成项目验收。采购人与供应商双方如对质量要求和技术指标的约定标准有相互抵触或异议的事项，由采购人在采购文件及投标文件中按质量要求和技术指标优胜的原则确定该项的约定标准进行验收。9）如有数量不足、规格质量不符、资料不全等，由中标人及时无偿给予更换、补齐，并承担由此产生的全部费用。10）应符合中华人民共和国国家标准或行业标准。食材有预包装的，食材的包装必须完整清洁（无损、无污、无皱），采购人有权拒收包装不整齐、已拆封的商品，采购人发现商品出现损坏（包括表面损坏），或出现水渍、结块、受潮等导致货物性质改变的，供应商必须无条件退货或更换商品。11）供应商所配送食品必须保证国家质量监督检验部门定期或不定期抽检达标，由此造成的行政处罚及安全质量问题由供应商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1.具有独立承担民事责任的能力：提供注册登记凭证（营业执照、其他组织经营的合法凭证，自然人的提供身份证明文件）； 2.具有良好的商业信誉和健全的财务会计制度：提供2023或2024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 3.具有履行合同所必需的设备和专业技术能力：具有履行合同所必需的设备和专业技术能力，提供书面声明文件； 4.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或具有依法缴纳税收的诚信声明；以上二种形式的资料提供任何一种即可； 5.具有依法缴纳社会保障资金的良好记录：提供缴费所属日期为投标截止时间前12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6.参加政府采购活动前3年内在经营活动中没有重大违法记录的书面声明：参加政府采购活动前3年内在经营活动中没有重大违法记录，提供书面声明； （供应商需在项目电子化交易系统中按要求填写《投标（响应）函》完成承诺并进行电子签章。）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投标人应提交的相关资格证明材料（采购包1）.docx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投标人应提交的相关资格证明材料（采购包1）.docx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1.具有独立承担民事责任的能力：提供注册登记凭证（营业执照、其他组织经营的合法凭证，自然人的提供身份证明文件）； 2.具有良好的商业信誉和健全的财务会计制度：提供2023或2024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 3.具有履行合同所必需的设备和专业技术能力：具有履行合同所必需的设备和专业技术能力，提供书面声明文件； 4.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或具有依法缴纳税收的诚信声明；以上二种形式的资料提供任何一种即可； 5.具有依法缴纳社会保障资金的良好记录：提供缴费所属日期为投标截止时间前12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6.参加政府采购活动前3年内在经营活动中没有重大违法记录的书面声明：参加政府采购活动前3年内在经营活动中没有重大违法记录，提供书面声明； （供应商需在项目电子化交易系统中按要求填写《投标（响应）函》完成承诺并进行电子签章。）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投标人应提交的相关资格证明材料-采购包2.docx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投标人应提交的相关资格证明材料-采购包2.docx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食品经营资质</w:t>
            </w:r>
          </w:p>
        </w:tc>
        <w:tc>
          <w:tcPr>
            <w:tcW w:type="dxa" w:w="3322"/>
          </w:tcPr>
          <w:p>
            <w:pPr>
              <w:pStyle w:val="null3"/>
            </w:pPr>
            <w:r>
              <w:rPr>
                <w:rFonts w:ascii="仿宋_GB2312" w:hAnsi="仿宋_GB2312" w:cs="仿宋_GB2312" w:eastAsia="仿宋_GB2312"/>
              </w:rPr>
              <w:t>供应商为生产厂家的，须提供有效的《食品生产许可证》；供应商为代理商的，须提供有效的《食品经营许可证》（或仅销售预包装食品经营备案证明）及生产厂家有效的《食品生产许可证》。</w:t>
            </w:r>
          </w:p>
        </w:tc>
        <w:tc>
          <w:tcPr>
            <w:tcW w:type="dxa" w:w="1661"/>
          </w:tcPr>
          <w:p>
            <w:pPr>
              <w:pStyle w:val="null3"/>
            </w:pPr>
            <w:r>
              <w:rPr>
                <w:rFonts w:ascii="仿宋_GB2312" w:hAnsi="仿宋_GB2312" w:cs="仿宋_GB2312" w:eastAsia="仿宋_GB2312"/>
              </w:rPr>
              <w:t>投标人应提交的相关资格证明材料（采购包1）.docx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食品经营资质</w:t>
            </w:r>
          </w:p>
        </w:tc>
        <w:tc>
          <w:tcPr>
            <w:tcW w:type="dxa" w:w="3322"/>
          </w:tcPr>
          <w:p>
            <w:pPr>
              <w:pStyle w:val="null3"/>
            </w:pPr>
            <w:r>
              <w:rPr>
                <w:rFonts w:ascii="仿宋_GB2312" w:hAnsi="仿宋_GB2312" w:cs="仿宋_GB2312" w:eastAsia="仿宋_GB2312"/>
              </w:rPr>
              <w:t>供应商为生产厂家的，须提供有效的《生猪定点屠宰证》、《动物防疫条件合格证》；供应商为代理商的，须提供有效的《食品经营许可证》，并提供生产厂家有效的《生猪定点屠宰证》及《动物防疫条件合格证》。</w:t>
            </w:r>
          </w:p>
        </w:tc>
        <w:tc>
          <w:tcPr>
            <w:tcW w:type="dxa" w:w="1661"/>
          </w:tcPr>
          <w:p>
            <w:pPr>
              <w:pStyle w:val="null3"/>
            </w:pPr>
            <w:r>
              <w:rPr>
                <w:rFonts w:ascii="仿宋_GB2312" w:hAnsi="仿宋_GB2312" w:cs="仿宋_GB2312" w:eastAsia="仿宋_GB2312"/>
              </w:rPr>
              <w:t>投标人应提交的相关资格证明材料-采购包2.docx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产品技术响应表（采购包1）.docx 分项报价表（采购包1）.docx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投标文件签字和盖章满足招标文件的要求</w:t>
            </w:r>
          </w:p>
        </w:tc>
        <w:tc>
          <w:tcPr>
            <w:tcW w:type="dxa" w:w="1661"/>
          </w:tcPr>
          <w:p>
            <w:pPr>
              <w:pStyle w:val="null3"/>
            </w:pPr>
            <w:r>
              <w:rPr>
                <w:rFonts w:ascii="仿宋_GB2312" w:hAnsi="仿宋_GB2312" w:cs="仿宋_GB2312" w:eastAsia="仿宋_GB2312"/>
              </w:rPr>
              <w:t>开标一览表 投标函 产品技术响应表（采购包1）.docx 分项报价表（采购包1）.docx 标的清单 投标文件封面 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投标文件的有效性审查响</w:t>
            </w:r>
          </w:p>
        </w:tc>
        <w:tc>
          <w:tcPr>
            <w:tcW w:type="dxa" w:w="3322"/>
          </w:tcPr>
          <w:p>
            <w:pPr>
              <w:pStyle w:val="null3"/>
            </w:pPr>
            <w:r>
              <w:rPr>
                <w:rFonts w:ascii="仿宋_GB2312" w:hAnsi="仿宋_GB2312" w:cs="仿宋_GB2312" w:eastAsia="仿宋_GB2312"/>
              </w:rPr>
              <w:t>响应文件签字盖章、响应有效期、保证金等内容满足招标文件要求</w:t>
            </w:r>
          </w:p>
        </w:tc>
        <w:tc>
          <w:tcPr>
            <w:tcW w:type="dxa" w:w="1661"/>
          </w:tcPr>
          <w:p>
            <w:pPr>
              <w:pStyle w:val="null3"/>
            </w:pPr>
            <w:r>
              <w:rPr>
                <w:rFonts w:ascii="仿宋_GB2312" w:hAnsi="仿宋_GB2312" w:cs="仿宋_GB2312" w:eastAsia="仿宋_GB2312"/>
              </w:rPr>
              <w:t>投标人应提交的相关资格证明材料（采购包1）.docx 投标函 投标文件封面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1.投标报价未超过规定的采购预算价或最高限价；2.供货期是否符合招标文件的要求；3.质量标准是否符合招标文件的要求；4.投标文件是否实质性响应了招标文件要求的全部条款、条件和规格要求。</w:t>
            </w:r>
          </w:p>
        </w:tc>
        <w:tc>
          <w:tcPr>
            <w:tcW w:type="dxa" w:w="1661"/>
          </w:tcPr>
          <w:p>
            <w:pPr>
              <w:pStyle w:val="null3"/>
            </w:pPr>
            <w:r>
              <w:rPr>
                <w:rFonts w:ascii="仿宋_GB2312" w:hAnsi="仿宋_GB2312" w:cs="仿宋_GB2312" w:eastAsia="仿宋_GB2312"/>
              </w:rPr>
              <w:t>开标一览表 产品技术响应表（采购包1）.docx 分项报价表（采购包1）.docx 标的清单 投标文件封面 商务应答表.docx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产品技术响应表（采购包2）.docx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投标文件签字和盖章满足招标文件的要求</w:t>
            </w:r>
          </w:p>
        </w:tc>
        <w:tc>
          <w:tcPr>
            <w:tcW w:type="dxa" w:w="1661"/>
          </w:tcPr>
          <w:p>
            <w:pPr>
              <w:pStyle w:val="null3"/>
            </w:pPr>
            <w:r>
              <w:rPr>
                <w:rFonts w:ascii="仿宋_GB2312" w:hAnsi="仿宋_GB2312" w:cs="仿宋_GB2312" w:eastAsia="仿宋_GB2312"/>
              </w:rPr>
              <w:t>开标一览表 投标函 标的清单 投标文件封面 商务应答表.docx 产品技术响应表（采购包2）.docx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投标文件的有效性审查响</w:t>
            </w:r>
          </w:p>
        </w:tc>
        <w:tc>
          <w:tcPr>
            <w:tcW w:type="dxa" w:w="3322"/>
          </w:tcPr>
          <w:p>
            <w:pPr>
              <w:pStyle w:val="null3"/>
            </w:pPr>
            <w:r>
              <w:rPr>
                <w:rFonts w:ascii="仿宋_GB2312" w:hAnsi="仿宋_GB2312" w:cs="仿宋_GB2312" w:eastAsia="仿宋_GB2312"/>
              </w:rPr>
              <w:t>响应文件签字盖章、响应有效期、保证金等内容满足招标文件要求</w:t>
            </w:r>
          </w:p>
        </w:tc>
        <w:tc>
          <w:tcPr>
            <w:tcW w:type="dxa" w:w="1661"/>
          </w:tcPr>
          <w:p>
            <w:pPr>
              <w:pStyle w:val="null3"/>
            </w:pPr>
            <w:r>
              <w:rPr>
                <w:rFonts w:ascii="仿宋_GB2312" w:hAnsi="仿宋_GB2312" w:cs="仿宋_GB2312" w:eastAsia="仿宋_GB2312"/>
              </w:rPr>
              <w:t>投标人应提交的相关资格证明材料-采购包2.docx 投标函 投标文件封面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1.投标报价未超过规定的采购预算价或最高限价；2.供货期是否符合招标文件的要求；3.质量标准是否符合招标文件的要求；4.投标文件是否实质性响应了招标文件要求的全部条款、条件和规格要求。</w:t>
            </w:r>
          </w:p>
        </w:tc>
        <w:tc>
          <w:tcPr>
            <w:tcW w:type="dxa" w:w="1661"/>
          </w:tcPr>
          <w:p>
            <w:pPr>
              <w:pStyle w:val="null3"/>
            </w:pPr>
            <w:r>
              <w:rPr>
                <w:rFonts w:ascii="仿宋_GB2312" w:hAnsi="仿宋_GB2312" w:cs="仿宋_GB2312" w:eastAsia="仿宋_GB2312"/>
              </w:rPr>
              <w:t>开标一览表 投标函 标的清单 投标文件封面 商务应答表.docx 项目实施方案.docx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投标产品技术参数清楚、明确，选型、质量标准等完全符合招标文件要求，且逐条响应得8分。有一项不满足扣1分，扣完为止。 需提供佐证材料（不限于：产品质检报告、执行标准文件（如大米GB/T1354、面粉GB/T1355、食用油GB/T1536等）、产品标签截图、产地证明、水分/杂质等关键指标检测记录、官网产品参数公示截图等，复印件或扫描件均需加盖投标人公章为有效）。 未提供佐证材料或不能说明产品对应参数项的，视为负偏离，按不满足项扣分；技术参数未逐条响应或未按项提供证明材料的，视为不响应，本项计0分。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产品技术响应表（采购包1）.docx</w:t>
            </w:r>
          </w:p>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产品来源渠道合法的证明文件且满足招标文件要求（包括但不限于：与生产企业/大型正规供货商的供货协议、生产企业食品生产许可证（SC认证）、代理商授权文件（如有代理环节）、产地溯源文件、批次溯源记录等）。 1.来源渠道清晰，证明材料（含SC认证、供货协议、溯源文件等）完整齐全，计6分； 2.来源渠道明确，核心证明材料（SC认证、供货协议）齐全，其他辅助材料（如溯源记录）部分缺失，计4分； 3.来源渠道可追溯，核心证明材料（SC认证或供货协议）齐全，其余材料缺失较多，计2分； 4.仅能提供部分基础证明材料（如单一供货协议无其他佐证），无法完整说明来源合法性，计1分； 5.不提供任何证明材料，计0分。 注：所有证明材料复印件需加盖投标人公章，未加盖公章或材料无效的视为未提供。</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产品技术响应表（采购包1）.docx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本项目实际需求及特点，制定供货方案，内容包含：①按采购需求的供货方案及承诺；②食材保存储备管理方案；③配送计划；④运输安全方案、卫生安全保障计划方案；⑤缺送漏送的解决方案；⑥退换货的处理方案；⑦突发安全事件的应急预案或处理方案。评审标准:上述每项方案内容无缺陷得2分，满分为14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食品安全保障措施</w:t>
            </w:r>
          </w:p>
        </w:tc>
        <w:tc>
          <w:tcPr>
            <w:tcW w:type="dxa" w:w="2492"/>
          </w:tcPr>
          <w:p>
            <w:pPr>
              <w:pStyle w:val="null3"/>
            </w:pPr>
            <w:r>
              <w:rPr>
                <w:rFonts w:ascii="仿宋_GB2312" w:hAnsi="仿宋_GB2312" w:cs="仿宋_GB2312" w:eastAsia="仿宋_GB2312"/>
              </w:rPr>
              <w:t>根据本项目实际需求及特点，制定食品安全保障措施，内容包含：①针对不同种类食材的食品安全保障措施，保证安全无公害；②提供不同种类食材的货源渠道，来源清晰，安全，提供相关证明材料（不限于厂家授权、检测报告等）；③针对食品安全事件的处理措施及赔偿标准。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根据供应商提供的内部管理制度，内容包括：①内部人员培训管理办法；②监督考核办法；③食品安全追溯体系制度；④进货查验制度；⑤食品经营过程与控制制度。评审标准:上述每项方案内容无缺陷得1分，满分为5分。方案内容每存在1处缺陷：扣0.2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提供的人员配备方案，内容包括：①拟派服务人员数量；②专职配送驾驶员工作经验；③派服务人员岗位配置。上述每项方案排序第一得2分，排序第二得1.5分，其余得1分。满分为6分。方案内容每存在1处缺陷：扣0.2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注：专职驾驶员需提供有效期内的驾驶证（准驾车型应满足配送车辆驾驶要求）及身份证复印件并加盖供应商公章。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配备的专用配送车辆数量、车型完全满足本项目实际需求，排序第一，得3分；配备的专用配送车辆基本满足本项目需求，排序第二，得2分；配备的专用配送车辆能满足基础配送需求，排序第三及以后，得1分。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采购文件编制详细的售后服务方案，内容包括：包括：①售后服务承诺；②售后服务范围及流程；③售后服务专员配置方案。评审标准:上述每项方案内容无缺陷得2分，满分为6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供应商提供自2022年1月1日至今类似业绩的证明材料（合同或中标/成交通知书复印件加盖公章，以合同签订时间或中标/成交通知书发出为准）每提供一项得2分，最高得6分，不提供不得分。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单价合计最低的为投标基准价，其价格分为满分。其他投标人的价格分统一按照下列公式计算：报价得分=（投标基准价/投标单价合计）×价格权值×100（投标单价合计的最高限价为248元，精米（长粒香）单价的最高限价为130元/袋，每袋25kg；小麦粉（精制粉）的单价的最高限价为110元/袋，每袋25kg；油（菜籽油）单价的最高限价为8元/升。）</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投标产品技术参数清楚、明确，质量标准、安全指标等完全符合招标文件要求，且逐条响应得8分。有一项不满足扣1分，扣完为止。 需提供佐证材料（不限于：动物检疫合格证明（肉类）、瘦肉精/沙门氏菌/三聚氰胺等安全指标第三方检测报告、产品新鲜度证明（如蛋类哈夫单位检测记录）、执行标准文件（如肉类GB2707、蛋类GB2749、奶类GB19302等）、储存运输温度记录、生产日期及保质期说明等，复印件或扫描件均需加盖投标人公章为有效）。 未提供佐证材料或不能说明产品对应参数项的，视为负偏离，按不满足项扣分；技术参数未逐条响应或未按项提供证明材料的，视为不响应，本项计0分。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产品技术响应表（采购包2）.docx</w:t>
            </w:r>
          </w:p>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产品来源渠道合法的证明文件且满足招标文件要求（包括但不限于：与屠宰企业/养殖基地/乳制品生产企业的供货协议、生产企业/屠宰企业食品生产许可证（SC认证）、动物检疫合格证明（肉类/蛋类）、奶源基地备案证明（奶类）、代理商授权文件（如有代理环节）、产品溯源码及溯源系统记录等）。 1.来源渠道清晰，证明材料（含SC认证、检疫证明、供货协议、溯源文件等）完整齐全，计6分； 2.来源渠道明确，核心证明材料（SC认证、检疫证明、供货协议）齐全，其他辅助材料（如溯源记录）部分缺失，计4分； 3.来源渠道可追溯，核心证明材料（检疫证明或供货协议、SC认证）齐全，其余材料缺失较多，计2分； 4.仅能提供部分基础证明材料（如单一供货协议无检疫/认证文件），无法完整说明来源合法性，计1分； 5.不提供任何证明材料，计0分。 注：所有证明材料复印件需加盖投标人公章，未加盖公章或材料无效的视为未提供。</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产品技术响应表（采购包2）.docx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本项目实际需求及特点，制定供货方案，内容包含：①按采购需求的供货方案及承诺；②食材保存储备管理方案；③配送计划；④运输安全方案、卫生安全保障计划方案；⑤缺送漏送的解决方案；⑥退换货的处理方案；⑦突发安全事件的应急预案或处理方案。评审标准:上述每项方案内容无缺陷得2分，满分为14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食品安全保障措施</w:t>
            </w:r>
          </w:p>
        </w:tc>
        <w:tc>
          <w:tcPr>
            <w:tcW w:type="dxa" w:w="2492"/>
          </w:tcPr>
          <w:p>
            <w:pPr>
              <w:pStyle w:val="null3"/>
            </w:pPr>
            <w:r>
              <w:rPr>
                <w:rFonts w:ascii="仿宋_GB2312" w:hAnsi="仿宋_GB2312" w:cs="仿宋_GB2312" w:eastAsia="仿宋_GB2312"/>
              </w:rPr>
              <w:t>根据本项目实际需求及特点，制定食品安全保障措施，内容包含：①针对不同种类食材的食品安全保障措施，保证安全无公害；②提供不同种类食材的货源渠道，来源清晰，安全，提供相关证明材料（不限于厂家授权、检测报告等）；③针对食品安全事件的处理措施及赔偿标准。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根据供应商提供的内部管理制度，内容包括：①内部人员培训管理办法；②监督考核办法；③食品安全追溯体系制度；④进货查验制度；⑤食品经营过程与控制制度。评审标准:上述每项方案内容无缺陷得1分，满分为5分。方案内容每存在1处缺陷：扣0.2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提供的人员配备方案，内容包括：①拟派服务人员数量；②专职配送驾驶员工作经验；③派服务人员岗位配置。上述每项方案排序第一得2分，排序第二得1.5分，其余得1分。满分为6分。方案内容每存在1处缺陷：扣0.2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注：专职驾驶员需提供有效期内的驾驶证（准驾车型应满足配送车辆驾驶要求）及身份证复印件并加盖供应商公章。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配备的专用配送车辆数量、车型完全满足本项目实际需求，排序第一，得3分；配备的专用配送车辆基本满足本项目需求，排序第二，得2分；配备的专用配送车辆能满足基础配送需求，排序第三及以后，得1分。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采购文件编制详细的售后服务方案，内容包括：包括：①售后服务承诺；②售后服务范围及流程；③售后服务专员配置方案。评审标准:上述每项方案内容无缺陷得2分，满分为6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供应商提供自2022年1月1日至今类似业绩的证明材料（合同或中标/成交通知书复印件加盖公章，以合同签订时间或中标/成交通知书发出为准）每提供一项得2分，最高得6分，不提供不得分。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满足招标文件要求且投标下浮率最高的投标报价为投标基准价，其价格分为满分。其他投标人的价格下浮率分统按照下列公式计算:投标下浮率得分=[(1-投标基准价)/(1-最后投标报价)]×价格权值×100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中小企业声明函2.docx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详见附件：产品技术响应表（采购包1）.docx</w:t>
      </w:r>
    </w:p>
    <w:p>
      <w:pPr>
        <w:pStyle w:val="null3"/>
        <w:ind w:firstLine="960"/>
      </w:pPr>
      <w:r>
        <w:rPr>
          <w:rFonts w:ascii="仿宋_GB2312" w:hAnsi="仿宋_GB2312" w:cs="仿宋_GB2312" w:eastAsia="仿宋_GB2312"/>
        </w:rPr>
        <w:t>详见附件：分项报价表（采购包1）.docx</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详见附件：投标人应提交的相关资格证明材料（采购包1）.docx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详见附件：中小企业声明函1.docx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详见附件：产品技术响应表（采购包2）.docx</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详见附件：中小企业声明函2.docx</w:t>
      </w:r>
    </w:p>
    <w:p>
      <w:pPr>
        <w:pStyle w:val="null3"/>
        <w:ind w:firstLine="960"/>
      </w:pPr>
      <w:r>
        <w:rPr>
          <w:rFonts w:ascii="仿宋_GB2312" w:hAnsi="仿宋_GB2312" w:cs="仿宋_GB2312" w:eastAsia="仿宋_GB2312"/>
        </w:rPr>
        <w:t>详见附件：投标人应提交的相关资格证明材料-采购包2.docx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