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版本号：ZCSP-渭南市-2026-00033（LR2026-ZC0101）20260319001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新华社供稿服务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ZCSP-渭南市-2026-00033（LR2026-ZC0101）</w:t>
      </w:r>
      <w:r>
        <w:br/>
      </w:r>
      <w:r>
        <w:br/>
      </w:r>
      <w:r>
        <w:br/>
      </w:r>
    </w:p>
    <w:p>
      <w:pPr>
        <w:pStyle w:val="null3"/>
        <w:jc w:val="center"/>
        <w:outlineLvl w:val="5"/>
      </w:pPr>
      <w:r>
        <w:rPr>
          <w:rFonts w:ascii="仿宋_GB2312" w:hAnsi="仿宋_GB2312" w:cs="仿宋_GB2312" w:eastAsia="仿宋_GB2312"/>
          <w:sz w:val="15"/>
          <w:b/>
        </w:rPr>
        <w:t>中共渭南市委宣传部</w:t>
      </w:r>
    </w:p>
    <w:p>
      <w:pPr>
        <w:pStyle w:val="null3"/>
        <w:jc w:val="center"/>
        <w:outlineLvl w:val="5"/>
      </w:pPr>
      <w:r>
        <w:rPr>
          <w:rFonts w:ascii="仿宋_GB2312" w:hAnsi="仿宋_GB2312" w:cs="仿宋_GB2312" w:eastAsia="仿宋_GB2312"/>
          <w:sz w:val="15"/>
          <w:b/>
        </w:rPr>
        <w:t>陕西里仁项目管理有限公司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陕西里仁项目管理有限公司</w:t>
      </w:r>
      <w:r>
        <w:rPr>
          <w:rFonts w:ascii="仿宋_GB2312" w:hAnsi="仿宋_GB2312" w:cs="仿宋_GB2312" w:eastAsia="仿宋_GB2312"/>
        </w:rPr>
        <w:t>（以下简称“代理机构”）受</w:t>
      </w:r>
      <w:r>
        <w:rPr>
          <w:rFonts w:ascii="仿宋_GB2312" w:hAnsi="仿宋_GB2312" w:cs="仿宋_GB2312" w:eastAsia="仿宋_GB2312"/>
        </w:rPr>
        <w:t>中共渭南市委宣传部</w:t>
      </w:r>
      <w:r>
        <w:rPr>
          <w:rFonts w:ascii="仿宋_GB2312" w:hAnsi="仿宋_GB2312" w:cs="仿宋_GB2312" w:eastAsia="仿宋_GB2312"/>
        </w:rPr>
        <w:t>委托，拟对</w:t>
      </w:r>
      <w:r>
        <w:rPr>
          <w:rFonts w:ascii="仿宋_GB2312" w:hAnsi="仿宋_GB2312" w:cs="仿宋_GB2312" w:eastAsia="仿宋_GB2312"/>
        </w:rPr>
        <w:t>新华社供稿服务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ZCSP-渭南市-2026-00033（LR2026-ZC0101）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新华社供稿服务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利用新华社“现场云”平台直播渭南重大事项；新媒体发展策划服务、形象传播服务；为融媒体中心提供新华社“县级融媒体专线”供稿；开设中小学《中小学德育学堂》节目等，具体内容详见采购文件第三章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有效的证照：具有独立承担民事责任能力的法人或其分公司、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p>
      <w:pPr>
        <w:pStyle w:val="null3"/>
      </w:pPr>
      <w:r>
        <w:rPr>
          <w:rFonts w:ascii="仿宋_GB2312" w:hAnsi="仿宋_GB2312" w:cs="仿宋_GB2312" w:eastAsia="仿宋_GB2312"/>
        </w:rPr>
        <w:t>2、财务状况报告：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5月1日以来至少一个月的依法缴纳税收的相关凭据（时间以税款所属日期为准、税种须包含增值税或企业所得税），凭据应有税务机关或代收机关的公章或业务专用章；其他组织和自然人提供2025年5月1日以来至少一个月缴纳税收的相关凭据；供应商需在项目电子化交易系统中按要求上传相应证明文件并进行电子签章。</w:t>
      </w:r>
    </w:p>
    <w:p>
      <w:pPr>
        <w:pStyle w:val="null3"/>
      </w:pPr>
      <w:r>
        <w:rPr>
          <w:rFonts w:ascii="仿宋_GB2312" w:hAnsi="仿宋_GB2312" w:cs="仿宋_GB2312" w:eastAsia="仿宋_GB2312"/>
        </w:rPr>
        <w:t>4、社会保障资金缴存证明：提供2025年5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p>
    <w:p>
      <w:pPr>
        <w:pStyle w:val="null3"/>
      </w:pPr>
      <w:r>
        <w:rPr>
          <w:rFonts w:ascii="仿宋_GB2312" w:hAnsi="仿宋_GB2312" w:cs="仿宋_GB2312" w:eastAsia="仿宋_GB2312"/>
        </w:rPr>
        <w:t>6、承诺函：提供具有履行合同所必需的设备和专业技术能力的承诺函；供应商需在项目电子化交易系统中按要求上传相应证明文件并进行电子签章。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协商授权委托：法定代表人或分公司负责人参加协商的，应出具法定代表人或分公司负责人证明书及法定代表人或分公司负责人身份证明，且应与营业执照上信息一致；法定代表人或分公司负责人授权他人参加协商的，应出具法定代表人或分公司负责人证明书、法定代表人或分公司负责人授权书及被授权人身份证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张倍宁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0913-2126234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陕西里仁项目管理有限公司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西安市雁塔区高新路31号凯创国际1幢21002室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029-68926580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采购包1：799,000.00元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采购包1：799,000.00元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开户名称：陕西里仁项目管理有限公司</w:t>
            </w:r>
          </w:p>
          <w:p>
            <w:pPr>
              <w:pStyle w:val="null3"/>
            </w:pPr>
            <w:r>
              <w:rPr>
                <w:rFonts w:ascii="仿宋_GB2312" w:hAnsi="仿宋_GB2312" w:cs="仿宋_GB2312" w:eastAsia="仿宋_GB2312"/>
              </w:rPr>
              <w:t>开户银行：招商银行股份有限公司西安城南支行</w:t>
            </w:r>
          </w:p>
          <w:p>
            <w:pPr>
              <w:pStyle w:val="null3"/>
            </w:pPr>
            <w:r>
              <w:rPr>
                <w:rFonts w:ascii="仿宋_GB2312" w:hAnsi="仿宋_GB2312" w:cs="仿宋_GB2312" w:eastAsia="仿宋_GB2312"/>
              </w:rPr>
              <w:t>银行账号：129909983110902</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代理服务费收费标准：1、参考国家计委颁布的《招标代理服务收费管理暂行办法》(计价格[2002]1980 号)和(发改办价格[2003]857 号)收费标准（含税），以成交公告公布的金额为准。 2、支付方式：成交供应商应在领取通知书的同时，支付本项目代理服务费。收款账户如下：收款单位：陕西里仁项目管理有限公司 开户银行：招商银行股份有限公司西安城南支行 银行账号：129909983110902 3、转账时备注：代理服务费。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中共渭南市委宣传部</w:t>
      </w:r>
      <w:r>
        <w:rPr>
          <w:rFonts w:ascii="仿宋_GB2312" w:hAnsi="仿宋_GB2312" w:cs="仿宋_GB2312" w:eastAsia="仿宋_GB2312"/>
        </w:rPr>
        <w:t>和</w:t>
      </w:r>
      <w:r>
        <w:rPr>
          <w:rFonts w:ascii="仿宋_GB2312" w:hAnsi="仿宋_GB2312" w:cs="仿宋_GB2312" w:eastAsia="仿宋_GB2312"/>
        </w:rPr>
        <w:t>陕西里仁项目管理有限公司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陕西里仁项目管理有限公司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中共渭南市委宣传部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陕西里仁项目管理有限公司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利用新华社“现场云”平台直播渭南重大事项；新媒体发展策划服务、形象传播服务；为融媒体中心提供新华社“县级融媒体专线”供稿；开设中小学《中小学德育学堂》节目等，具体内容详见采购文件第三章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799,000.00</w:t>
      </w:r>
    </w:p>
    <w:p>
      <w:pPr>
        <w:pStyle w:val="null3"/>
      </w:pPr>
      <w:r>
        <w:rPr>
          <w:rFonts w:ascii="仿宋_GB2312" w:hAnsi="仿宋_GB2312" w:cs="仿宋_GB2312" w:eastAsia="仿宋_GB2312"/>
        </w:rPr>
        <w:t>采购包最高限价（元）: 799,000.00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新华社供稿服务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标的名称：新华社供稿服务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一、采购需求</w:t>
            </w:r>
          </w:p>
          <w:p>
            <w:pPr>
              <w:pStyle w:val="null3"/>
              <w:jc w:val="both"/>
            </w:pPr>
            <w:r>
              <w:rPr>
                <w:rFonts w:ascii="仿宋_GB2312" w:hAnsi="仿宋_GB2312" w:cs="仿宋_GB2312" w:eastAsia="仿宋_GB2312"/>
                <w:sz w:val="20"/>
              </w:rPr>
              <w:t>1、项目概况：</w:t>
            </w:r>
          </w:p>
          <w:p>
            <w:pPr>
              <w:pStyle w:val="null3"/>
              <w:ind w:firstLine="400"/>
              <w:jc w:val="both"/>
            </w:pPr>
            <w:r>
              <w:rPr>
                <w:rFonts w:ascii="仿宋_GB2312" w:hAnsi="仿宋_GB2312" w:cs="仿宋_GB2312" w:eastAsia="仿宋_GB2312"/>
              </w:rPr>
              <w:t>利用新华社</w:t>
            </w:r>
            <w:r>
              <w:rPr>
                <w:rFonts w:ascii="仿宋_GB2312" w:hAnsi="仿宋_GB2312" w:cs="仿宋_GB2312" w:eastAsia="仿宋_GB2312"/>
              </w:rPr>
              <w:t>“现场云”平台直播渭南重大事项；新媒体发展策划服务、形象传播服务；为融媒体中心提供新华社“县级融媒体专线”供稿；开设中小学《中小学德育学堂》节目等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2、服务地点：中共渭南市委宣传部项目地点</w:t>
            </w:r>
          </w:p>
          <w:p>
            <w:pPr>
              <w:pStyle w:val="null3"/>
              <w:jc w:val="both"/>
            </w:pPr>
            <w:r>
              <w:rPr>
                <w:rFonts w:ascii="仿宋_GB2312" w:hAnsi="仿宋_GB2312" w:cs="仿宋_GB2312" w:eastAsia="仿宋_GB2312"/>
                <w:sz w:val="20"/>
              </w:rPr>
              <w:t>3、服务内容：</w:t>
            </w:r>
          </w:p>
          <w:p>
            <w:pPr>
              <w:pStyle w:val="null3"/>
              <w:jc w:val="both"/>
            </w:pPr>
            <w:r>
              <w:rPr>
                <w:rFonts w:ascii="仿宋_GB2312" w:hAnsi="仿宋_GB2312" w:cs="仿宋_GB2312" w:eastAsia="仿宋_GB2312"/>
              </w:rPr>
              <w:t>3</w:t>
            </w:r>
            <w:r>
              <w:rPr>
                <w:rFonts w:ascii="仿宋_GB2312" w:hAnsi="仿宋_GB2312" w:cs="仿宋_GB2312" w:eastAsia="仿宋_GB2312"/>
              </w:rPr>
              <w:t>.1、新华社供稿专线服务</w:t>
            </w:r>
          </w:p>
          <w:p>
            <w:pPr>
              <w:pStyle w:val="null3"/>
              <w:ind w:firstLine="400"/>
              <w:jc w:val="both"/>
            </w:pPr>
            <w:r>
              <w:rPr>
                <w:rFonts w:ascii="仿宋_GB2312" w:hAnsi="仿宋_GB2312" w:cs="仿宋_GB2312" w:eastAsia="仿宋_GB2312"/>
              </w:rPr>
              <w:t>新华社供稿专线是集文字、图片、图表、漫画、音视频等于一体的多媒体发稿线路，设置</w:t>
            </w:r>
            <w:r>
              <w:rPr>
                <w:rFonts w:ascii="仿宋_GB2312" w:hAnsi="仿宋_GB2312" w:cs="仿宋_GB2312" w:eastAsia="仿宋_GB2312"/>
              </w:rPr>
              <w:t>11个栏目。</w:t>
            </w:r>
          </w:p>
          <w:p>
            <w:pPr>
              <w:pStyle w:val="null3"/>
              <w:jc w:val="both"/>
            </w:pPr>
            <w:r>
              <w:rPr>
                <w:rFonts w:ascii="仿宋_GB2312" w:hAnsi="仿宋_GB2312" w:cs="仿宋_GB2312" w:eastAsia="仿宋_GB2312"/>
              </w:rPr>
              <w:t>3</w:t>
            </w:r>
            <w:r>
              <w:rPr>
                <w:rFonts w:ascii="仿宋_GB2312" w:hAnsi="仿宋_GB2312" w:cs="仿宋_GB2312" w:eastAsia="仿宋_GB2312"/>
              </w:rPr>
              <w:t>.1.1、新媒体专线</w:t>
            </w:r>
          </w:p>
          <w:p>
            <w:pPr>
              <w:pStyle w:val="null3"/>
              <w:ind w:firstLine="400"/>
              <w:jc w:val="both"/>
            </w:pPr>
            <w:r>
              <w:rPr>
                <w:rFonts w:ascii="仿宋_GB2312" w:hAnsi="仿宋_GB2312" w:cs="仿宋_GB2312" w:eastAsia="仿宋_GB2312"/>
              </w:rPr>
              <w:t>新媒体专线集文字、图片、图表、漫画和音视频于一体的多媒体发稿线路，热点栏目包括：新华全媒头条、新华视点、一图读懂。</w:t>
            </w:r>
          </w:p>
          <w:p>
            <w:pPr>
              <w:pStyle w:val="null3"/>
              <w:jc w:val="both"/>
            </w:pPr>
            <w:r>
              <w:rPr>
                <w:rFonts w:ascii="仿宋_GB2312" w:hAnsi="仿宋_GB2312" w:cs="仿宋_GB2312" w:eastAsia="仿宋_GB2312"/>
              </w:rPr>
              <w:t>3</w:t>
            </w:r>
            <w:r>
              <w:rPr>
                <w:rFonts w:ascii="仿宋_GB2312" w:hAnsi="仿宋_GB2312" w:cs="仿宋_GB2312" w:eastAsia="仿宋_GB2312"/>
              </w:rPr>
              <w:t>.1.2、图片图表新闻</w:t>
            </w:r>
          </w:p>
          <w:p>
            <w:pPr>
              <w:pStyle w:val="null3"/>
              <w:ind w:firstLine="400"/>
              <w:jc w:val="both"/>
            </w:pPr>
            <w:r>
              <w:rPr>
                <w:rFonts w:ascii="仿宋_GB2312" w:hAnsi="仿宋_GB2312" w:cs="仿宋_GB2312" w:eastAsia="仿宋_GB2312"/>
              </w:rPr>
              <w:t>新闻图片通稿线路、图表漫画专线。</w:t>
            </w:r>
          </w:p>
          <w:p>
            <w:pPr>
              <w:pStyle w:val="null3"/>
              <w:jc w:val="both"/>
            </w:pPr>
            <w:r>
              <w:rPr>
                <w:rFonts w:ascii="仿宋_GB2312" w:hAnsi="仿宋_GB2312" w:cs="仿宋_GB2312" w:eastAsia="仿宋_GB2312"/>
              </w:rPr>
              <w:t>3</w:t>
            </w:r>
            <w:r>
              <w:rPr>
                <w:rFonts w:ascii="仿宋_GB2312" w:hAnsi="仿宋_GB2312" w:cs="仿宋_GB2312" w:eastAsia="仿宋_GB2312"/>
              </w:rPr>
              <w:t>.1.3、音视频新闻</w:t>
            </w:r>
          </w:p>
          <w:p>
            <w:pPr>
              <w:pStyle w:val="null3"/>
              <w:ind w:firstLine="400"/>
              <w:jc w:val="both"/>
            </w:pPr>
            <w:r>
              <w:rPr>
                <w:rFonts w:ascii="仿宋_GB2312" w:hAnsi="仿宋_GB2312" w:cs="仿宋_GB2312" w:eastAsia="仿宋_GB2312"/>
              </w:rPr>
              <w:t>短视频专线及相关栏目和节目。</w:t>
            </w:r>
          </w:p>
          <w:p>
            <w:pPr>
              <w:pStyle w:val="null3"/>
              <w:jc w:val="both"/>
            </w:pPr>
            <w:r>
              <w:rPr>
                <w:rFonts w:ascii="仿宋_GB2312" w:hAnsi="仿宋_GB2312" w:cs="仿宋_GB2312" w:eastAsia="仿宋_GB2312"/>
              </w:rPr>
              <w:t>3</w:t>
            </w:r>
            <w:r>
              <w:rPr>
                <w:rFonts w:ascii="仿宋_GB2312" w:hAnsi="仿宋_GB2312" w:cs="仿宋_GB2312" w:eastAsia="仿宋_GB2312"/>
              </w:rPr>
              <w:t>.1.4、融媒体报道新闻</w:t>
            </w:r>
          </w:p>
          <w:p>
            <w:pPr>
              <w:pStyle w:val="null3"/>
              <w:ind w:firstLine="400"/>
              <w:jc w:val="both"/>
            </w:pPr>
            <w:r>
              <w:rPr>
                <w:rFonts w:ascii="仿宋_GB2312" w:hAnsi="仿宋_GB2312" w:cs="仿宋_GB2312" w:eastAsia="仿宋_GB2312"/>
              </w:rPr>
              <w:t>提供新华社微视频、动漫、</w:t>
            </w:r>
            <w:r>
              <w:rPr>
                <w:rFonts w:ascii="仿宋_GB2312" w:hAnsi="仿宋_GB2312" w:cs="仿宋_GB2312" w:eastAsia="仿宋_GB2312"/>
              </w:rPr>
              <w:t>MV、VR、AR、有声读物、图片视频化等更符合移动互联网特性的融媒体稿件，供两微一端和网站直接使用。</w:t>
            </w:r>
          </w:p>
          <w:p>
            <w:pPr>
              <w:pStyle w:val="null3"/>
              <w:jc w:val="both"/>
            </w:pPr>
            <w:r>
              <w:rPr>
                <w:rFonts w:ascii="仿宋_GB2312" w:hAnsi="仿宋_GB2312" w:cs="仿宋_GB2312" w:eastAsia="仿宋_GB2312"/>
              </w:rPr>
              <w:t>3</w:t>
            </w:r>
            <w:r>
              <w:rPr>
                <w:rFonts w:ascii="仿宋_GB2312" w:hAnsi="仿宋_GB2312" w:cs="仿宋_GB2312" w:eastAsia="仿宋_GB2312"/>
              </w:rPr>
              <w:t>.2、新华社全媒体传播服务</w:t>
            </w:r>
          </w:p>
          <w:p>
            <w:pPr>
              <w:pStyle w:val="null3"/>
              <w:ind w:firstLine="400"/>
              <w:jc w:val="both"/>
            </w:pPr>
            <w:r>
              <w:rPr>
                <w:rFonts w:ascii="仿宋_GB2312" w:hAnsi="仿宋_GB2312" w:cs="仿宋_GB2312" w:eastAsia="仿宋_GB2312"/>
              </w:rPr>
              <w:t>新华社将充分依托全媒体传播资源，整合海内外及社内外资源，提供融媒体策划、线上线下传播等全方位服务。围绕渭南市重要活动主题，推出深度稿件、海外推广稿件、融媒体专题、海报设计等。</w:t>
            </w:r>
          </w:p>
          <w:p>
            <w:pPr>
              <w:pStyle w:val="null3"/>
              <w:jc w:val="both"/>
            </w:pPr>
            <w:r>
              <w:rPr>
                <w:rFonts w:ascii="仿宋_GB2312" w:hAnsi="仿宋_GB2312" w:cs="仿宋_GB2312" w:eastAsia="仿宋_GB2312"/>
              </w:rPr>
              <w:t>3</w:t>
            </w:r>
            <w:r>
              <w:rPr>
                <w:rFonts w:ascii="仿宋_GB2312" w:hAnsi="仿宋_GB2312" w:cs="仿宋_GB2312" w:eastAsia="仿宋_GB2312"/>
              </w:rPr>
              <w:t>.2.1、新华社客户端</w:t>
            </w:r>
          </w:p>
          <w:p>
            <w:pPr>
              <w:pStyle w:val="null3"/>
              <w:jc w:val="both"/>
            </w:pPr>
            <w:r>
              <w:rPr>
                <w:rFonts w:ascii="仿宋_GB2312" w:hAnsi="仿宋_GB2312" w:cs="仿宋_GB2312" w:eastAsia="仿宋_GB2312"/>
              </w:rPr>
              <w:t>3</w:t>
            </w:r>
            <w:r>
              <w:rPr>
                <w:rFonts w:ascii="仿宋_GB2312" w:hAnsi="仿宋_GB2312" w:cs="仿宋_GB2312" w:eastAsia="仿宋_GB2312"/>
              </w:rPr>
              <w:t>.2.2、全媒体报道</w:t>
            </w:r>
          </w:p>
          <w:p>
            <w:pPr>
              <w:pStyle w:val="null3"/>
              <w:jc w:val="both"/>
            </w:pPr>
            <w:r>
              <w:rPr>
                <w:rFonts w:ascii="仿宋_GB2312" w:hAnsi="仿宋_GB2312" w:cs="仿宋_GB2312" w:eastAsia="仿宋_GB2312"/>
              </w:rPr>
              <w:t>3</w:t>
            </w:r>
            <w:r>
              <w:rPr>
                <w:rFonts w:ascii="仿宋_GB2312" w:hAnsi="仿宋_GB2312" w:cs="仿宋_GB2312" w:eastAsia="仿宋_GB2312"/>
              </w:rPr>
              <w:t>.3、新华社“中小学德育学堂”项目</w:t>
            </w:r>
          </w:p>
          <w:p>
            <w:pPr>
              <w:pStyle w:val="null3"/>
              <w:ind w:firstLine="400"/>
              <w:jc w:val="both"/>
            </w:pPr>
            <w:r>
              <w:rPr>
                <w:rFonts w:ascii="仿宋_GB2312" w:hAnsi="仿宋_GB2312" w:cs="仿宋_GB2312" w:eastAsia="仿宋_GB2312"/>
              </w:rPr>
              <w:t>新华社拟联合渭南市宣传部、市教育局在全市中小学启动《中小学德育学堂》项目，创新中小学德育工作途径和载体，助力德育工作高质量发展。</w:t>
            </w:r>
          </w:p>
          <w:p>
            <w:pPr>
              <w:pStyle w:val="null3"/>
              <w:jc w:val="both"/>
            </w:pPr>
            <w:r>
              <w:rPr>
                <w:rFonts w:ascii="仿宋_GB2312" w:hAnsi="仿宋_GB2312" w:cs="仿宋_GB2312" w:eastAsia="仿宋_GB2312"/>
              </w:rPr>
              <w:t>3</w:t>
            </w:r>
            <w:r>
              <w:rPr>
                <w:rFonts w:ascii="仿宋_GB2312" w:hAnsi="仿宋_GB2312" w:cs="仿宋_GB2312" w:eastAsia="仿宋_GB2312"/>
              </w:rPr>
              <w:t>.4、新华社现场云直播</w:t>
            </w:r>
          </w:p>
          <w:p>
            <w:pPr>
              <w:pStyle w:val="null3"/>
              <w:ind w:firstLine="400"/>
              <w:jc w:val="both"/>
            </w:pPr>
            <w:r>
              <w:rPr>
                <w:rFonts w:ascii="仿宋_GB2312" w:hAnsi="仿宋_GB2312" w:cs="仿宋_GB2312" w:eastAsia="仿宋_GB2312"/>
              </w:rPr>
              <w:t>新华社现场云直播是新华社多媒体报道优势的集中体现。</w:t>
            </w:r>
          </w:p>
          <w:p>
            <w:pPr>
              <w:pStyle w:val="null3"/>
              <w:jc w:val="both"/>
            </w:pPr>
            <w:r>
              <w:rPr>
                <w:rFonts w:ascii="仿宋_GB2312" w:hAnsi="仿宋_GB2312" w:cs="仿宋_GB2312" w:eastAsia="仿宋_GB2312"/>
                <w:sz w:val="20"/>
              </w:rPr>
              <w:t>4、服务范围：采购文件要求、合同约定及采购人提供的采购需求等全部内容。</w:t>
            </w:r>
          </w:p>
          <w:p>
            <w:pPr>
              <w:pStyle w:val="null3"/>
              <w:jc w:val="both"/>
            </w:pPr>
            <w:r>
              <w:rPr>
                <w:rFonts w:ascii="仿宋_GB2312" w:hAnsi="仿宋_GB2312" w:cs="仿宋_GB2312" w:eastAsia="仿宋_GB2312"/>
                <w:sz w:val="20"/>
              </w:rPr>
              <w:t>5、服务标准：符合国家标准、行业标准以及有关技术规范要求。</w:t>
            </w:r>
          </w:p>
          <w:p>
            <w:pPr>
              <w:pStyle w:val="null3"/>
              <w:jc w:val="both"/>
            </w:pPr>
            <w:r>
              <w:rPr>
                <w:rFonts w:ascii="仿宋_GB2312" w:hAnsi="仿宋_GB2312" w:cs="仿宋_GB2312" w:eastAsia="仿宋_GB2312"/>
                <w:sz w:val="20"/>
              </w:rPr>
              <w:t>6、服务要求：保证服务内容、服务质量完全符合采购文件的要求。</w:t>
            </w:r>
          </w:p>
          <w:p>
            <w:pPr>
              <w:pStyle w:val="null3"/>
              <w:spacing w:after="120"/>
              <w:jc w:val="both"/>
            </w:pPr>
            <w:r>
              <w:rPr>
                <w:rFonts w:ascii="仿宋_GB2312" w:hAnsi="仿宋_GB2312" w:cs="仿宋_GB2312" w:eastAsia="仿宋_GB2312"/>
                <w:sz w:val="20"/>
              </w:rPr>
              <w:t>二、服务期：</w:t>
            </w:r>
            <w:r>
              <w:rPr>
                <w:rFonts w:ascii="仿宋_GB2312" w:hAnsi="仿宋_GB2312" w:cs="仿宋_GB2312" w:eastAsia="仿宋_GB2312"/>
                <w:sz w:val="20"/>
              </w:rPr>
              <w:t>2026年12月31日前完成</w:t>
            </w:r>
          </w:p>
          <w:p>
            <w:pPr>
              <w:pStyle w:val="null3"/>
              <w:spacing w:after="120"/>
              <w:jc w:val="both"/>
            </w:pPr>
            <w:r>
              <w:rPr>
                <w:rFonts w:ascii="仿宋_GB2312" w:hAnsi="仿宋_GB2312" w:cs="仿宋_GB2312" w:eastAsia="仿宋_GB2312"/>
                <w:sz w:val="20"/>
              </w:rPr>
              <w:t>三、付款方式：</w:t>
            </w:r>
          </w:p>
          <w:p>
            <w:pPr>
              <w:pStyle w:val="null3"/>
              <w:jc w:val="both"/>
            </w:pPr>
            <w:r>
              <w:rPr>
                <w:rFonts w:ascii="仿宋_GB2312" w:hAnsi="仿宋_GB2312" w:cs="仿宋_GB2312" w:eastAsia="仿宋_GB2312"/>
                <w:sz w:val="20"/>
              </w:rPr>
              <w:t>1、付款单位：采购人结算，在付款前，按付款金额开具发票给采购人。</w:t>
            </w:r>
          </w:p>
          <w:p>
            <w:pPr>
              <w:pStyle w:val="null3"/>
              <w:jc w:val="both"/>
            </w:pPr>
            <w:r>
              <w:rPr>
                <w:rFonts w:ascii="仿宋_GB2312" w:hAnsi="仿宋_GB2312" w:cs="仿宋_GB2312" w:eastAsia="仿宋_GB2312"/>
                <w:sz w:val="20"/>
              </w:rPr>
              <w:t>2、付款方式：合同签订后30日内，支付合同总金额的100%。</w:t>
            </w:r>
          </w:p>
          <w:p>
            <w:pPr>
              <w:pStyle w:val="null3"/>
              <w:jc w:val="both"/>
            </w:pPr>
            <w:r>
              <w:rPr>
                <w:rFonts w:ascii="仿宋_GB2312" w:hAnsi="仿宋_GB2312" w:cs="仿宋_GB2312" w:eastAsia="仿宋_GB2312"/>
                <w:sz w:val="20"/>
              </w:rPr>
              <w:t>四、质量保证：成交供应商应当保证服务内容质量完全符合采购文件的要求，并对服务内容质量问题负责。</w:t>
            </w:r>
          </w:p>
          <w:p>
            <w:pPr>
              <w:pStyle w:val="null3"/>
              <w:jc w:val="both"/>
            </w:pPr>
            <w:r>
              <w:rPr>
                <w:rFonts w:ascii="仿宋_GB2312" w:hAnsi="仿宋_GB2312" w:cs="仿宋_GB2312" w:eastAsia="仿宋_GB2312"/>
                <w:sz w:val="20"/>
              </w:rPr>
              <w:t>五、采购项目执行内容需要调整时，经采购人同意后，可以对相应的内容进行调整，并协商确定价格差额计算方法和负担办法。</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0"/>
              </w:rPr>
              <w:t>验收：达到使用条件时由采购人负责组织验收，验收合格后须交接项目实施的全部资料，并填写政府采购项目验收报告单。验收须以合同、采购文件及响应文件、澄清及国家相应的标准、规范等为依据。</w:t>
            </w:r>
          </w:p>
          <w:p>
            <w:pPr>
              <w:pStyle w:val="null3"/>
            </w:pPr>
            <w:r>
              <w:rPr>
                <w:rFonts w:ascii="仿宋_GB2312" w:hAnsi="仿宋_GB2312" w:cs="仿宋_GB2312" w:eastAsia="仿宋_GB2312"/>
                <w:sz w:val="21"/>
              </w:rPr>
              <w:t>七、合同争议的解决：合同执行中发生争议的，当事人双方应协商解决，协商达不成一致时，可向人民法院提请诉讼。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中共渭南市委宣传部项目地点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达到使用条件时由采购人负责组织验收，验收合格后须交接项目实施的全部资料，并填写政府采购项目验收报告单。验收须以合同、采购文件及响应文件、澄清及国家相应的标准、规范等为依据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 2、成交供应商在领取成交通知书时须向代理机构提供纸质版响应文件正本1份、副本3份、电子版文件1 份（U 盘）。 3、纸质响应文件采用双面打印并胶装成册，须与电子响应文件一致；若电子响应文件与纸质响应文件不一致的，以电子响应文件为准。4、线下纸质文件递交地点：西安市雁塔区高新路31号凯创国际2幢10楼1002室。5、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营业执照等有效的证照</w:t>
            </w:r>
          </w:p>
        </w:tc>
        <w:tc>
          <w:tcPr>
            <w:tcW w:type="dxa" w:w="3322"/>
          </w:tcPr>
          <w:p>
            <w:pPr>
              <w:pStyle w:val="null3"/>
            </w:pPr>
            <w:r>
              <w:rPr>
                <w:rFonts w:ascii="仿宋_GB2312" w:hAnsi="仿宋_GB2312" w:cs="仿宋_GB2312" w:eastAsia="仿宋_GB2312"/>
              </w:rPr>
              <w:t>具有独立承担民事责任能力的法人或其分公司、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1日以来至少一个月的依法缴纳税收的相关凭据（时间以税款所属日期为准、税种须包含增值税或企业所得税），凭据应有税务机关或代收机关的公章或业务专用章；其他组织和自然人提供2025年5月1日以来至少一个月缴纳税收的相关凭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5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协商授权委托</w:t>
            </w:r>
          </w:p>
        </w:tc>
        <w:tc>
          <w:tcPr>
            <w:tcW w:type="dxa" w:w="3322"/>
          </w:tcPr>
          <w:p>
            <w:pPr>
              <w:pStyle w:val="null3"/>
            </w:pPr>
            <w:r>
              <w:rPr>
                <w:rFonts w:ascii="仿宋_GB2312" w:hAnsi="仿宋_GB2312" w:cs="仿宋_GB2312" w:eastAsia="仿宋_GB2312"/>
              </w:rPr>
              <w:t>法定代表人或分公司负责人参加协商的，应出具法定代表人或分公司负责人证明书及法定代表人或分公司负责人身份证明，且应与营业执照上信息一致；法定代表人或分公司负责人授权他人参加协商的，应出具法定代表人或分公司负责人证明书、法定代表人或分公司负责人授权书及被授权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响应报价有可能影响项目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响应报价合理性的，协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响应文件按采购文件要求的语言、计量单位、报价货币；按采购文件要求签署、盖章。</w:t>
            </w:r>
          </w:p>
        </w:tc>
        <w:tc>
          <w:tcPr>
            <w:tcW w:type="dxa" w:w="1661"/>
          </w:tcPr>
          <w:p>
            <w:pPr>
              <w:pStyle w:val="null3"/>
            </w:pPr>
            <w:r>
              <w:rPr>
                <w:rFonts w:ascii="仿宋_GB2312" w:hAnsi="仿宋_GB2312" w:cs="仿宋_GB2312" w:eastAsia="仿宋_GB2312"/>
              </w:rPr>
              <w:t>响应文件封面 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报价唯一；响应报价不超过采购预算。</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协商保证金交纳</w:t>
            </w:r>
          </w:p>
        </w:tc>
        <w:tc>
          <w:tcPr>
            <w:tcW w:type="dxa" w:w="3322"/>
          </w:tcPr>
          <w:p>
            <w:pPr>
              <w:pStyle w:val="null3"/>
            </w:pPr>
            <w:r>
              <w:rPr>
                <w:rFonts w:ascii="仿宋_GB2312" w:hAnsi="仿宋_GB2312" w:cs="仿宋_GB2312" w:eastAsia="仿宋_GB2312"/>
              </w:rPr>
              <w:t>按采购文件规定交纳协商保证金。</w:t>
            </w:r>
          </w:p>
        </w:tc>
        <w:tc>
          <w:tcPr>
            <w:tcW w:type="dxa" w:w="1661"/>
          </w:tcPr>
          <w:p>
            <w:pPr>
              <w:pStyle w:val="null3"/>
            </w:pPr>
            <w:r>
              <w:rPr>
                <w:rFonts w:ascii="仿宋_GB2312" w:hAnsi="仿宋_GB2312" w:cs="仿宋_GB2312" w:eastAsia="仿宋_GB2312"/>
              </w:rPr>
              <w:t>协商保证金交纳凭据</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服务期符合采购文件要求。</w:t>
            </w:r>
          </w:p>
        </w:tc>
        <w:tc>
          <w:tcPr>
            <w:tcW w:type="dxa" w:w="1661"/>
          </w:tcPr>
          <w:p>
            <w:pPr>
              <w:pStyle w:val="null3"/>
            </w:pPr>
            <w:r>
              <w:rPr>
                <w:rFonts w:ascii="仿宋_GB2312" w:hAnsi="仿宋_GB2312" w:cs="仿宋_GB2312" w:eastAsia="仿宋_GB2312"/>
              </w:rPr>
              <w:t>标的清单 报价表 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详见附件：响应方案</w:t>
      </w:r>
    </w:p>
    <w:p>
      <w:pPr>
        <w:pStyle w:val="null3"/>
        <w:ind w:firstLine="960"/>
      </w:pPr>
      <w:r>
        <w:rPr>
          <w:rFonts w:ascii="仿宋_GB2312" w:hAnsi="仿宋_GB2312" w:cs="仿宋_GB2312" w:eastAsia="仿宋_GB2312"/>
        </w:rPr>
        <w:t>详见附件：服务要求应答表</w:t>
      </w:r>
    </w:p>
    <w:p>
      <w:pPr>
        <w:pStyle w:val="null3"/>
        <w:ind w:firstLine="960"/>
      </w:pPr>
      <w:r>
        <w:rPr>
          <w:rFonts w:ascii="仿宋_GB2312" w:hAnsi="仿宋_GB2312" w:cs="仿宋_GB2312" w:eastAsia="仿宋_GB2312"/>
        </w:rPr>
        <w:t>详见附件：采购标的成本说明、供应商相关专利及专有技术情况说明、同类项目合同价格说明</w:t>
      </w:r>
    </w:p>
    <w:p>
      <w:pPr>
        <w:pStyle w:val="null3"/>
        <w:ind w:firstLine="960"/>
      </w:pPr>
      <w:r>
        <w:rPr>
          <w:rFonts w:ascii="仿宋_GB2312" w:hAnsi="仿宋_GB2312" w:cs="仿宋_GB2312" w:eastAsia="仿宋_GB2312"/>
        </w:rPr>
        <w:t>详见附件：协商保证金交纳凭据</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