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5AD3D">
      <w:pPr>
        <w:pStyle w:val="9"/>
        <w:ind w:firstLine="0"/>
        <w:jc w:val="center"/>
        <w:rPr>
          <w:rFonts w:hint="eastAsia" w:ascii="仿宋" w:hAnsi="仿宋" w:eastAsia="仿宋" w:cs="仿宋"/>
          <w:b/>
          <w:color w:val="auto"/>
          <w:sz w:val="56"/>
          <w:szCs w:val="56"/>
          <w:highlight w:val="none"/>
          <w:lang w:eastAsia="zh-CN"/>
        </w:rPr>
      </w:pPr>
      <w:bookmarkStart w:id="0" w:name="_GoBack"/>
      <w:bookmarkEnd w:id="0"/>
    </w:p>
    <w:p w14:paraId="1835EBEE">
      <w:pPr>
        <w:pStyle w:val="9"/>
        <w:ind w:firstLine="0"/>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陕西省第十八届运动会筹委会办公室陕西省第十八届运动会2026年户外媒体（高速跨线桥）宣传项目</w:t>
      </w:r>
    </w:p>
    <w:p w14:paraId="189EF8E4">
      <w:pPr>
        <w:pStyle w:val="9"/>
        <w:ind w:firstLine="0"/>
        <w:jc w:val="center"/>
        <w:rPr>
          <w:rFonts w:hint="eastAsia" w:ascii="仿宋" w:hAnsi="仿宋" w:eastAsia="仿宋" w:cs="仿宋"/>
          <w:b/>
          <w:color w:val="auto"/>
          <w:sz w:val="36"/>
          <w:szCs w:val="36"/>
          <w:highlight w:val="none"/>
        </w:rPr>
      </w:pPr>
    </w:p>
    <w:p w14:paraId="675ACD3A">
      <w:pPr>
        <w:rPr>
          <w:rFonts w:hint="eastAsia" w:ascii="仿宋" w:hAnsi="仿宋" w:eastAsia="仿宋" w:cs="仿宋"/>
          <w:b/>
          <w:color w:val="auto"/>
          <w:kern w:val="0"/>
          <w:sz w:val="32"/>
          <w:szCs w:val="32"/>
          <w:highlight w:val="none"/>
        </w:rPr>
      </w:pPr>
    </w:p>
    <w:p w14:paraId="205F60DB">
      <w:pPr>
        <w:pStyle w:val="3"/>
        <w:rPr>
          <w:rFonts w:hint="eastAsia"/>
          <w:color w:val="auto"/>
          <w:highlight w:val="none"/>
        </w:rPr>
      </w:pPr>
    </w:p>
    <w:p w14:paraId="3A74B4A7">
      <w:pPr>
        <w:rPr>
          <w:rFonts w:hint="eastAsia"/>
          <w:color w:val="auto"/>
          <w:highlight w:val="none"/>
        </w:rPr>
      </w:pPr>
    </w:p>
    <w:p w14:paraId="69F20C59">
      <w:pPr>
        <w:pStyle w:val="3"/>
        <w:rPr>
          <w:rFonts w:hint="eastAsia"/>
          <w:color w:val="auto"/>
          <w:highlight w:val="none"/>
        </w:rPr>
      </w:pPr>
    </w:p>
    <w:p w14:paraId="1A8267FB">
      <w:pPr>
        <w:jc w:val="center"/>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122C6B73">
      <w:pPr>
        <w:pStyle w:val="3"/>
        <w:rPr>
          <w:rFonts w:ascii="仿宋" w:hAnsi="仿宋" w:cs="仿宋"/>
          <w:color w:val="auto"/>
          <w:highlight w:val="none"/>
        </w:rPr>
      </w:pPr>
    </w:p>
    <w:p w14:paraId="77AEB54A">
      <w:pPr>
        <w:pStyle w:val="2"/>
        <w:spacing w:after="0"/>
        <w:jc w:val="center"/>
        <w:rPr>
          <w:rFonts w:ascii="仿宋" w:hAnsi="仿宋" w:cs="仿宋"/>
          <w:b/>
          <w:bCs/>
          <w:color w:val="auto"/>
          <w:sz w:val="28"/>
          <w:szCs w:val="28"/>
          <w:highlight w:val="none"/>
        </w:rPr>
      </w:pPr>
      <w:r>
        <w:rPr>
          <w:rFonts w:ascii="仿宋" w:hAnsi="仿宋" w:cs="仿宋"/>
          <w:b/>
          <w:bCs/>
          <w:color w:val="auto"/>
          <w:sz w:val="28"/>
          <w:szCs w:val="28"/>
          <w:highlight w:val="none"/>
        </w:rPr>
        <w:t>（本格式条款为合同基础条款，甲乙双方可根据项目实际情况增加条款和内容）</w:t>
      </w:r>
    </w:p>
    <w:p w14:paraId="49912148">
      <w:pPr>
        <w:pStyle w:val="2"/>
        <w:rPr>
          <w:rFonts w:ascii="仿宋" w:hAnsi="仿宋" w:cs="仿宋"/>
          <w:color w:val="auto"/>
          <w:highlight w:val="none"/>
        </w:rPr>
      </w:pPr>
    </w:p>
    <w:p w14:paraId="6EE97E0A">
      <w:pPr>
        <w:spacing w:line="560" w:lineRule="exact"/>
        <w:jc w:val="center"/>
        <w:rPr>
          <w:rFonts w:hint="eastAsia" w:ascii="仿宋" w:hAnsi="仿宋" w:eastAsia="仿宋" w:cs="仿宋"/>
          <w:b/>
          <w:color w:val="auto"/>
          <w:kern w:val="0"/>
          <w:sz w:val="36"/>
          <w:szCs w:val="36"/>
          <w:highlight w:val="none"/>
        </w:rPr>
      </w:pPr>
    </w:p>
    <w:p w14:paraId="52D603FD">
      <w:pPr>
        <w:pStyle w:val="2"/>
        <w:rPr>
          <w:rFonts w:ascii="仿宋" w:hAnsi="仿宋" w:cs="仿宋"/>
          <w:color w:val="auto"/>
          <w:highlight w:val="none"/>
        </w:rPr>
      </w:pPr>
    </w:p>
    <w:p w14:paraId="04A40E8C">
      <w:pPr>
        <w:rPr>
          <w:rFonts w:hint="eastAsia" w:ascii="仿宋" w:hAnsi="仿宋" w:eastAsia="仿宋" w:cs="仿宋"/>
          <w:color w:val="auto"/>
          <w:highlight w:val="none"/>
        </w:rPr>
      </w:pPr>
    </w:p>
    <w:p w14:paraId="04D6245C">
      <w:pPr>
        <w:rPr>
          <w:rFonts w:hint="eastAsia" w:ascii="仿宋" w:hAnsi="仿宋" w:eastAsia="仿宋" w:cs="仿宋"/>
          <w:color w:val="auto"/>
          <w:highlight w:val="none"/>
        </w:rPr>
      </w:pPr>
    </w:p>
    <w:p w14:paraId="38D77056">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469E2B3C">
      <w:pPr>
        <w:pStyle w:val="4"/>
        <w:ind w:left="0" w:leftChars="0"/>
        <w:rPr>
          <w:rFonts w:hint="eastAsia" w:ascii="仿宋" w:hAnsi="仿宋" w:eastAsia="仿宋" w:cs="仿宋"/>
          <w:color w:val="auto"/>
          <w:highlight w:val="none"/>
        </w:rPr>
      </w:pPr>
    </w:p>
    <w:p w14:paraId="45CB0069">
      <w:pPr>
        <w:rPr>
          <w:rFonts w:hint="eastAsia" w:ascii="仿宋" w:hAnsi="仿宋" w:eastAsia="仿宋" w:cs="仿宋"/>
          <w:color w:val="auto"/>
          <w:highlight w:val="none"/>
        </w:rPr>
      </w:pPr>
    </w:p>
    <w:p w14:paraId="482AE369">
      <w:pPr>
        <w:pStyle w:val="2"/>
        <w:rPr>
          <w:rFonts w:ascii="仿宋" w:hAnsi="仿宋" w:cs="仿宋"/>
          <w:color w:val="auto"/>
          <w:highlight w:val="none"/>
        </w:rPr>
      </w:pPr>
    </w:p>
    <w:p w14:paraId="289CB80C">
      <w:pPr>
        <w:spacing w:line="560" w:lineRule="exact"/>
        <w:ind w:left="1469" w:hanging="1469" w:hangingChars="400"/>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66FEF27E">
      <w:pPr>
        <w:spacing w:line="560" w:lineRule="exact"/>
        <w:ind w:left="1401" w:leftChars="667" w:firstLine="735" w:firstLineChars="2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8"/>
          <w:rFonts w:hint="default"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p>
    <w:p w14:paraId="09BC0DD1">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8"/>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p>
    <w:p w14:paraId="2BE6B376">
      <w:pPr>
        <w:pStyle w:val="5"/>
        <w:adjustRightInd w:val="0"/>
        <w:spacing w:line="56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739C9BDA">
      <w:pPr>
        <w:pageBreakBefore w:val="0"/>
        <w:widowControl/>
        <w:kinsoku/>
        <w:overflowPunct/>
        <w:bidi w:val="0"/>
        <w:spacing w:line="500" w:lineRule="exact"/>
        <w:jc w:val="center"/>
        <w:rPr>
          <w:rFonts w:hint="eastAsia" w:ascii="仿宋" w:hAnsi="仿宋" w:eastAsia="仿宋" w:cs="仿宋"/>
          <w:bCs/>
          <w:color w:val="auto"/>
          <w:sz w:val="28"/>
          <w:szCs w:val="28"/>
          <w:highlight w:val="none"/>
          <w:lang w:bidi="ar"/>
        </w:rPr>
      </w:pPr>
      <w:r>
        <w:rPr>
          <w:rFonts w:hint="eastAsia" w:ascii="仿宋" w:hAnsi="仿宋" w:eastAsia="仿宋" w:cs="仿宋"/>
          <w:b/>
          <w:color w:val="auto"/>
          <w:sz w:val="32"/>
          <w:szCs w:val="32"/>
          <w:highlight w:val="none"/>
          <w:lang w:bidi="ar"/>
        </w:rPr>
        <w:t>合同范本</w:t>
      </w:r>
    </w:p>
    <w:p w14:paraId="64534973">
      <w:pPr>
        <w:keepNext w:val="0"/>
        <w:keepLines w:val="0"/>
        <w:pageBreakBefore w:val="0"/>
        <w:widowControl/>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p>
    <w:p w14:paraId="6C969A59">
      <w:pPr>
        <w:keepNext w:val="0"/>
        <w:keepLines w:val="0"/>
        <w:pageBreakBefore w:val="0"/>
        <w:widowControl/>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single"/>
          <w:lang w:bidi="ar"/>
        </w:rPr>
        <w:t xml:space="preserve">                .</w:t>
      </w:r>
    </w:p>
    <w:p w14:paraId="0B310472">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w:t>
      </w:r>
      <w:r>
        <w:rPr>
          <w:rFonts w:hint="eastAsia" w:ascii="仿宋" w:hAnsi="仿宋" w:eastAsia="仿宋" w:cs="仿宋"/>
          <w:bCs/>
          <w:color w:val="auto"/>
          <w:sz w:val="28"/>
          <w:szCs w:val="28"/>
          <w:highlight w:val="none"/>
          <w:lang w:eastAsia="zh-CN" w:bidi="ar"/>
        </w:rPr>
        <w:t>单一来源采购</w:t>
      </w:r>
      <w:r>
        <w:rPr>
          <w:rFonts w:hint="eastAsia" w:ascii="仿宋" w:hAnsi="仿宋" w:eastAsia="仿宋" w:cs="仿宋"/>
          <w:bCs/>
          <w:color w:val="auto"/>
          <w:sz w:val="28"/>
          <w:szCs w:val="28"/>
          <w:highlight w:val="none"/>
          <w:lang w:bidi="ar"/>
        </w:rPr>
        <w:t>文件、响应文件，经协商一致，订立本合同，供双方共同遵守：</w:t>
      </w:r>
    </w:p>
    <w:p w14:paraId="493AEDE7">
      <w:pPr>
        <w:keepNext w:val="0"/>
        <w:keepLines w:val="0"/>
        <w:pageBreakBefore w:val="0"/>
        <w:widowControl w:val="0"/>
        <w:kinsoku/>
        <w:wordWrap/>
        <w:overflowPunct/>
        <w:topLinePunct w:val="0"/>
        <w:autoSpaceDE/>
        <w:autoSpaceDN/>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4CA8BC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 xml:space="preserve">                      .</w:t>
      </w:r>
    </w:p>
    <w:p w14:paraId="53B089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6A01A92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615FA4B1">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58E57B1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eastAsia="zh-CN"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w:t>
      </w:r>
      <w:r>
        <w:rPr>
          <w:rFonts w:hint="eastAsia" w:ascii="仿宋" w:hAnsi="仿宋" w:eastAsia="仿宋" w:cs="仿宋"/>
          <w:b/>
          <w:bCs/>
          <w:color w:val="auto"/>
          <w:sz w:val="28"/>
          <w:szCs w:val="28"/>
          <w:highlight w:val="none"/>
          <w:lang w:val="zh-CN"/>
        </w:rPr>
        <w:t>服务期限</w:t>
      </w:r>
    </w:p>
    <w:p w14:paraId="0F4FDF1F">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合同签订之日起</w:t>
      </w:r>
      <w:r>
        <w:rPr>
          <w:rFonts w:hint="eastAsia" w:ascii="仿宋" w:hAnsi="仿宋" w:eastAsia="仿宋" w:cs="仿宋"/>
          <w:b w:val="0"/>
          <w:bCs/>
          <w:color w:val="auto"/>
          <w:sz w:val="28"/>
          <w:szCs w:val="28"/>
          <w:highlight w:val="none"/>
          <w:u w:val="single"/>
          <w:lang w:eastAsia="zh-CN" w:bidi="ar"/>
        </w:rPr>
        <w:t>6</w:t>
      </w:r>
      <w:r>
        <w:rPr>
          <w:rFonts w:hint="eastAsia" w:ascii="仿宋" w:hAnsi="仿宋" w:eastAsia="仿宋" w:cs="仿宋"/>
          <w:b w:val="0"/>
          <w:bCs/>
          <w:color w:val="auto"/>
          <w:sz w:val="28"/>
          <w:szCs w:val="28"/>
          <w:highlight w:val="none"/>
          <w:lang w:eastAsia="zh-CN" w:bidi="ar"/>
        </w:rPr>
        <w:t>个自然月</w:t>
      </w:r>
    </w:p>
    <w:p w14:paraId="6146D5B9">
      <w:pPr>
        <w:keepNext w:val="0"/>
        <w:keepLines w:val="0"/>
        <w:pageBreakBefore w:val="0"/>
        <w:kinsoku/>
        <w:wordWrap/>
        <w:overflowPunct/>
        <w:topLinePunct w:val="0"/>
        <w:bidi w:val="0"/>
        <w:spacing w:line="498"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  费用的结算</w:t>
      </w:r>
    </w:p>
    <w:p w14:paraId="22044DAF">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结算依据：本项目</w:t>
      </w:r>
      <w:r>
        <w:rPr>
          <w:rFonts w:hint="eastAsia" w:ascii="仿宋" w:hAnsi="仿宋" w:eastAsia="仿宋" w:cs="仿宋"/>
          <w:bCs/>
          <w:color w:val="auto"/>
          <w:sz w:val="28"/>
          <w:szCs w:val="28"/>
          <w:highlight w:val="none"/>
          <w:lang w:eastAsia="zh-CN" w:bidi="ar"/>
        </w:rPr>
        <w:t>单一来源采购</w:t>
      </w:r>
      <w:r>
        <w:rPr>
          <w:rFonts w:hint="eastAsia" w:ascii="仿宋" w:hAnsi="仿宋" w:eastAsia="仿宋" w:cs="仿宋"/>
          <w:bCs/>
          <w:color w:val="auto"/>
          <w:sz w:val="28"/>
          <w:szCs w:val="28"/>
          <w:highlight w:val="none"/>
          <w:lang w:bidi="ar"/>
        </w:rPr>
        <w:t>文件、响应文件、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、甲方出具的验收报告以及与本项目有关的其他资料。</w:t>
      </w:r>
    </w:p>
    <w:p w14:paraId="46AA1BD0">
      <w:pPr>
        <w:keepNext w:val="0"/>
        <w:keepLines w:val="0"/>
        <w:pageBreakBefore w:val="0"/>
        <w:kinsoku/>
        <w:wordWrap/>
        <w:overflowPunct/>
        <w:topLinePunct w:val="0"/>
        <w:bidi w:val="0"/>
        <w:spacing w:line="498"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：画面上刊验收合格后</w:t>
      </w:r>
      <w:r>
        <w:rPr>
          <w:rFonts w:hint="eastAsia" w:ascii="仿宋" w:hAnsi="仿宋" w:eastAsia="仿宋" w:cs="仿宋"/>
          <w:bCs/>
          <w:color w:val="auto"/>
          <w:sz w:val="28"/>
          <w:szCs w:val="28"/>
          <w:highlight w:val="none"/>
          <w:lang w:val="en-US" w:eastAsia="zh-CN" w:bidi="ar"/>
        </w:rPr>
        <w:t>，</w:t>
      </w:r>
      <w:r>
        <w:rPr>
          <w:rFonts w:hint="eastAsia" w:ascii="仿宋" w:hAnsi="仿宋" w:eastAsia="仿宋" w:cs="仿宋"/>
          <w:color w:val="auto"/>
          <w:sz w:val="28"/>
          <w:szCs w:val="28"/>
          <w:highlight w:val="none"/>
        </w:rPr>
        <w:t>达到付款条件起30日内，</w:t>
      </w:r>
      <w:r>
        <w:rPr>
          <w:rFonts w:hint="eastAsia" w:ascii="仿宋" w:hAnsi="仿宋" w:eastAsia="仿宋" w:cs="仿宋"/>
          <w:bCs/>
          <w:color w:val="auto"/>
          <w:sz w:val="28"/>
          <w:szCs w:val="28"/>
          <w:highlight w:val="none"/>
          <w:lang w:val="en-US" w:eastAsia="zh-CN" w:bidi="ar"/>
        </w:rPr>
        <w:t>支付合同总金额的40%；服务四个月后，</w:t>
      </w:r>
      <w:r>
        <w:rPr>
          <w:rFonts w:hint="eastAsia" w:ascii="仿宋" w:hAnsi="仿宋" w:eastAsia="仿宋" w:cs="仿宋"/>
          <w:color w:val="auto"/>
          <w:sz w:val="28"/>
          <w:szCs w:val="28"/>
          <w:highlight w:val="none"/>
        </w:rPr>
        <w:t>达到付款条件起</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日内，</w:t>
      </w:r>
      <w:r>
        <w:rPr>
          <w:rFonts w:hint="eastAsia" w:ascii="仿宋" w:hAnsi="仿宋" w:eastAsia="仿宋" w:cs="仿宋"/>
          <w:bCs/>
          <w:color w:val="auto"/>
          <w:sz w:val="28"/>
          <w:szCs w:val="28"/>
          <w:highlight w:val="none"/>
          <w:lang w:val="en-US" w:eastAsia="zh-CN" w:bidi="ar"/>
        </w:rPr>
        <w:t>支付合同总金额的30%；合同期满后，</w:t>
      </w:r>
      <w:r>
        <w:rPr>
          <w:rFonts w:hint="eastAsia" w:ascii="仿宋" w:hAnsi="仿宋" w:eastAsia="仿宋" w:cs="仿宋"/>
          <w:color w:val="auto"/>
          <w:sz w:val="28"/>
          <w:szCs w:val="28"/>
          <w:highlight w:val="none"/>
        </w:rPr>
        <w:t>达到付款条件起</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日内，</w:t>
      </w:r>
      <w:r>
        <w:rPr>
          <w:rFonts w:hint="eastAsia" w:ascii="仿宋" w:hAnsi="仿宋" w:eastAsia="仿宋" w:cs="仿宋"/>
          <w:bCs/>
          <w:color w:val="auto"/>
          <w:sz w:val="28"/>
          <w:szCs w:val="28"/>
          <w:highlight w:val="none"/>
          <w:lang w:val="en-US" w:eastAsia="zh-CN" w:bidi="ar"/>
        </w:rPr>
        <w:t>支付合同总金额的30%。</w:t>
      </w:r>
    </w:p>
    <w:p w14:paraId="5CADB6F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C24364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2DDD8B4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w:t>
      </w:r>
      <w:r>
        <w:rPr>
          <w:rFonts w:hint="eastAsia" w:ascii="仿宋" w:hAnsi="仿宋" w:eastAsia="仿宋" w:cs="仿宋"/>
          <w:bCs/>
          <w:color w:val="auto"/>
          <w:sz w:val="28"/>
          <w:szCs w:val="28"/>
          <w:highlight w:val="none"/>
          <w:lang w:eastAsia="zh-CN" w:bidi="ar"/>
        </w:rPr>
        <w:t>服务</w:t>
      </w:r>
      <w:r>
        <w:rPr>
          <w:rFonts w:hint="eastAsia" w:ascii="仿宋" w:hAnsi="仿宋" w:eastAsia="仿宋" w:cs="仿宋"/>
          <w:bCs/>
          <w:color w:val="auto"/>
          <w:sz w:val="28"/>
          <w:szCs w:val="28"/>
          <w:highlight w:val="none"/>
          <w:lang w:bidi="ar"/>
        </w:rPr>
        <w:t>的，应当承担由此对乙方造成的损失。</w:t>
      </w:r>
    </w:p>
    <w:p w14:paraId="6D8F72E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64183BF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提供的服务不符合约定的，甲方有权向乙方书面提出整改意见，乙方需无条件整改至符合约定。自甲方向乙方提出书面意见之日起七日内，乙方仍未整改或整改后服务扔不符合约定的，甲方有权单方面解除本协议。</w:t>
      </w:r>
    </w:p>
    <w:p w14:paraId="6658AAB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乙方不能按期</w:t>
      </w:r>
      <w:r>
        <w:rPr>
          <w:rFonts w:hint="eastAsia" w:ascii="仿宋" w:hAnsi="仿宋" w:eastAsia="仿宋" w:cs="仿宋"/>
          <w:bCs/>
          <w:color w:val="auto"/>
          <w:sz w:val="28"/>
          <w:szCs w:val="28"/>
          <w:highlight w:val="none"/>
          <w:lang w:eastAsia="zh-CN" w:bidi="ar"/>
        </w:rPr>
        <w:t>完成服务</w:t>
      </w:r>
      <w:r>
        <w:rPr>
          <w:rFonts w:hint="eastAsia" w:ascii="仿宋" w:hAnsi="仿宋" w:eastAsia="仿宋" w:cs="仿宋"/>
          <w:bCs/>
          <w:color w:val="auto"/>
          <w:sz w:val="28"/>
          <w:szCs w:val="28"/>
          <w:highlight w:val="none"/>
          <w:lang w:bidi="ar"/>
        </w:rPr>
        <w:t>的，每逾期1日，乙方应向甲方赔付合同总价的0.1%作为违约金。</w:t>
      </w:r>
    </w:p>
    <w:p w14:paraId="5234E03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、乙方所交服务不符合国家法律法规和合同规定的，甲方有权拒收，并由乙方承担一切费用。</w:t>
      </w:r>
    </w:p>
    <w:p w14:paraId="498512A0">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65D2A74C">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1、</w:t>
      </w: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92DDEAD">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2、如因甲方上级政策调整或工作要求等不可抗力原因导致该项目停止的，双方立即解除该合同关系。</w:t>
      </w:r>
    </w:p>
    <w:p w14:paraId="6038DEBB">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  争议解决</w:t>
      </w:r>
    </w:p>
    <w:p w14:paraId="26E0678B">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0FA2A57F">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监督和管理</w:t>
      </w:r>
    </w:p>
    <w:p w14:paraId="23679695">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9726F59">
      <w:pPr>
        <w:pageBreakBefore w:val="0"/>
        <w:kinsoku/>
        <w:overflowPunct/>
        <w:bidi w:val="0"/>
        <w:spacing w:line="500" w:lineRule="exact"/>
        <w:ind w:firstLine="536" w:firstLineChars="200"/>
        <w:jc w:val="left"/>
        <w:rPr>
          <w:rFonts w:hint="eastAsia" w:ascii="仿宋" w:hAnsi="仿宋" w:eastAsia="仿宋" w:cs="仿宋"/>
          <w:bCs/>
          <w:color w:val="auto"/>
          <w:spacing w:val="-6"/>
          <w:sz w:val="28"/>
          <w:szCs w:val="28"/>
          <w:highlight w:val="none"/>
          <w:lang w:bidi="ar"/>
        </w:rPr>
      </w:pPr>
      <w:r>
        <w:rPr>
          <w:rFonts w:hint="eastAsia" w:ascii="仿宋" w:hAnsi="仿宋" w:eastAsia="仿宋" w:cs="仿宋"/>
          <w:bCs/>
          <w:color w:val="auto"/>
          <w:spacing w:val="-6"/>
          <w:sz w:val="28"/>
          <w:szCs w:val="28"/>
          <w:highlight w:val="none"/>
          <w:lang w:bidi="ar"/>
        </w:rPr>
        <w:t>2、甲乙双方均应自觉配合有关监督管理部门对</w:t>
      </w:r>
      <w:r>
        <w:rPr>
          <w:rFonts w:hint="eastAsia" w:ascii="仿宋" w:hAnsi="仿宋" w:eastAsia="仿宋" w:cs="仿宋"/>
          <w:bCs/>
          <w:color w:val="auto"/>
          <w:spacing w:val="-6"/>
          <w:sz w:val="28"/>
          <w:szCs w:val="28"/>
          <w:highlight w:val="none"/>
          <w:lang w:bidi="ar"/>
        </w:rPr>
        <w:fldChar w:fldCharType="begin"/>
      </w:r>
      <w:r>
        <w:rPr>
          <w:rFonts w:hint="eastAsia" w:ascii="仿宋" w:hAnsi="仿宋" w:eastAsia="仿宋" w:cs="仿宋"/>
          <w:bCs/>
          <w:color w:val="auto"/>
          <w:spacing w:val="-6"/>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pacing w:val="-6"/>
          <w:sz w:val="28"/>
          <w:szCs w:val="28"/>
          <w:highlight w:val="none"/>
          <w:lang w:bidi="ar"/>
        </w:rPr>
        <w:fldChar w:fldCharType="separate"/>
      </w:r>
      <w:r>
        <w:rPr>
          <w:rFonts w:hint="eastAsia" w:ascii="仿宋" w:hAnsi="仿宋" w:eastAsia="仿宋" w:cs="仿宋"/>
          <w:bCs/>
          <w:color w:val="auto"/>
          <w:spacing w:val="-6"/>
          <w:sz w:val="28"/>
          <w:szCs w:val="28"/>
          <w:highlight w:val="none"/>
          <w:lang w:bidi="ar"/>
        </w:rPr>
        <w:t>合同履行</w:t>
      </w:r>
      <w:r>
        <w:rPr>
          <w:rFonts w:hint="eastAsia" w:ascii="仿宋" w:hAnsi="仿宋" w:eastAsia="仿宋" w:cs="仿宋"/>
          <w:bCs/>
          <w:color w:val="auto"/>
          <w:spacing w:val="-6"/>
          <w:sz w:val="28"/>
          <w:szCs w:val="28"/>
          <w:highlight w:val="none"/>
          <w:lang w:bidi="ar"/>
        </w:rPr>
        <w:fldChar w:fldCharType="end"/>
      </w:r>
      <w:r>
        <w:rPr>
          <w:rFonts w:hint="eastAsia" w:ascii="仿宋" w:hAnsi="仿宋" w:eastAsia="仿宋" w:cs="仿宋"/>
          <w:bCs/>
          <w:color w:val="auto"/>
          <w:spacing w:val="-6"/>
          <w:sz w:val="28"/>
          <w:szCs w:val="28"/>
          <w:highlight w:val="none"/>
          <w:lang w:bidi="ar"/>
        </w:rPr>
        <w:t>情况的监督检查，如实反映情况，提供有关资料；否则，将对有关单位、当事人按照有关规定予以处罚。</w:t>
      </w:r>
    </w:p>
    <w:p w14:paraId="4E705891">
      <w:pPr>
        <w:pageBreakBefore w:val="0"/>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3269B0D3">
      <w:pPr>
        <w:pageBreakBefore w:val="0"/>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6A45EBBC">
      <w:pPr>
        <w:pageBreakBefore w:val="0"/>
        <w:widowControl/>
        <w:kinsoku/>
        <w:overflowPunct/>
        <w:bidi w:val="0"/>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第十条附则</w:t>
      </w:r>
    </w:p>
    <w:p w14:paraId="4770C57A">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、成交通知书、乙方响应文件及澄清说明文件都是本合同的组成部分，甲、乙双方必须全面遵守，如有违反，应承担违约责任。</w:t>
      </w:r>
    </w:p>
    <w:p w14:paraId="07974E8E">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2、本合同一式六份,甲乙双方各执两份,政府采购代理机构两份。</w:t>
      </w:r>
    </w:p>
    <w:p w14:paraId="76BB6B87">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743B8C06">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（包含但不限于服务方案）</w:t>
      </w:r>
    </w:p>
    <w:p w14:paraId="31A1B253">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9BA42A5">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38201B0">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942D178">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EFF69D3">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p>
    <w:p w14:paraId="62A1F5B5">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5FF1A652">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74426463">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时    间：  年月日    时    间： 年月日</w:t>
      </w:r>
    </w:p>
    <w:p w14:paraId="289581DD">
      <w:pPr>
        <w:rPr>
          <w:color w:val="auto"/>
          <w:highlight w:val="none"/>
        </w:rPr>
      </w:pPr>
    </w:p>
    <w:p w14:paraId="02E4C1C0">
      <w:pPr>
        <w:rPr>
          <w:color w:val="auto"/>
          <w:highlight w:val="none"/>
        </w:rPr>
      </w:pPr>
    </w:p>
    <w:p w14:paraId="3BDCB5A6">
      <w:pPr>
        <w:rPr>
          <w:color w:val="auto"/>
          <w:highlight w:val="none"/>
        </w:rPr>
      </w:pPr>
    </w:p>
    <w:p w14:paraId="642F751E">
      <w:pPr>
        <w:pStyle w:val="10"/>
        <w:rPr>
          <w:rFonts w:hint="eastAsia"/>
          <w:color w:val="auto"/>
          <w:highlight w:val="none"/>
          <w:lang w:val="en-US" w:eastAsia="zh-Hans"/>
        </w:rPr>
      </w:pPr>
    </w:p>
    <w:p w14:paraId="4AFED622">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07F0625F"/>
    <w:rsid w:val="0879362F"/>
    <w:rsid w:val="0C3C67EC"/>
    <w:rsid w:val="1DB21974"/>
    <w:rsid w:val="2D3B0FA2"/>
    <w:rsid w:val="2DD03312"/>
    <w:rsid w:val="2E2012A6"/>
    <w:rsid w:val="305C62BC"/>
    <w:rsid w:val="3EED21DA"/>
    <w:rsid w:val="41DD3FC8"/>
    <w:rsid w:val="4BE1589E"/>
    <w:rsid w:val="53882740"/>
    <w:rsid w:val="583077A8"/>
    <w:rsid w:val="58471E4A"/>
    <w:rsid w:val="5C597204"/>
    <w:rsid w:val="5FE61668"/>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9"/>
    <w:basedOn w:val="1"/>
    <w:next w:val="1"/>
    <w:unhideWhenUsed/>
    <w:qFormat/>
    <w:uiPriority w:val="39"/>
    <w:pPr>
      <w:ind w:left="3360" w:leftChars="16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qFormat/>
    <w:uiPriority w:val="99"/>
    <w:rPr>
      <w:rFonts w:hint="eastAsia" w:ascii="宋体" w:hAnsi="宋体" w:eastAsia="宋体" w:cs="宋体"/>
      <w:color w:val="000000"/>
      <w:sz w:val="14"/>
      <w:szCs w:val="14"/>
      <w:u w:val="none"/>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1543</Words>
  <Characters>1563</Characters>
  <Lines>0</Lines>
  <Paragraphs>0</Paragraphs>
  <TotalTime>0</TotalTime>
  <ScaleCrop>false</ScaleCrop>
  <LinksUpToDate>false</LinksUpToDate>
  <CharactersWithSpaces>1795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2026-03-19T09:14:45Z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D770E735D0784C64A8EC4765DD271DB9_13</vt:lpwstr>
  </property>
  <property fmtid="{D5CDD505-2E9C-101B-9397-08002B2CF9AE}" pid="4" name="KSOTemplateDocerSaveRecord">
    <vt:lpwstr>eyJoZGlkIjoiY2U0M2E2ZjcwYzFiMjk5NDE5ZDJmY2FlMmRmOWFkY2EiLCJ1c2VySWQiOiI0NTM5NzY3MDQifQ==</vt:lpwstr>
  </property>
</Properties>
</file>