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lang w:val="en-US" w:eastAsia="zh-CN"/>
        </w:rPr>
        <w:t>技术、</w:t>
      </w:r>
      <w:r>
        <w:rPr>
          <w:rFonts w:hint="eastAsia" w:ascii="宋体" w:hAnsi="宋体" w:cs="宋体"/>
          <w:b/>
          <w:bCs/>
          <w:sz w:val="32"/>
          <w:szCs w:val="32"/>
        </w:rPr>
        <w:t>服务</w:t>
      </w:r>
      <w:r>
        <w:rPr>
          <w:rFonts w:hint="eastAsia" w:ascii="宋体" w:hAnsi="宋体" w:cs="宋体"/>
          <w:b/>
          <w:bCs/>
          <w:sz w:val="32"/>
          <w:szCs w:val="32"/>
          <w:lang w:eastAsia="zh-CN"/>
        </w:rPr>
        <w:t>、</w:t>
      </w:r>
      <w:r>
        <w:rPr>
          <w:rFonts w:hint="eastAsia" w:ascii="宋体" w:hAnsi="宋体" w:cs="宋体"/>
          <w:b/>
          <w:bCs/>
          <w:sz w:val="32"/>
          <w:szCs w:val="32"/>
          <w:lang w:val="en-US" w:eastAsia="zh-CN"/>
        </w:rPr>
        <w:t>合同条款及其他商务要求</w:t>
      </w:r>
      <w:r>
        <w:rPr>
          <w:rFonts w:hint="eastAsia" w:ascii="宋体" w:hAnsi="宋体" w:cs="宋体"/>
          <w:b/>
          <w:bCs/>
          <w:sz w:val="32"/>
          <w:szCs w:val="32"/>
        </w:rPr>
        <w:t>应答表</w:t>
      </w:r>
    </w:p>
    <w:tbl>
      <w:tblPr>
        <w:tblStyle w:val="8"/>
        <w:tblW w:w="47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5294"/>
        <w:gridCol w:w="1916"/>
        <w:gridCol w:w="952"/>
      </w:tblGrid>
      <w:tr w14:paraId="3DD3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36C8D6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bCs/>
                <w:sz w:val="21"/>
                <w:szCs w:val="21"/>
              </w:rPr>
            </w:pPr>
            <w:r>
              <w:rPr>
                <w:rFonts w:hint="eastAsia" w:ascii="宋体" w:hAnsi="宋体" w:cs="宋体"/>
                <w:b/>
                <w:bCs/>
                <w:sz w:val="21"/>
                <w:szCs w:val="21"/>
              </w:rPr>
              <w:t>序号</w:t>
            </w:r>
          </w:p>
        </w:tc>
        <w:tc>
          <w:tcPr>
            <w:tcW w:w="2987" w:type="pct"/>
            <w:tcBorders>
              <w:top w:val="single" w:color="auto" w:sz="4" w:space="0"/>
              <w:left w:val="single" w:color="auto" w:sz="4" w:space="0"/>
              <w:bottom w:val="single" w:color="auto" w:sz="4" w:space="0"/>
              <w:right w:val="single" w:color="auto" w:sz="4" w:space="0"/>
            </w:tcBorders>
            <w:vAlign w:val="center"/>
          </w:tcPr>
          <w:p w14:paraId="51D48D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eastAsia="zh-CN"/>
              </w:rPr>
            </w:pPr>
            <w:r>
              <w:rPr>
                <w:rFonts w:hint="eastAsia" w:ascii="宋体" w:hAnsi="宋体" w:cs="宋体"/>
                <w:b/>
                <w:bCs/>
                <w:sz w:val="21"/>
                <w:szCs w:val="21"/>
                <w:lang w:val="en-US" w:eastAsia="zh-CN"/>
              </w:rPr>
              <w:t>项目</w:t>
            </w:r>
          </w:p>
        </w:tc>
        <w:tc>
          <w:tcPr>
            <w:tcW w:w="1081" w:type="pct"/>
            <w:tcBorders>
              <w:top w:val="single" w:color="auto" w:sz="4" w:space="0"/>
              <w:left w:val="single" w:color="auto" w:sz="4" w:space="0"/>
              <w:bottom w:val="single" w:color="auto" w:sz="4" w:space="0"/>
              <w:right w:val="single" w:color="auto" w:sz="4" w:space="0"/>
            </w:tcBorders>
            <w:vAlign w:val="center"/>
          </w:tcPr>
          <w:p w14:paraId="623E4C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响应内容</w:t>
            </w:r>
          </w:p>
        </w:tc>
        <w:tc>
          <w:tcPr>
            <w:tcW w:w="537" w:type="pct"/>
            <w:tcBorders>
              <w:top w:val="single" w:color="auto" w:sz="4" w:space="0"/>
              <w:left w:val="single" w:color="auto" w:sz="4" w:space="0"/>
              <w:bottom w:val="single" w:color="auto" w:sz="4" w:space="0"/>
              <w:right w:val="single" w:color="auto" w:sz="4" w:space="0"/>
            </w:tcBorders>
            <w:vAlign w:val="center"/>
          </w:tcPr>
          <w:p w14:paraId="0FC540D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备注</w:t>
            </w:r>
          </w:p>
        </w:tc>
      </w:tr>
      <w:tr w14:paraId="66AA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3CD0B1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1</w:t>
            </w:r>
          </w:p>
        </w:tc>
        <w:tc>
          <w:tcPr>
            <w:tcW w:w="2987" w:type="pct"/>
            <w:tcBorders>
              <w:top w:val="single" w:color="auto" w:sz="4" w:space="0"/>
              <w:left w:val="single" w:color="auto" w:sz="4" w:space="0"/>
              <w:bottom w:val="single" w:color="auto" w:sz="4" w:space="0"/>
              <w:right w:val="single" w:color="auto" w:sz="4" w:space="0"/>
            </w:tcBorders>
            <w:vAlign w:val="center"/>
          </w:tcPr>
          <w:p w14:paraId="2D28585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技术参数与性能指标：本项目为2025年第五批省级水利救灾资金渭河渭南市城区段堤防赤水河桥段护岸水毁修复工程，主要内容包括修复12#、13#桥墩之间浆砌石护坡62m，其中左右岸均31m;铅丝笼石护根98m，其中左右岸均为49m。具体详见工程量清单和图纸。</w:t>
            </w:r>
          </w:p>
        </w:tc>
        <w:tc>
          <w:tcPr>
            <w:tcW w:w="1081" w:type="pct"/>
            <w:tcBorders>
              <w:top w:val="single" w:color="auto" w:sz="4" w:space="0"/>
              <w:left w:val="single" w:color="auto" w:sz="4" w:space="0"/>
              <w:bottom w:val="single" w:color="auto" w:sz="4" w:space="0"/>
              <w:right w:val="single" w:color="auto" w:sz="4" w:space="0"/>
            </w:tcBorders>
            <w:vAlign w:val="center"/>
          </w:tcPr>
          <w:p w14:paraId="7FD2E104">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49BF676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FB73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7"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5EE103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2</w:t>
            </w:r>
          </w:p>
        </w:tc>
        <w:tc>
          <w:tcPr>
            <w:tcW w:w="2987" w:type="pct"/>
            <w:tcBorders>
              <w:top w:val="single" w:color="auto" w:sz="4" w:space="0"/>
              <w:left w:val="single" w:color="auto" w:sz="4" w:space="0"/>
              <w:bottom w:val="single" w:color="auto" w:sz="4" w:space="0"/>
              <w:right w:val="single" w:color="auto" w:sz="4" w:space="0"/>
            </w:tcBorders>
            <w:vAlign w:val="center"/>
          </w:tcPr>
          <w:p w14:paraId="0210CC79">
            <w:pPr>
              <w:pStyle w:val="15"/>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供应商针对本项目的施工，必须达到国家及行业现行技术规范标准，符合国家及行业验收合格标准：成交人在施工过程中必须使用国家或地方颁布的有关规范、标准、规定。 《水利水电建设工程验收规程》(S/T223-2025) 《施工现场临时用电安全技术规范》(JGJ46-88) 《建设工程施工现场供用电安全规范》(GB 50194-93) 《建设施工安全检查标准》(JGJ59-99) 《水利水电工程等级划分及洪水标准》(SL252-2017) 《防洪标准》(GB50201-2014) 《建筑边坡工程技术规范》(GB50330-2013) 《沥青路面施工技术规范》(JTG F40-2017) 《公路路基施工技术规范》(JTG/T3610-2019) 《环境影响评价技术导则水利水电工程》(HJ/T88-2003) 《中国地震动参数区划图》(GB18306-2015) 《砌体结构设计规范》(GB5003-2016) 《堤防工程设计规范》(GB50286-2013) 其他相关的国家现行有关设计规范、规程和地方法规、标准。</w:t>
            </w:r>
          </w:p>
        </w:tc>
        <w:tc>
          <w:tcPr>
            <w:tcW w:w="1081" w:type="pct"/>
            <w:tcBorders>
              <w:top w:val="single" w:color="auto" w:sz="4" w:space="0"/>
              <w:left w:val="single" w:color="auto" w:sz="4" w:space="0"/>
              <w:bottom w:val="single" w:color="auto" w:sz="4" w:space="0"/>
              <w:right w:val="single" w:color="auto" w:sz="4" w:space="0"/>
            </w:tcBorders>
            <w:vAlign w:val="center"/>
          </w:tcPr>
          <w:p w14:paraId="12D2ABD3">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63806C4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32F1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767428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w:t>
            </w:r>
          </w:p>
        </w:tc>
        <w:tc>
          <w:tcPr>
            <w:tcW w:w="2987" w:type="pct"/>
            <w:tcBorders>
              <w:top w:val="single" w:color="auto" w:sz="4" w:space="0"/>
              <w:left w:val="single" w:color="auto" w:sz="4" w:space="0"/>
              <w:bottom w:val="single" w:color="auto" w:sz="4" w:space="0"/>
              <w:right w:val="single" w:color="auto" w:sz="4" w:space="0"/>
            </w:tcBorders>
            <w:vAlign w:val="center"/>
          </w:tcPr>
          <w:p w14:paraId="1338693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工期：60日历天。 </w:t>
            </w:r>
          </w:p>
        </w:tc>
        <w:tc>
          <w:tcPr>
            <w:tcW w:w="1081" w:type="pct"/>
            <w:tcBorders>
              <w:top w:val="single" w:color="auto" w:sz="4" w:space="0"/>
              <w:left w:val="single" w:color="auto" w:sz="4" w:space="0"/>
              <w:bottom w:val="single" w:color="auto" w:sz="4" w:space="0"/>
              <w:right w:val="single" w:color="auto" w:sz="4" w:space="0"/>
            </w:tcBorders>
            <w:vAlign w:val="center"/>
          </w:tcPr>
          <w:p w14:paraId="3402B7C6">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64DB58E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6FAF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26F3D5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4</w:t>
            </w:r>
          </w:p>
        </w:tc>
        <w:tc>
          <w:tcPr>
            <w:tcW w:w="2987" w:type="pct"/>
            <w:tcBorders>
              <w:top w:val="single" w:color="auto" w:sz="4" w:space="0"/>
              <w:left w:val="single" w:color="auto" w:sz="4" w:space="0"/>
              <w:bottom w:val="single" w:color="auto" w:sz="4" w:space="0"/>
              <w:right w:val="single" w:color="auto" w:sz="4" w:space="0"/>
            </w:tcBorders>
            <w:vAlign w:val="center"/>
          </w:tcPr>
          <w:p w14:paraId="735764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工程地点：渭南市</w:t>
            </w:r>
            <w:r>
              <w:rPr>
                <w:rFonts w:hint="eastAsia" w:ascii="宋体" w:hAnsi="宋体" w:eastAsia="宋体" w:cs="宋体"/>
                <w:sz w:val="21"/>
                <w:szCs w:val="21"/>
                <w:lang w:val="en-US" w:eastAsia="zh-CN"/>
              </w:rPr>
              <w:t xml:space="preserve">。 </w:t>
            </w:r>
          </w:p>
        </w:tc>
        <w:tc>
          <w:tcPr>
            <w:tcW w:w="1081" w:type="pct"/>
            <w:tcBorders>
              <w:top w:val="single" w:color="auto" w:sz="4" w:space="0"/>
              <w:left w:val="single" w:color="auto" w:sz="4" w:space="0"/>
              <w:bottom w:val="single" w:color="auto" w:sz="4" w:space="0"/>
              <w:right w:val="single" w:color="auto" w:sz="4" w:space="0"/>
            </w:tcBorders>
            <w:vAlign w:val="center"/>
          </w:tcPr>
          <w:p w14:paraId="7AAD87CB">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77A0B1E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2B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14F3CC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5</w:t>
            </w:r>
          </w:p>
        </w:tc>
        <w:tc>
          <w:tcPr>
            <w:tcW w:w="2987" w:type="pct"/>
            <w:tcBorders>
              <w:top w:val="single" w:color="auto" w:sz="4" w:space="0"/>
              <w:left w:val="single" w:color="auto" w:sz="4" w:space="0"/>
              <w:bottom w:val="single" w:color="auto" w:sz="4" w:space="0"/>
              <w:right w:val="single" w:color="auto" w:sz="4" w:space="0"/>
            </w:tcBorders>
            <w:vAlign w:val="center"/>
          </w:tcPr>
          <w:p w14:paraId="67F2110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质量标准：合格，达到国家现行技术标准。 </w:t>
            </w:r>
          </w:p>
        </w:tc>
        <w:tc>
          <w:tcPr>
            <w:tcW w:w="1081" w:type="pct"/>
            <w:tcBorders>
              <w:top w:val="single" w:color="auto" w:sz="4" w:space="0"/>
              <w:left w:val="single" w:color="auto" w:sz="4" w:space="0"/>
              <w:bottom w:val="single" w:color="auto" w:sz="4" w:space="0"/>
              <w:right w:val="single" w:color="auto" w:sz="4" w:space="0"/>
            </w:tcBorders>
            <w:vAlign w:val="center"/>
          </w:tcPr>
          <w:p w14:paraId="4C83E59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0950D568">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48CA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62DCA0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6</w:t>
            </w:r>
          </w:p>
        </w:tc>
        <w:tc>
          <w:tcPr>
            <w:tcW w:w="2987" w:type="pct"/>
            <w:tcBorders>
              <w:top w:val="single" w:color="auto" w:sz="4" w:space="0"/>
              <w:left w:val="single" w:color="auto" w:sz="4" w:space="0"/>
              <w:bottom w:val="single" w:color="auto" w:sz="4" w:space="0"/>
              <w:right w:val="single" w:color="auto" w:sz="4" w:space="0"/>
            </w:tcBorders>
            <w:vAlign w:val="center"/>
          </w:tcPr>
          <w:p w14:paraId="68E8F0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质保期：自竣工验收合格之日起一年</w:t>
            </w:r>
            <w:r>
              <w:rPr>
                <w:rFonts w:hint="eastAsia" w:ascii="宋体" w:hAnsi="宋体" w:eastAsia="宋体" w:cs="宋体"/>
                <w:sz w:val="21"/>
                <w:szCs w:val="21"/>
                <w:highlight w:val="none"/>
                <w:lang w:val="en-US" w:eastAsia="zh-CN"/>
              </w:rPr>
              <w:t xml:space="preserve">。 </w:t>
            </w:r>
          </w:p>
        </w:tc>
        <w:tc>
          <w:tcPr>
            <w:tcW w:w="1081" w:type="pct"/>
            <w:tcBorders>
              <w:top w:val="single" w:color="auto" w:sz="4" w:space="0"/>
              <w:left w:val="single" w:color="auto" w:sz="4" w:space="0"/>
              <w:bottom w:val="single" w:color="auto" w:sz="4" w:space="0"/>
              <w:right w:val="single" w:color="auto" w:sz="4" w:space="0"/>
            </w:tcBorders>
            <w:vAlign w:val="center"/>
          </w:tcPr>
          <w:p w14:paraId="6A238479">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71C8FA21">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23C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4E412A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987" w:type="pct"/>
            <w:tcBorders>
              <w:top w:val="single" w:color="auto" w:sz="4" w:space="0"/>
              <w:left w:val="single" w:color="auto" w:sz="4" w:space="0"/>
              <w:bottom w:val="single" w:color="auto" w:sz="4" w:space="0"/>
              <w:right w:val="single" w:color="auto" w:sz="4" w:space="0"/>
            </w:tcBorders>
            <w:vAlign w:val="center"/>
          </w:tcPr>
          <w:p w14:paraId="5574DB9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在施工范围内按施工内容和要求制定详细的施工组织设计方案，方案科学、合理、可靠；</w:t>
            </w:r>
          </w:p>
        </w:tc>
        <w:tc>
          <w:tcPr>
            <w:tcW w:w="1081" w:type="pct"/>
            <w:tcBorders>
              <w:top w:val="single" w:color="auto" w:sz="4" w:space="0"/>
              <w:left w:val="single" w:color="auto" w:sz="4" w:space="0"/>
              <w:bottom w:val="single" w:color="auto" w:sz="4" w:space="0"/>
              <w:right w:val="single" w:color="auto" w:sz="4" w:space="0"/>
            </w:tcBorders>
            <w:vAlign w:val="center"/>
          </w:tcPr>
          <w:p w14:paraId="4C16FC3C">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02023D90">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9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19E663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8</w:t>
            </w:r>
          </w:p>
        </w:tc>
        <w:tc>
          <w:tcPr>
            <w:tcW w:w="2987" w:type="pct"/>
            <w:tcBorders>
              <w:top w:val="single" w:color="auto" w:sz="4" w:space="0"/>
              <w:left w:val="single" w:color="auto" w:sz="4" w:space="0"/>
              <w:bottom w:val="single" w:color="auto" w:sz="4" w:space="0"/>
              <w:right w:val="single" w:color="auto" w:sz="4" w:space="0"/>
            </w:tcBorders>
            <w:vAlign w:val="center"/>
          </w:tcPr>
          <w:p w14:paraId="3688C0C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人员配备合理。有针对本项目的项目团队，项目经理、配备人员分工明确（应有具体成员名单，包括姓名、工作职责等）；</w:t>
            </w:r>
          </w:p>
        </w:tc>
        <w:tc>
          <w:tcPr>
            <w:tcW w:w="1081" w:type="pct"/>
            <w:tcBorders>
              <w:top w:val="single" w:color="auto" w:sz="4" w:space="0"/>
              <w:left w:val="single" w:color="auto" w:sz="4" w:space="0"/>
              <w:bottom w:val="single" w:color="auto" w:sz="4" w:space="0"/>
              <w:right w:val="single" w:color="auto" w:sz="4" w:space="0"/>
            </w:tcBorders>
            <w:vAlign w:val="center"/>
          </w:tcPr>
          <w:p w14:paraId="375848F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332C227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0CD6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62748E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987" w:type="pct"/>
            <w:tcBorders>
              <w:top w:val="single" w:color="auto" w:sz="4" w:space="0"/>
              <w:left w:val="single" w:color="auto" w:sz="4" w:space="0"/>
              <w:bottom w:val="single" w:color="auto" w:sz="4" w:space="0"/>
              <w:right w:val="single" w:color="auto" w:sz="4" w:space="0"/>
            </w:tcBorders>
            <w:vAlign w:val="center"/>
          </w:tcPr>
          <w:p w14:paraId="2C98F92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有各类突发事件的应急预案和措施，有明确的具体承诺；</w:t>
            </w:r>
          </w:p>
        </w:tc>
        <w:tc>
          <w:tcPr>
            <w:tcW w:w="1081" w:type="pct"/>
            <w:tcBorders>
              <w:top w:val="single" w:color="auto" w:sz="4" w:space="0"/>
              <w:left w:val="single" w:color="auto" w:sz="4" w:space="0"/>
              <w:bottom w:val="single" w:color="auto" w:sz="4" w:space="0"/>
              <w:right w:val="single" w:color="auto" w:sz="4" w:space="0"/>
            </w:tcBorders>
            <w:vAlign w:val="center"/>
          </w:tcPr>
          <w:p w14:paraId="039BB467">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eastAsia="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2FB0AB64">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eastAsia="宋体" w:cs="宋体"/>
                <w:sz w:val="21"/>
                <w:szCs w:val="21"/>
                <w:lang w:val="en-US" w:eastAsia="zh-CN"/>
              </w:rPr>
            </w:pPr>
          </w:p>
        </w:tc>
      </w:tr>
      <w:tr w14:paraId="07E0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1B3C1FF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987" w:type="pct"/>
            <w:tcBorders>
              <w:top w:val="single" w:color="auto" w:sz="4" w:space="0"/>
              <w:left w:val="single" w:color="auto" w:sz="4" w:space="0"/>
              <w:bottom w:val="single" w:color="auto" w:sz="4" w:space="0"/>
              <w:right w:val="single" w:color="auto" w:sz="4" w:space="0"/>
            </w:tcBorders>
            <w:vAlign w:val="center"/>
          </w:tcPr>
          <w:p w14:paraId="11255B7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供应商必须按法律、法规及有关政策规定为其工作人员购买相关保险。</w:t>
            </w:r>
          </w:p>
        </w:tc>
        <w:tc>
          <w:tcPr>
            <w:tcW w:w="1081" w:type="pct"/>
            <w:tcBorders>
              <w:top w:val="single" w:color="auto" w:sz="4" w:space="0"/>
              <w:left w:val="single" w:color="auto" w:sz="4" w:space="0"/>
              <w:bottom w:val="single" w:color="auto" w:sz="4" w:space="0"/>
              <w:right w:val="single" w:color="auto" w:sz="4" w:space="0"/>
            </w:tcBorders>
            <w:vAlign w:val="center"/>
          </w:tcPr>
          <w:p w14:paraId="7B37985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5BC85A9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r>
      <w:tr w14:paraId="2ACD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697099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987" w:type="pct"/>
            <w:tcBorders>
              <w:top w:val="single" w:color="auto" w:sz="4" w:space="0"/>
              <w:left w:val="single" w:color="auto" w:sz="4" w:space="0"/>
              <w:bottom w:val="single" w:color="auto" w:sz="4" w:space="0"/>
              <w:right w:val="single" w:color="auto" w:sz="4" w:space="0"/>
            </w:tcBorders>
            <w:vAlign w:val="center"/>
          </w:tcPr>
          <w:p w14:paraId="5CB3ADB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供应商的工作人员数量必须满足采购人的实际工作要求，且穿着统一标识的工作服。</w:t>
            </w:r>
          </w:p>
        </w:tc>
        <w:tc>
          <w:tcPr>
            <w:tcW w:w="1081" w:type="pct"/>
            <w:tcBorders>
              <w:top w:val="single" w:color="auto" w:sz="4" w:space="0"/>
              <w:left w:val="single" w:color="auto" w:sz="4" w:space="0"/>
              <w:bottom w:val="single" w:color="auto" w:sz="4" w:space="0"/>
              <w:right w:val="single" w:color="auto" w:sz="4" w:space="0"/>
            </w:tcBorders>
            <w:vAlign w:val="center"/>
          </w:tcPr>
          <w:p w14:paraId="24A3F71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65EE78D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r>
      <w:tr w14:paraId="57BC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19D3402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987" w:type="pct"/>
            <w:tcBorders>
              <w:top w:val="single" w:color="auto" w:sz="4" w:space="0"/>
              <w:left w:val="single" w:color="auto" w:sz="4" w:space="0"/>
              <w:bottom w:val="single" w:color="auto" w:sz="4" w:space="0"/>
              <w:right w:val="single" w:color="auto" w:sz="4" w:space="0"/>
            </w:tcBorders>
            <w:vAlign w:val="center"/>
          </w:tcPr>
          <w:p w14:paraId="3022756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tc>
        <w:tc>
          <w:tcPr>
            <w:tcW w:w="1081" w:type="pct"/>
            <w:tcBorders>
              <w:top w:val="single" w:color="auto" w:sz="4" w:space="0"/>
              <w:left w:val="single" w:color="auto" w:sz="4" w:space="0"/>
              <w:bottom w:val="single" w:color="auto" w:sz="4" w:space="0"/>
              <w:right w:val="single" w:color="auto" w:sz="4" w:space="0"/>
            </w:tcBorders>
            <w:vAlign w:val="center"/>
          </w:tcPr>
          <w:p w14:paraId="0204651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270EB2A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r>
      <w:tr w14:paraId="715F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2741E48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2987" w:type="pct"/>
            <w:tcBorders>
              <w:top w:val="single" w:color="auto" w:sz="4" w:space="0"/>
              <w:left w:val="single" w:color="auto" w:sz="4" w:space="0"/>
              <w:bottom w:val="single" w:color="auto" w:sz="4" w:space="0"/>
              <w:right w:val="single" w:color="auto" w:sz="4" w:space="0"/>
            </w:tcBorders>
            <w:vAlign w:val="center"/>
          </w:tcPr>
          <w:p w14:paraId="69C5A8B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付款方式：</w:t>
            </w:r>
            <w:bookmarkStart w:id="0" w:name="_GoBack"/>
            <w:bookmarkEnd w:id="0"/>
            <w:r>
              <w:rPr>
                <w:rFonts w:hint="eastAsia" w:ascii="宋体" w:hAnsi="宋体" w:cs="宋体"/>
                <w:sz w:val="21"/>
                <w:szCs w:val="21"/>
                <w:lang w:val="en-US" w:eastAsia="zh-CN"/>
              </w:rPr>
              <w:t>本工程进度付款依据工程资金到位情况按比例将进度应付款支付给供应商。本工程完工验收后，进度款拨付至供应商合同总金额的97%，工程审计完后付剩余3%的合同价款。</w:t>
            </w:r>
          </w:p>
        </w:tc>
        <w:tc>
          <w:tcPr>
            <w:tcW w:w="1081" w:type="pct"/>
            <w:tcBorders>
              <w:top w:val="single" w:color="auto" w:sz="4" w:space="0"/>
              <w:left w:val="single" w:color="auto" w:sz="4" w:space="0"/>
              <w:bottom w:val="single" w:color="auto" w:sz="4" w:space="0"/>
              <w:right w:val="single" w:color="auto" w:sz="4" w:space="0"/>
            </w:tcBorders>
            <w:vAlign w:val="center"/>
          </w:tcPr>
          <w:p w14:paraId="4456000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c>
          <w:tcPr>
            <w:tcW w:w="537" w:type="pct"/>
            <w:tcBorders>
              <w:top w:val="single" w:color="auto" w:sz="4" w:space="0"/>
              <w:left w:val="single" w:color="auto" w:sz="4" w:space="0"/>
              <w:bottom w:val="single" w:color="auto" w:sz="4" w:space="0"/>
              <w:right w:val="single" w:color="auto" w:sz="4" w:space="0"/>
            </w:tcBorders>
            <w:vAlign w:val="center"/>
          </w:tcPr>
          <w:p w14:paraId="10E6816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tc>
      </w:tr>
      <w:tr w14:paraId="1A11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393" w:type="pct"/>
            <w:tcBorders>
              <w:top w:val="single" w:color="auto" w:sz="4" w:space="0"/>
              <w:left w:val="single" w:color="auto" w:sz="4" w:space="0"/>
              <w:bottom w:val="single" w:color="auto" w:sz="4" w:space="0"/>
              <w:right w:val="single" w:color="auto" w:sz="4" w:space="0"/>
            </w:tcBorders>
            <w:vAlign w:val="center"/>
          </w:tcPr>
          <w:p w14:paraId="611DCF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w:t>
            </w:r>
          </w:p>
        </w:tc>
        <w:tc>
          <w:tcPr>
            <w:tcW w:w="2987" w:type="pct"/>
            <w:tcBorders>
              <w:top w:val="single" w:color="auto" w:sz="4" w:space="0"/>
              <w:left w:val="single" w:color="auto" w:sz="4" w:space="0"/>
              <w:bottom w:val="single" w:color="auto" w:sz="4" w:space="0"/>
              <w:right w:val="single" w:color="auto" w:sz="4" w:space="0"/>
            </w:tcBorders>
            <w:vAlign w:val="center"/>
          </w:tcPr>
          <w:p w14:paraId="291FF99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p>
        </w:tc>
        <w:tc>
          <w:tcPr>
            <w:tcW w:w="1081" w:type="pct"/>
            <w:tcBorders>
              <w:top w:val="single" w:color="auto" w:sz="4" w:space="0"/>
              <w:left w:val="single" w:color="auto" w:sz="4" w:space="0"/>
              <w:bottom w:val="single" w:color="auto" w:sz="4" w:space="0"/>
              <w:right w:val="single" w:color="auto" w:sz="4" w:space="0"/>
            </w:tcBorders>
            <w:vAlign w:val="center"/>
          </w:tcPr>
          <w:p w14:paraId="7A40D3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537" w:type="pct"/>
            <w:tcBorders>
              <w:top w:val="single" w:color="auto" w:sz="4" w:space="0"/>
              <w:left w:val="single" w:color="auto" w:sz="4" w:space="0"/>
              <w:bottom w:val="single" w:color="auto" w:sz="4" w:space="0"/>
              <w:right w:val="single" w:color="auto" w:sz="4" w:space="0"/>
            </w:tcBorders>
            <w:vAlign w:val="center"/>
          </w:tcPr>
          <w:p w14:paraId="604A3B1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bl>
    <w:p w14:paraId="2DB728A9">
      <w:pPr>
        <w:widowControl/>
        <w:spacing w:line="360" w:lineRule="auto"/>
        <w:jc w:val="left"/>
        <w:rPr>
          <w:rFonts w:hint="eastAsia" w:ascii="宋体" w:hAnsi="宋体" w:cs="宋体"/>
          <w:sz w:val="22"/>
          <w:szCs w:val="22"/>
        </w:rPr>
      </w:pPr>
      <w:r>
        <w:rPr>
          <w:rFonts w:hint="eastAsia" w:ascii="宋体" w:hAnsi="宋体" w:cs="宋体"/>
          <w:sz w:val="22"/>
          <w:szCs w:val="22"/>
        </w:rPr>
        <w:t>注：1.以上表格格式行、列可增减。</w:t>
      </w:r>
      <w:r>
        <w:rPr>
          <w:rFonts w:hint="eastAsia" w:ascii="宋体" w:hAnsi="宋体" w:cs="宋体"/>
          <w:sz w:val="22"/>
          <w:szCs w:val="22"/>
          <w:lang w:val="en-US" w:eastAsia="zh-CN"/>
        </w:rPr>
        <w:t>2.</w:t>
      </w:r>
      <w:r>
        <w:rPr>
          <w:rFonts w:hint="eastAsia" w:ascii="宋体" w:hAnsi="宋体" w:cs="宋体"/>
          <w:sz w:val="22"/>
          <w:szCs w:val="22"/>
        </w:rPr>
        <w:t>供应商</w:t>
      </w:r>
      <w:r>
        <w:rPr>
          <w:rFonts w:hint="eastAsia" w:ascii="宋体" w:hAnsi="宋体" w:cs="宋体"/>
          <w:sz w:val="22"/>
          <w:szCs w:val="22"/>
          <w:lang w:val="en-US" w:eastAsia="zh-CN"/>
        </w:rPr>
        <w:t>必须根据采购文件要求据实填写，不得虚假陈述</w:t>
      </w:r>
      <w:r>
        <w:rPr>
          <w:rFonts w:hint="eastAsia" w:ascii="宋体" w:hAnsi="宋体" w:cs="宋体"/>
          <w:sz w:val="22"/>
          <w:szCs w:val="22"/>
        </w:rPr>
        <w:t>。</w:t>
      </w:r>
    </w:p>
    <w:p w14:paraId="6DA832DA">
      <w:pPr>
        <w:pStyle w:val="2"/>
        <w:rPr>
          <w:rFonts w:hint="eastAsia"/>
          <w:sz w:val="20"/>
          <w:szCs w:val="21"/>
        </w:rPr>
      </w:pPr>
    </w:p>
    <w:p w14:paraId="7B85D0E5">
      <w:pPr>
        <w:pStyle w:val="2"/>
        <w:numPr>
          <w:ilvl w:val="0"/>
          <w:numId w:val="0"/>
        </w:numPr>
        <w:jc w:val="right"/>
        <w:rPr>
          <w:sz w:val="22"/>
          <w:szCs w:val="22"/>
        </w:rPr>
      </w:pPr>
      <w:r>
        <w:rPr>
          <w:rFonts w:hint="eastAsia"/>
          <w:sz w:val="22"/>
          <w:szCs w:val="22"/>
          <w:lang w:val="en-US" w:eastAsia="zh-CN"/>
        </w:rPr>
        <w:t>供应商名称（签章）：｛请填写供应商名称｝</w:t>
      </w:r>
    </w:p>
    <w:p w14:paraId="022BDB7F">
      <w:pPr>
        <w:jc w:val="right"/>
        <w:rPr>
          <w:rFonts w:hint="default"/>
          <w:sz w:val="32"/>
          <w:szCs w:val="36"/>
          <w:lang w:val="en-US"/>
        </w:rPr>
      </w:pPr>
      <w:r>
        <w:rPr>
          <w:rFonts w:hint="eastAsia"/>
          <w:sz w:val="22"/>
          <w:szCs w:val="22"/>
          <w:lang w:val="en-US" w:eastAsia="zh-CN"/>
        </w:rPr>
        <w:t xml:space="preserve">  年   月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08B647E3"/>
    <w:rsid w:val="09524F20"/>
    <w:rsid w:val="09B002F3"/>
    <w:rsid w:val="0AF142C5"/>
    <w:rsid w:val="0B275F39"/>
    <w:rsid w:val="0C811679"/>
    <w:rsid w:val="0F8C6CB2"/>
    <w:rsid w:val="101B0281"/>
    <w:rsid w:val="12A165D1"/>
    <w:rsid w:val="17D11706"/>
    <w:rsid w:val="180C2EB1"/>
    <w:rsid w:val="19483C4A"/>
    <w:rsid w:val="1C3437DA"/>
    <w:rsid w:val="1FFAA9F5"/>
    <w:rsid w:val="21821CC3"/>
    <w:rsid w:val="21B207FA"/>
    <w:rsid w:val="2A4D60A0"/>
    <w:rsid w:val="2EA061B7"/>
    <w:rsid w:val="318F0210"/>
    <w:rsid w:val="32894C60"/>
    <w:rsid w:val="33957634"/>
    <w:rsid w:val="350B5E00"/>
    <w:rsid w:val="371B60A2"/>
    <w:rsid w:val="375A4E1C"/>
    <w:rsid w:val="3801173C"/>
    <w:rsid w:val="3845787B"/>
    <w:rsid w:val="3BA1126C"/>
    <w:rsid w:val="3C2C679C"/>
    <w:rsid w:val="3C487ED5"/>
    <w:rsid w:val="3EED2A1A"/>
    <w:rsid w:val="418331C2"/>
    <w:rsid w:val="41EC0D67"/>
    <w:rsid w:val="462C207A"/>
    <w:rsid w:val="475E6263"/>
    <w:rsid w:val="48384D06"/>
    <w:rsid w:val="54BE47E5"/>
    <w:rsid w:val="55B160F8"/>
    <w:rsid w:val="55F85AD5"/>
    <w:rsid w:val="5661367A"/>
    <w:rsid w:val="569E72C9"/>
    <w:rsid w:val="575E22AF"/>
    <w:rsid w:val="613F0A5C"/>
    <w:rsid w:val="620723C3"/>
    <w:rsid w:val="62742987"/>
    <w:rsid w:val="63C90AB0"/>
    <w:rsid w:val="69220B14"/>
    <w:rsid w:val="69E77EE2"/>
    <w:rsid w:val="6A260A0B"/>
    <w:rsid w:val="6AC344AB"/>
    <w:rsid w:val="6BC35902"/>
    <w:rsid w:val="6CEE2D60"/>
    <w:rsid w:val="6F3E05A4"/>
    <w:rsid w:val="70115CB9"/>
    <w:rsid w:val="707077CE"/>
    <w:rsid w:val="710E3FA6"/>
    <w:rsid w:val="73F065E1"/>
    <w:rsid w:val="776C7C79"/>
    <w:rsid w:val="77BC650A"/>
    <w:rsid w:val="7EAA4D4B"/>
    <w:rsid w:val="7ED62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link w:val="12"/>
    <w:unhideWhenUsed/>
    <w:qFormat/>
    <w:uiPriority w:val="0"/>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240"/>
    </w:pPr>
    <w:rPr>
      <w:smallCaps/>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5"/>
    <w:qFormat/>
    <w:uiPriority w:val="0"/>
    <w:rPr>
      <w:rFonts w:ascii="Calibri" w:hAnsi="Calibri" w:eastAsia="宋体" w:cs="Times New Roman"/>
      <w:kern w:val="2"/>
      <w:sz w:val="18"/>
      <w:szCs w:val="18"/>
    </w:rPr>
  </w:style>
  <w:style w:type="character" w:customStyle="1" w:styleId="14">
    <w:name w:val="页脚 字符"/>
    <w:basedOn w:val="10"/>
    <w:link w:val="4"/>
    <w:qFormat/>
    <w:uiPriority w:val="0"/>
    <w:rPr>
      <w:rFonts w:ascii="Calibri" w:hAnsi="Calibri" w:eastAsia="宋体" w:cs="Times New Roman"/>
      <w:kern w:val="2"/>
      <w:sz w:val="18"/>
      <w:szCs w:val="18"/>
    </w:rPr>
  </w:style>
  <w:style w:type="paragraph" w:customStyle="1" w:styleId="15">
    <w:name w:val="null3"/>
    <w:hidden/>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750</Words>
  <Characters>824</Characters>
  <Lines>1</Lines>
  <Paragraphs>1</Paragraphs>
  <TotalTime>2</TotalTime>
  <ScaleCrop>false</ScaleCrop>
  <LinksUpToDate>false</LinksUpToDate>
  <CharactersWithSpaces>850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msi</dc:creator>
  <cp:lastModifiedBy>木木夕</cp:lastModifiedBy>
  <dcterms:modified xsi:type="dcterms:W3CDTF">2026-03-23T07:55:13Z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eyJoZGlkIjoiYTg4OGU1NTM5NjkyMGUzMjg5NzU4ZjQ2ODI5NGRiNzYiLCJ1c2VySWQiOiI0MjIwODIxMjAifQ==</vt:lpwstr>
  </property>
  <property fmtid="{D5CDD505-2E9C-101B-9397-08002B2CF9AE}" pid="4" name="ICV">
    <vt:lpwstr>529FB758AA0B4841B1F4ADB81C68E766_12</vt:lpwstr>
  </property>
</Properties>
</file>