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DD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1.磋商保证金交纳凭证；</w:t>
      </w:r>
    </w:p>
    <w:p w14:paraId="02458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2.供应商</w:t>
      </w:r>
      <w:r>
        <w:rPr>
          <w:rFonts w:hint="eastAsia" w:ascii="宋体" w:hAnsi="宋体" w:eastAsia="宋体" w:cs="宋体"/>
          <w:sz w:val="24"/>
          <w:szCs w:val="24"/>
        </w:rPr>
        <w:t>不得为“信用中国”网站（www.creditchina.gov.cn）中列入失信被执行人和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重大税收违法失信主体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，不得为中国政府采购网（www.ccgp.gov.cn）中列入政府采购严重违法失信行为记录名单的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43BB3"/>
    <w:rsid w:val="201C5EF0"/>
    <w:rsid w:val="20540CC6"/>
    <w:rsid w:val="32173BE6"/>
    <w:rsid w:val="53D669ED"/>
    <w:rsid w:val="7EF3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130</Characters>
  <Lines>0</Lines>
  <Paragraphs>0</Paragraphs>
  <TotalTime>0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2025-03-04T07:35:00Z</dcterms:created>
  <dc:creator>msi</dc:creator>
  <cp:lastModifiedBy>芳芳</cp:lastModifiedBy>
  <dcterms:modified xsi:type="dcterms:W3CDTF">2026-03-30T14:30:27Z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20C3D3780475439C88ECD93668895761_12</vt:lpwstr>
  </property>
</Properties>
</file>