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00499D">
      <w:pPr>
        <w:pStyle w:val="2"/>
        <w:spacing w:before="220"/>
        <w:ind w:left="0" w:leftChars="0" w:right="0" w:firstLine="0" w:firstLineChars="0"/>
        <w:jc w:val="both"/>
        <w:rPr>
          <w:rFonts w:hint="eastAsia" w:ascii="仿宋_GB2312" w:hAnsi="仿宋_GB2312" w:eastAsia="仿宋_GB2312" w:cs="仿宋_GB2312"/>
          <w:b w:val="0"/>
          <w:bCs w:val="0"/>
          <w:sz w:val="28"/>
          <w:szCs w:val="28"/>
          <w:lang w:val="en-US" w:eastAsia="zh-CN"/>
        </w:rPr>
      </w:pPr>
      <w:bookmarkStart w:id="0" w:name="_Toc9234"/>
      <w:bookmarkStart w:id="1" w:name="_Toc8644"/>
      <w:r>
        <w:rPr>
          <w:rFonts w:hint="eastAsia" w:ascii="仿宋_GB2312" w:hAnsi="仿宋_GB2312" w:eastAsia="仿宋_GB2312" w:cs="仿宋_GB2312"/>
          <w:b w:val="0"/>
          <w:bCs w:val="0"/>
          <w:sz w:val="28"/>
          <w:szCs w:val="28"/>
          <w:lang w:eastAsia="zh-CN"/>
        </w:rPr>
        <w:t>注：本合同仅为本项目的参考合同文本，合同签订双方可根据</w:t>
      </w:r>
      <w:r>
        <w:rPr>
          <w:rFonts w:hint="eastAsia" w:ascii="仿宋_GB2312" w:hAnsi="仿宋_GB2312" w:eastAsia="仿宋_GB2312" w:cs="仿宋_GB2312"/>
          <w:b w:val="0"/>
          <w:bCs w:val="0"/>
          <w:sz w:val="28"/>
          <w:szCs w:val="28"/>
          <w:lang w:val="en-US" w:eastAsia="zh-CN"/>
        </w:rPr>
        <w:t>招标文件和</w:t>
      </w:r>
      <w:r>
        <w:rPr>
          <w:rFonts w:hint="eastAsia" w:ascii="仿宋_GB2312" w:hAnsi="仿宋_GB2312" w:eastAsia="仿宋_GB2312" w:cs="仿宋_GB2312"/>
          <w:b w:val="0"/>
          <w:bCs w:val="0"/>
          <w:sz w:val="28"/>
          <w:szCs w:val="28"/>
          <w:lang w:eastAsia="zh-CN"/>
        </w:rPr>
        <w:t>项目具体要求进行修订。</w:t>
      </w:r>
    </w:p>
    <w:p w14:paraId="002737BB">
      <w:pPr>
        <w:pStyle w:val="2"/>
        <w:spacing w:before="220"/>
        <w:ind w:left="0" w:leftChars="0" w:right="0" w:firstLine="0" w:firstLineChars="0"/>
        <w:jc w:val="center"/>
        <w:rPr>
          <w:rFonts w:hint="eastAsia" w:asciiTheme="minorEastAsia" w:hAnsiTheme="minorEastAsia" w:eastAsiaTheme="minorEastAsia" w:cstheme="minorEastAsia"/>
          <w:b/>
          <w:bCs/>
        </w:rPr>
      </w:pPr>
    </w:p>
    <w:p w14:paraId="74FDF811">
      <w:pPr>
        <w:pStyle w:val="2"/>
        <w:spacing w:before="220"/>
        <w:ind w:left="0" w:leftChars="0" w:right="0" w:firstLine="0" w:firstLineChars="0"/>
        <w:jc w:val="center"/>
        <w:rPr>
          <w:rFonts w:hint="eastAsia" w:asciiTheme="minorEastAsia" w:hAnsiTheme="minorEastAsia" w:eastAsiaTheme="minorEastAsia" w:cstheme="minorEastAsia"/>
          <w:b/>
          <w:bCs/>
        </w:rPr>
      </w:pPr>
    </w:p>
    <w:p w14:paraId="32E2D1F0">
      <w:pPr>
        <w:pStyle w:val="2"/>
        <w:spacing w:before="220"/>
        <w:ind w:left="0" w:leftChars="0" w:right="0" w:firstLine="0" w:firstLineChars="0"/>
        <w:jc w:val="center"/>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渭南市中级人民法院后勤服务社会化项目</w:t>
      </w:r>
    </w:p>
    <w:p w14:paraId="2DBA1CCB">
      <w:pPr>
        <w:pStyle w:val="2"/>
        <w:spacing w:before="220"/>
        <w:ind w:left="0" w:leftChars="0" w:right="0" w:firstLine="0" w:firstLineChars="0"/>
        <w:jc w:val="center"/>
        <w:rPr>
          <w:rFonts w:hint="eastAsia" w:asciiTheme="minorEastAsia" w:hAnsiTheme="minorEastAsia" w:eastAsiaTheme="minorEastAsia" w:cstheme="minorEastAsia"/>
          <w:sz w:val="44"/>
          <w:szCs w:val="44"/>
          <w:lang w:val="en-US" w:eastAsia="zh-CN"/>
        </w:rPr>
      </w:pPr>
    </w:p>
    <w:p w14:paraId="53F691F4">
      <w:pPr>
        <w:pStyle w:val="2"/>
        <w:spacing w:before="220"/>
        <w:ind w:left="0" w:leftChars="0" w:right="0" w:firstLine="0" w:firstLineChars="0"/>
        <w:jc w:val="center"/>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政府采购合同</w:t>
      </w:r>
      <w:bookmarkStart w:id="2" w:name="_GoBack"/>
      <w:bookmarkEnd w:id="2"/>
    </w:p>
    <w:p w14:paraId="7BE01C7C">
      <w:pPr>
        <w:pStyle w:val="2"/>
        <w:spacing w:before="220"/>
        <w:ind w:left="0" w:leftChars="0" w:right="0" w:firstLine="0" w:firstLineChars="0"/>
        <w:jc w:val="center"/>
        <w:rPr>
          <w:rFonts w:hint="eastAsia" w:asciiTheme="minorEastAsia" w:hAnsiTheme="minorEastAsia" w:eastAsiaTheme="minorEastAsia" w:cstheme="minorEastAsia"/>
          <w:b/>
          <w:bCs/>
        </w:rPr>
      </w:pPr>
    </w:p>
    <w:p w14:paraId="30338A92">
      <w:pPr>
        <w:pStyle w:val="2"/>
        <w:spacing w:before="220"/>
        <w:ind w:left="0" w:leftChars="0" w:right="0" w:firstLine="0" w:firstLineChars="0"/>
        <w:jc w:val="center"/>
        <w:rPr>
          <w:rFonts w:hint="eastAsia" w:asciiTheme="minorEastAsia" w:hAnsiTheme="minorEastAsia" w:eastAsiaTheme="minorEastAsia" w:cstheme="minorEastAsia"/>
          <w:b/>
          <w:bCs/>
        </w:rPr>
      </w:pPr>
    </w:p>
    <w:p w14:paraId="68DDFC3E">
      <w:pPr>
        <w:pStyle w:val="2"/>
        <w:spacing w:before="220"/>
        <w:ind w:left="0" w:leftChars="0" w:right="0" w:firstLine="0" w:firstLineChars="0"/>
        <w:jc w:val="center"/>
        <w:rPr>
          <w:rFonts w:hint="eastAsia" w:asciiTheme="minorEastAsia" w:hAnsiTheme="minorEastAsia" w:eastAsiaTheme="minorEastAsia" w:cstheme="minorEastAsia"/>
          <w:b/>
          <w:bCs/>
        </w:rPr>
      </w:pPr>
    </w:p>
    <w:p w14:paraId="1A26B344">
      <w:pPr>
        <w:pStyle w:val="2"/>
        <w:spacing w:before="220"/>
        <w:ind w:left="0" w:leftChars="0" w:right="0" w:firstLine="0" w:firstLineChars="0"/>
        <w:jc w:val="center"/>
        <w:rPr>
          <w:rFonts w:hint="eastAsia" w:asciiTheme="minorEastAsia" w:hAnsiTheme="minorEastAsia" w:eastAsiaTheme="minorEastAsia" w:cstheme="minorEastAsia"/>
          <w:b/>
          <w:bCs/>
        </w:rPr>
      </w:pPr>
    </w:p>
    <w:p w14:paraId="1E754A71">
      <w:pPr>
        <w:pStyle w:val="2"/>
        <w:spacing w:before="220"/>
        <w:ind w:left="0" w:leftChars="0" w:right="0" w:firstLine="0" w:firstLineChars="0"/>
        <w:jc w:val="center"/>
        <w:rPr>
          <w:rFonts w:hint="eastAsia" w:asciiTheme="minorEastAsia" w:hAnsiTheme="minorEastAsia" w:eastAsiaTheme="minorEastAsia" w:cstheme="minorEastAsia"/>
          <w:b/>
          <w:bCs/>
        </w:rPr>
      </w:pPr>
    </w:p>
    <w:p w14:paraId="4C1F440B">
      <w:pPr>
        <w:pStyle w:val="2"/>
        <w:spacing w:before="220"/>
        <w:ind w:left="0" w:leftChars="0" w:right="0" w:firstLine="0" w:firstLineChars="0"/>
        <w:jc w:val="center"/>
        <w:rPr>
          <w:rFonts w:hint="eastAsia" w:asciiTheme="minorEastAsia" w:hAnsiTheme="minorEastAsia" w:eastAsiaTheme="minorEastAsia" w:cstheme="minorEastAsia"/>
          <w:b/>
          <w:bCs/>
        </w:rPr>
      </w:pPr>
    </w:p>
    <w:p w14:paraId="10A0A0D6">
      <w:pPr>
        <w:pStyle w:val="2"/>
        <w:spacing w:before="220"/>
        <w:ind w:left="0" w:leftChars="0" w:right="0" w:firstLine="0" w:firstLineChars="0"/>
        <w:jc w:val="both"/>
        <w:rPr>
          <w:rFonts w:hint="eastAsia" w:asciiTheme="minorEastAsia" w:hAnsiTheme="minorEastAsia" w:eastAsiaTheme="minorEastAsia" w:cstheme="minorEastAsia"/>
          <w:b/>
          <w:bCs/>
        </w:rPr>
      </w:pPr>
    </w:p>
    <w:p w14:paraId="0B0C5336">
      <w:pPr>
        <w:pStyle w:val="4"/>
        <w:spacing w:before="117" w:line="219" w:lineRule="auto"/>
        <w:ind w:left="0" w:leftChars="0" w:firstLine="744" w:firstLineChars="200"/>
        <w:rPr>
          <w:rFonts w:hint="eastAsia" w:ascii="仿宋_GB2312" w:hAnsi="仿宋_GB2312" w:eastAsia="仿宋_GB2312" w:cs="仿宋_GB2312"/>
          <w:spacing w:val="6"/>
          <w:sz w:val="36"/>
          <w:szCs w:val="36"/>
        </w:rPr>
      </w:pPr>
    </w:p>
    <w:p w14:paraId="34A3FD92">
      <w:pPr>
        <w:pStyle w:val="4"/>
        <w:spacing w:before="117" w:line="219" w:lineRule="auto"/>
        <w:ind w:left="0" w:leftChars="0" w:firstLine="744" w:firstLineChars="200"/>
        <w:rPr>
          <w:rFonts w:hint="eastAsia" w:ascii="仿宋_GB2312" w:hAnsi="仿宋_GB2312" w:eastAsia="仿宋_GB2312" w:cs="仿宋_GB2312"/>
          <w:spacing w:val="6"/>
          <w:sz w:val="36"/>
          <w:szCs w:val="36"/>
        </w:rPr>
      </w:pPr>
    </w:p>
    <w:p w14:paraId="3F648CEB">
      <w:pPr>
        <w:pStyle w:val="4"/>
        <w:spacing w:before="117" w:line="219" w:lineRule="auto"/>
        <w:ind w:left="0" w:leftChars="0" w:firstLine="744" w:firstLineChars="200"/>
        <w:rPr>
          <w:rFonts w:hint="eastAsia" w:ascii="仿宋_GB2312" w:hAnsi="仿宋_GB2312" w:eastAsia="仿宋_GB2312" w:cs="仿宋_GB2312"/>
          <w:sz w:val="36"/>
          <w:szCs w:val="36"/>
        </w:rPr>
      </w:pPr>
      <w:r>
        <w:rPr>
          <w:rFonts w:hint="eastAsia" w:ascii="仿宋_GB2312" w:hAnsi="仿宋_GB2312" w:eastAsia="仿宋_GB2312" w:cs="仿宋_GB2312"/>
          <w:spacing w:val="6"/>
          <w:sz w:val="36"/>
          <w:szCs w:val="36"/>
        </w:rPr>
        <w:t>甲方(采购人):</w:t>
      </w:r>
      <w:r>
        <w:rPr>
          <w:rFonts w:hint="eastAsia" w:ascii="仿宋_GB2312" w:hAnsi="仿宋_GB2312" w:eastAsia="仿宋_GB2312" w:cs="仿宋_GB2312"/>
          <w:spacing w:val="-57"/>
          <w:sz w:val="36"/>
          <w:szCs w:val="36"/>
        </w:rPr>
        <w:t xml:space="preserve"> </w:t>
      </w:r>
    </w:p>
    <w:p w14:paraId="6558E503">
      <w:pPr>
        <w:pStyle w:val="4"/>
        <w:spacing w:before="333" w:line="219" w:lineRule="auto"/>
        <w:ind w:left="0" w:leftChars="0" w:firstLine="764" w:firstLineChars="200"/>
        <w:rPr>
          <w:rFonts w:hint="eastAsia" w:ascii="仿宋_GB2312" w:hAnsi="仿宋_GB2312" w:eastAsia="仿宋_GB2312" w:cs="仿宋_GB2312"/>
          <w:sz w:val="36"/>
          <w:szCs w:val="36"/>
          <w:lang w:val="en-US" w:eastAsia="zh-CN"/>
        </w:rPr>
      </w:pPr>
      <w:r>
        <w:rPr>
          <w:rFonts w:hint="eastAsia" w:ascii="仿宋_GB2312" w:hAnsi="仿宋_GB2312" w:eastAsia="仿宋_GB2312" w:cs="仿宋_GB2312"/>
          <w:spacing w:val="11"/>
          <w:sz w:val="36"/>
          <w:szCs w:val="36"/>
        </w:rPr>
        <w:t>乙方(供应商):</w:t>
      </w:r>
      <w:r>
        <w:rPr>
          <w:rFonts w:hint="eastAsia" w:ascii="仿宋_GB2312" w:hAnsi="仿宋_GB2312" w:eastAsia="仿宋_GB2312" w:cs="仿宋_GB2312"/>
          <w:spacing w:val="-125"/>
          <w:sz w:val="36"/>
          <w:szCs w:val="36"/>
        </w:rPr>
        <w:t xml:space="preserve"> </w:t>
      </w:r>
      <w:r>
        <w:rPr>
          <w:rFonts w:hint="eastAsia" w:ascii="仿宋_GB2312" w:hAnsi="仿宋_GB2312" w:eastAsia="仿宋_GB2312" w:cs="仿宋_GB2312"/>
          <w:spacing w:val="-157"/>
          <w:sz w:val="36"/>
          <w:szCs w:val="36"/>
          <w:u w:val="single" w:color="auto"/>
        </w:rPr>
        <w:t xml:space="preserve"> </w:t>
      </w:r>
      <w:r>
        <w:rPr>
          <w:rFonts w:hint="eastAsia" w:ascii="仿宋_GB2312" w:hAnsi="仿宋_GB2312" w:eastAsia="仿宋_GB2312" w:cs="仿宋_GB2312"/>
          <w:spacing w:val="-157"/>
          <w:sz w:val="36"/>
          <w:szCs w:val="36"/>
          <w:u w:val="single" w:color="auto"/>
          <w:lang w:val="en-US" w:eastAsia="zh-CN"/>
        </w:rPr>
        <w:t xml:space="preserve">                                                                                                                                                           </w:t>
      </w:r>
    </w:p>
    <w:p w14:paraId="108D7ABF">
      <w:pPr>
        <w:pStyle w:val="2"/>
        <w:spacing w:before="220"/>
        <w:ind w:right="0" w:firstLine="372" w:firstLineChars="100"/>
        <w:jc w:val="both"/>
        <w:rPr>
          <w:rFonts w:hint="eastAsia" w:ascii="仿宋_GB2312" w:hAnsi="仿宋_GB2312" w:eastAsia="仿宋_GB2312" w:cs="仿宋_GB2312"/>
          <w:spacing w:val="6"/>
          <w:kern w:val="2"/>
          <w:sz w:val="36"/>
          <w:szCs w:val="36"/>
          <w:lang w:val="en-US" w:eastAsia="zh-CN" w:bidi="ar-SA"/>
        </w:rPr>
      </w:pPr>
      <w:r>
        <w:rPr>
          <w:rFonts w:hint="eastAsia" w:ascii="仿宋_GB2312" w:hAnsi="仿宋_GB2312" w:eastAsia="仿宋_GB2312" w:cs="仿宋_GB2312"/>
          <w:spacing w:val="6"/>
          <w:kern w:val="2"/>
          <w:sz w:val="36"/>
          <w:szCs w:val="36"/>
          <w:lang w:val="en-US" w:eastAsia="zh-CN" w:bidi="ar-SA"/>
        </w:rPr>
        <w:t>签 订 时 间 ：    年   月    日</w:t>
      </w:r>
    </w:p>
    <w:p w14:paraId="2B23BCF5">
      <w:pPr>
        <w:pStyle w:val="2"/>
        <w:spacing w:before="220"/>
        <w:ind w:left="0" w:leftChars="0" w:right="0" w:firstLine="0" w:firstLineChars="0"/>
        <w:jc w:val="both"/>
        <w:rPr>
          <w:rFonts w:hint="eastAsia" w:ascii="仿宋_GB2312" w:hAnsi="仿宋_GB2312" w:eastAsia="仿宋_GB2312" w:cs="仿宋_GB2312"/>
          <w:spacing w:val="6"/>
          <w:kern w:val="2"/>
          <w:sz w:val="36"/>
          <w:szCs w:val="36"/>
          <w:lang w:val="en-US" w:eastAsia="zh-CN" w:bidi="ar-SA"/>
        </w:rPr>
        <w:sectPr>
          <w:footerReference r:id="rId3" w:type="default"/>
          <w:pgSz w:w="11920" w:h="16840"/>
          <w:pgMar w:top="1417" w:right="1417" w:bottom="1417" w:left="1417" w:header="0" w:footer="556" w:gutter="0"/>
          <w:cols w:space="0" w:num="1"/>
          <w:rtlGutter w:val="0"/>
          <w:docGrid w:linePitch="0" w:charSpace="0"/>
        </w:sectPr>
      </w:pPr>
    </w:p>
    <w:bookmarkEnd w:id="0"/>
    <w:bookmarkEnd w:id="1"/>
    <w:p w14:paraId="58CD720D">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甲方（采购人）：</w:t>
      </w:r>
    </w:p>
    <w:p w14:paraId="2143C622">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统一社会信用代码：</w:t>
      </w:r>
    </w:p>
    <w:p w14:paraId="2F756167">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地址： </w:t>
      </w:r>
    </w:p>
    <w:p w14:paraId="5E9D2AEF">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联系人：</w:t>
      </w:r>
    </w:p>
    <w:p w14:paraId="6FEF89DD">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联系电话：</w:t>
      </w:r>
    </w:p>
    <w:p w14:paraId="277CCCF0">
      <w:pPr>
        <w:rPr>
          <w:rFonts w:hint="eastAsia" w:ascii="仿宋_GB2312" w:hAnsi="仿宋_GB2312" w:eastAsia="仿宋_GB2312" w:cs="仿宋_GB2312"/>
          <w:sz w:val="32"/>
          <w:szCs w:val="32"/>
        </w:rPr>
      </w:pPr>
    </w:p>
    <w:p w14:paraId="4A2BB778">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乙方（中标供应商）：</w:t>
      </w:r>
    </w:p>
    <w:p w14:paraId="22123F43">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统一社会信用代码：</w:t>
      </w:r>
    </w:p>
    <w:p w14:paraId="6EA209F7">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地址： </w:t>
      </w:r>
    </w:p>
    <w:p w14:paraId="3274DBF4">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联系人：</w:t>
      </w:r>
    </w:p>
    <w:p w14:paraId="3ADF131C">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联系电话：</w:t>
      </w:r>
    </w:p>
    <w:p w14:paraId="463E5004">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根据《中华人民共和国民法典》《中华人民共和国政府采购法》等相关法律法规，以及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项目</w:t>
      </w:r>
      <w:r>
        <w:rPr>
          <w:rFonts w:hint="eastAsia" w:ascii="仿宋_GB2312" w:hAnsi="仿宋_GB2312" w:eastAsia="仿宋_GB2312" w:cs="仿宋_GB2312"/>
          <w:sz w:val="32"/>
          <w:szCs w:val="32"/>
          <w:u w:val="none"/>
        </w:rPr>
        <w:t> </w:t>
      </w:r>
      <w:r>
        <w:rPr>
          <w:rFonts w:hint="eastAsia" w:ascii="仿宋_GB2312" w:hAnsi="仿宋_GB2312" w:eastAsia="仿宋_GB2312" w:cs="仿宋_GB2312"/>
          <w:sz w:val="32"/>
          <w:szCs w:val="32"/>
        </w:rPr>
        <w:t>（项目编号：</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 xml:space="preserve">）的政府采购招标文件、乙方投标文件及中标通知书，甲、乙双方本着平等自愿、公平公正、诚实信用的原则，订立本合同。 </w:t>
      </w:r>
    </w:p>
    <w:p w14:paraId="5C5C7AC9">
      <w:pPr>
        <w:rPr>
          <w:rFonts w:hint="eastAsia" w:ascii="仿宋_GB2312" w:hAnsi="仿宋_GB2312" w:eastAsia="仿宋_GB2312" w:cs="仿宋_GB2312"/>
          <w:b/>
          <w:bCs/>
          <w:sz w:val="32"/>
          <w:szCs w:val="32"/>
        </w:rPr>
      </w:pPr>
    </w:p>
    <w:p w14:paraId="1FAF1748">
      <w:pPr>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第一条 服务项目概况</w:t>
      </w:r>
    </w:p>
    <w:p w14:paraId="5B86F77F">
      <w:pPr>
        <w:pStyle w:val="9"/>
        <w:ind w:firstLine="56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服务范围：渭南市中级人民法院项目位于渭南市渭河大街与杜化路十字东北区域，该项目总建筑面积约35500㎡。主要建设房屋包括立案用房、审判用房、执行用房、信访接待用房、审判配套用房、诉讼档案用房、司法警察警务用房和辅助用房等。</w:t>
      </w:r>
    </w:p>
    <w:p w14:paraId="0ADEDF5A">
      <w:pPr>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2、服务内容</w:t>
      </w:r>
    </w:p>
    <w:p w14:paraId="35657FB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6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秩序维护服务、保洁服务、绿化服务、水电维护服务、会议服务、理发服务、洗衣服务。</w:t>
      </w:r>
    </w:p>
    <w:p w14:paraId="6087E78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6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拟采购服务人数：41人</w:t>
      </w:r>
    </w:p>
    <w:p w14:paraId="6E389DF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6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项目经理</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t>1人</w:t>
      </w:r>
      <w:r>
        <w:rPr>
          <w:rFonts w:hint="eastAsia" w:ascii="仿宋_GB2312" w:hAnsi="仿宋_GB2312" w:eastAsia="仿宋_GB2312" w:cs="仿宋_GB2312"/>
          <w:kern w:val="2"/>
          <w:sz w:val="32"/>
          <w:szCs w:val="32"/>
          <w:lang w:val="en-US" w:eastAsia="zh-CN" w:bidi="ar-SA"/>
        </w:rPr>
        <w:tab/>
      </w:r>
    </w:p>
    <w:p w14:paraId="62110E3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6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秩序维护服务</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t>10人</w:t>
      </w:r>
      <w:r>
        <w:rPr>
          <w:rFonts w:hint="eastAsia" w:ascii="仿宋_GB2312" w:hAnsi="仿宋_GB2312" w:eastAsia="仿宋_GB2312" w:cs="仿宋_GB2312"/>
          <w:kern w:val="2"/>
          <w:sz w:val="32"/>
          <w:szCs w:val="32"/>
          <w:lang w:val="en-US" w:eastAsia="zh-CN" w:bidi="ar-SA"/>
        </w:rPr>
        <w:tab/>
      </w:r>
    </w:p>
    <w:p w14:paraId="74FCC57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6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保洁绿化服务</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t>22人</w:t>
      </w:r>
      <w:r>
        <w:rPr>
          <w:rFonts w:hint="eastAsia" w:ascii="仿宋_GB2312" w:hAnsi="仿宋_GB2312" w:eastAsia="仿宋_GB2312" w:cs="仿宋_GB2312"/>
          <w:kern w:val="2"/>
          <w:sz w:val="32"/>
          <w:szCs w:val="32"/>
          <w:lang w:val="en-US" w:eastAsia="zh-CN" w:bidi="ar-SA"/>
        </w:rPr>
        <w:tab/>
      </w:r>
    </w:p>
    <w:p w14:paraId="058E982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6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水电维护服务</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t>2人</w:t>
      </w:r>
      <w:r>
        <w:rPr>
          <w:rFonts w:hint="eastAsia" w:ascii="仿宋_GB2312" w:hAnsi="仿宋_GB2312" w:eastAsia="仿宋_GB2312" w:cs="仿宋_GB2312"/>
          <w:kern w:val="2"/>
          <w:sz w:val="32"/>
          <w:szCs w:val="32"/>
          <w:lang w:val="en-US" w:eastAsia="zh-CN" w:bidi="ar-SA"/>
        </w:rPr>
        <w:tab/>
      </w:r>
    </w:p>
    <w:p w14:paraId="5D67D9C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6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会议服务</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t>3人</w:t>
      </w:r>
      <w:r>
        <w:rPr>
          <w:rFonts w:hint="eastAsia" w:ascii="仿宋_GB2312" w:hAnsi="仿宋_GB2312" w:eastAsia="仿宋_GB2312" w:cs="仿宋_GB2312"/>
          <w:kern w:val="2"/>
          <w:sz w:val="32"/>
          <w:szCs w:val="32"/>
          <w:lang w:val="en-US" w:eastAsia="zh-CN" w:bidi="ar-SA"/>
        </w:rPr>
        <w:tab/>
      </w:r>
    </w:p>
    <w:p w14:paraId="758C3F7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6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理发服务</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t>1人</w:t>
      </w:r>
      <w:r>
        <w:rPr>
          <w:rFonts w:hint="eastAsia" w:ascii="仿宋_GB2312" w:hAnsi="仿宋_GB2312" w:eastAsia="仿宋_GB2312" w:cs="仿宋_GB2312"/>
          <w:kern w:val="2"/>
          <w:sz w:val="32"/>
          <w:szCs w:val="32"/>
          <w:lang w:val="en-US" w:eastAsia="zh-CN" w:bidi="ar-SA"/>
        </w:rPr>
        <w:tab/>
      </w:r>
    </w:p>
    <w:p w14:paraId="241611B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84" w:lineRule="atLeast"/>
        <w:ind w:left="0" w:right="0" w:firstLine="6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洗衣服务</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t>2人</w:t>
      </w:r>
    </w:p>
    <w:p w14:paraId="62B811A9">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服务标准：乙方须严格按照国家、行业相关标准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招标文件、投标响应文件</w:t>
      </w:r>
      <w:r>
        <w:rPr>
          <w:rFonts w:hint="eastAsia" w:ascii="仿宋_GB2312" w:hAnsi="仿宋_GB2312" w:eastAsia="仿宋_GB2312" w:cs="仿宋_GB2312"/>
          <w:sz w:val="32"/>
          <w:szCs w:val="32"/>
        </w:rPr>
        <w:t>执行，服务质量须达到招标文件及投标文件承诺的要求。</w:t>
      </w:r>
    </w:p>
    <w:p w14:paraId="76BA2841">
      <w:pPr>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第二条 服务期限</w:t>
      </w:r>
    </w:p>
    <w:p w14:paraId="067C273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本合同服务期限为 </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年，自  年  月  日 起至  年  月  日 止。</w:t>
      </w:r>
    </w:p>
    <w:p w14:paraId="62BCB9A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合同期满前 </w:t>
      </w:r>
      <w:r>
        <w:rPr>
          <w:rFonts w:hint="eastAsia" w:ascii="仿宋_GB2312" w:hAnsi="仿宋_GB2312" w:eastAsia="仿宋_GB2312" w:cs="仿宋_GB2312"/>
          <w:sz w:val="32"/>
          <w:szCs w:val="32"/>
          <w:lang w:val="en-US" w:eastAsia="zh-CN"/>
        </w:rPr>
        <w:t>30</w:t>
      </w:r>
      <w:r>
        <w:rPr>
          <w:rFonts w:hint="eastAsia" w:ascii="仿宋_GB2312" w:hAnsi="仿宋_GB2312" w:eastAsia="仿宋_GB2312" w:cs="仿宋_GB2312"/>
          <w:sz w:val="32"/>
          <w:szCs w:val="32"/>
        </w:rPr>
        <w:t> 日，经甲方考核合格且双方协商一致，可续签合同，续签合同须符合政府采购相关规定。</w:t>
      </w:r>
    </w:p>
    <w:p w14:paraId="59578A41">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14:paraId="2904C5F2">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第三条 服务费用及支付方式</w:t>
      </w:r>
    </w:p>
    <w:p w14:paraId="29BACF26">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合同总价：本项目合同总价为人民币</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元（大写：</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），此价格为固定总价，包含人工、材料、设备、税费、管理等全部费用，甲方不再另行支付其他费用。</w:t>
      </w:r>
    </w:p>
    <w:p w14:paraId="63877D3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支付方式</w:t>
      </w:r>
    </w:p>
    <w:p w14:paraId="6ADC9E44">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支付周期</w:t>
      </w:r>
      <w:r>
        <w:rPr>
          <w:rFonts w:hint="eastAsia" w:ascii="仿宋_GB2312" w:hAnsi="仿宋_GB2312" w:eastAsia="仿宋_GB2312" w:cs="仿宋_GB2312"/>
          <w:sz w:val="32"/>
          <w:szCs w:val="32"/>
          <w:lang w:eastAsia="zh-CN"/>
        </w:rPr>
        <w:t>及</w:t>
      </w:r>
      <w:r>
        <w:rPr>
          <w:rFonts w:hint="eastAsia" w:ascii="仿宋_GB2312" w:hAnsi="仿宋_GB2312" w:eastAsia="仿宋_GB2312" w:cs="仿宋_GB2312"/>
          <w:sz w:val="32"/>
          <w:szCs w:val="32"/>
        </w:rPr>
        <w:t>流程：</w:t>
      </w:r>
      <w:r>
        <w:rPr>
          <w:rFonts w:hint="eastAsia" w:ascii="仿宋_GB2312" w:hAnsi="仿宋_GB2312" w:eastAsia="仿宋_GB2312" w:cs="仿宋_GB2312"/>
          <w:sz w:val="32"/>
          <w:szCs w:val="32"/>
          <w:lang w:eastAsia="zh-CN"/>
        </w:rPr>
        <w:t>物业、后勤服务费</w:t>
      </w:r>
      <w:r>
        <w:rPr>
          <w:rFonts w:hint="eastAsia" w:ascii="仿宋_GB2312" w:hAnsi="仿宋_GB2312" w:eastAsia="仿宋_GB2312" w:cs="仿宋_GB2312"/>
          <w:sz w:val="32"/>
          <w:szCs w:val="32"/>
          <w:lang w:val="en-US" w:eastAsia="zh-CN"/>
        </w:rPr>
        <w:t>月</w:t>
      </w:r>
      <w:r>
        <w:rPr>
          <w:rFonts w:hint="eastAsia" w:ascii="仿宋_GB2312" w:hAnsi="仿宋_GB2312" w:eastAsia="仿宋_GB2312" w:cs="仿宋_GB2312"/>
          <w:sz w:val="32"/>
          <w:szCs w:val="32"/>
          <w:lang w:eastAsia="zh-CN"/>
        </w:rPr>
        <w:t>结算，达到付款条件</w:t>
      </w:r>
      <w:r>
        <w:rPr>
          <w:rFonts w:hint="eastAsia" w:ascii="仿宋_GB2312" w:hAnsi="仿宋_GB2312" w:eastAsia="仿宋_GB2312" w:cs="仿宋_GB2312"/>
          <w:sz w:val="32"/>
          <w:szCs w:val="32"/>
          <w:lang w:val="en-US" w:eastAsia="zh-CN"/>
        </w:rPr>
        <w:t>30日内，</w:t>
      </w:r>
      <w:r>
        <w:rPr>
          <w:rFonts w:hint="eastAsia" w:ascii="仿宋_GB2312" w:hAnsi="仿宋_GB2312" w:eastAsia="仿宋_GB2312" w:cs="仿宋_GB2312"/>
          <w:sz w:val="32"/>
          <w:szCs w:val="32"/>
          <w:lang w:eastAsia="zh-CN"/>
        </w:rPr>
        <w:t>每</w:t>
      </w:r>
      <w:r>
        <w:rPr>
          <w:rFonts w:hint="eastAsia" w:ascii="仿宋_GB2312" w:hAnsi="仿宋_GB2312" w:eastAsia="仿宋_GB2312" w:cs="仿宋_GB2312"/>
          <w:sz w:val="32"/>
          <w:szCs w:val="32"/>
          <w:lang w:val="en-US" w:eastAsia="zh-CN"/>
        </w:rPr>
        <w:t>月</w:t>
      </w:r>
      <w:r>
        <w:rPr>
          <w:rFonts w:hint="eastAsia" w:ascii="仿宋_GB2312" w:hAnsi="仿宋_GB2312" w:eastAsia="仿宋_GB2312" w:cs="仿宋_GB2312"/>
          <w:sz w:val="32"/>
          <w:szCs w:val="32"/>
          <w:lang w:eastAsia="zh-CN"/>
        </w:rPr>
        <w:t>支付一次，支付合同总价的</w:t>
      </w:r>
      <w:r>
        <w:rPr>
          <w:rFonts w:hint="eastAsia" w:ascii="仿宋_GB2312" w:hAnsi="仿宋_GB2312" w:eastAsia="仿宋_GB2312" w:cs="仿宋_GB2312"/>
          <w:sz w:val="32"/>
          <w:szCs w:val="32"/>
          <w:lang w:val="en-US" w:eastAsia="zh-CN"/>
        </w:rPr>
        <w:t>8.3%。</w:t>
      </w:r>
    </w:p>
    <w:p w14:paraId="6F198879">
      <w:pPr>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第四条 双方权利与义务</w:t>
      </w:r>
      <w:r>
        <w:rPr>
          <w:rFonts w:hint="eastAsia" w:ascii="仿宋_GB2312" w:hAnsi="仿宋_GB2312" w:eastAsia="仿宋_GB2312" w:cs="仿宋_GB2312"/>
          <w:sz w:val="32"/>
          <w:szCs w:val="32"/>
        </w:rPr>
        <w:t xml:space="preserve"> </w:t>
      </w:r>
    </w:p>
    <w:p w14:paraId="3E85CC4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（一）甲方权利与义务</w:t>
      </w:r>
    </w:p>
    <w:p w14:paraId="3D87C73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有权对乙方的服务质量、人员配备、工作进度进行监督检查，对不符合要求的事项有权要求乙方限期整改。</w:t>
      </w:r>
    </w:p>
    <w:p w14:paraId="28FF2034">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向乙方提供物业服务所需的相关资料（如设施设备图纸、管网分布等），并协调物业区域内相关单位配合乙方工作。</w:t>
      </w:r>
    </w:p>
    <w:p w14:paraId="5003E354">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按照合同约定及时支付服务费用，不得无故拖延。</w:t>
      </w:r>
    </w:p>
    <w:p w14:paraId="4798CA44">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不得干预乙方的正常服务管理工作，法律法规另有规定的除外。 </w:t>
      </w:r>
    </w:p>
    <w:p w14:paraId="72BFF4E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（二）乙方权利与义务</w:t>
      </w:r>
    </w:p>
    <w:p w14:paraId="0E36DB4A">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有权按照合同约定收取服务费用，有权拒绝甲方提出的超出合同范围的不合理要求。</w:t>
      </w:r>
    </w:p>
    <w:p w14:paraId="110B061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配备足额的专业服务人员，人员须具备相应资质和技能，并将人员名单及资质证明报甲方备案；如需更换人员，须提前</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 日书面通知甲方并经甲方同意。</w:t>
      </w:r>
    </w:p>
    <w:p w14:paraId="214C20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建立健全物业服务管理制度和应急预案，定期对设施设备进行检查维护，确保物业区域内的安全、整洁、有序。</w:t>
      </w:r>
    </w:p>
    <w:p w14:paraId="0FE698C4">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定期向甲方提交物业服务工作报告（含月度/季度服务总结、设施设备运行状况等），重大事项须及时书面报告甲方。</w:t>
      </w:r>
    </w:p>
    <w:p w14:paraId="7ECBD8C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不得将本项目转包或违法分包给第三方，经甲方书面同意的分包除外。</w:t>
      </w:r>
    </w:p>
    <w:p w14:paraId="4CFD0812">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14:paraId="3F3BA250">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第五条 服务质量考核</w:t>
      </w:r>
    </w:p>
    <w:p w14:paraId="6AB421D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甲方建立服务质量考核机制，按照附件《物业服务考核评分标准》，每月/季度对乙方服务质量进行考核，考核结果作为支付服务费用和续签合同的依据。</w:t>
      </w:r>
    </w:p>
    <w:p w14:paraId="21791A0E">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考核得分低于</w:t>
      </w:r>
      <w:r>
        <w:rPr>
          <w:rFonts w:hint="eastAsia" w:ascii="仿宋_GB2312" w:hAnsi="仿宋_GB2312" w:eastAsia="仿宋_GB2312" w:cs="仿宋_GB2312"/>
          <w:sz w:val="32"/>
          <w:szCs w:val="32"/>
          <w:u w:val="none"/>
          <w:lang w:val="en-US" w:eastAsia="zh-CN"/>
        </w:rPr>
        <w:t>80</w:t>
      </w:r>
      <w:r>
        <w:rPr>
          <w:rFonts w:hint="eastAsia" w:ascii="仿宋_GB2312" w:hAnsi="仿宋_GB2312" w:eastAsia="仿宋_GB2312" w:cs="仿宋_GB2312"/>
          <w:sz w:val="32"/>
          <w:szCs w:val="32"/>
        </w:rPr>
        <w:t>分的，甲方有权要求乙方限期整改，并扣除当期 5%-10% 的服务费用；连续 2 次考核不合格的，甲方有权单方面解除合同，并要求乙方承担违约责任。</w:t>
      </w:r>
    </w:p>
    <w:p w14:paraId="79161150">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14:paraId="1461D0D4">
      <w:pPr>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第六条 违约责任</w:t>
      </w:r>
      <w:r>
        <w:rPr>
          <w:rFonts w:hint="eastAsia" w:ascii="仿宋_GB2312" w:hAnsi="仿宋_GB2312" w:eastAsia="仿宋_GB2312" w:cs="仿宋_GB2312"/>
          <w:sz w:val="32"/>
          <w:szCs w:val="32"/>
        </w:rPr>
        <w:t xml:space="preserve"> </w:t>
      </w:r>
    </w:p>
    <w:p w14:paraId="457E8539">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甲方未按照合同约定支付服务费用的，每逾期一日，按照逾期金额的 万分之五向乙方支付违约金；逾期超</w:t>
      </w:r>
      <w:r>
        <w:rPr>
          <w:rFonts w:hint="eastAsia" w:ascii="仿宋_GB2312" w:hAnsi="仿宋_GB2312" w:eastAsia="仿宋_GB2312" w:cs="仿宋_GB2312"/>
          <w:sz w:val="32"/>
          <w:szCs w:val="32"/>
          <w:lang w:eastAsia="zh-CN"/>
        </w:rPr>
        <w:t>过</w:t>
      </w:r>
      <w:r>
        <w:rPr>
          <w:rFonts w:hint="eastAsia" w:ascii="仿宋_GB2312" w:hAnsi="仿宋_GB2312" w:eastAsia="仿宋_GB2312" w:cs="仿宋_GB2312"/>
          <w:sz w:val="32"/>
          <w:szCs w:val="32"/>
        </w:rPr>
        <w:t>30日的，乙方有权暂停服务并要求甲方承担相应损失。</w:t>
      </w:r>
    </w:p>
    <w:p w14:paraId="6896753A">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乙方未按照合同约定提供服务，或服务质量未达到标准的，应在甲方要求的期限内整改；逾期未整改的，甲方有权扣除相应服务费用，造成甲方损失的，乙方须承担赔偿责任。</w:t>
      </w:r>
    </w:p>
    <w:p w14:paraId="0BFED72E">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乙方擅自转包或违法分包项目的，甲方有权解除合同，乙方须退还已收取的服务费用，并支付合同总价 20%的违约金。</w:t>
      </w:r>
    </w:p>
    <w:p w14:paraId="382B011E">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因不可抗力（如地震、洪水等）导致本合同无法履行的，双方互不承担违约责任，但应及时通知对方，并采取措施减少损失。</w:t>
      </w:r>
    </w:p>
    <w:p w14:paraId="6B6A90C8">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14:paraId="64A689F4">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第七条 争议解决</w:t>
      </w:r>
    </w:p>
    <w:p w14:paraId="38D4B61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本合同在履行过程中发生的争议，由双方当事人协商解决；协商不成的，可依法向甲方所在地人民法院提起诉讼。</w:t>
      </w:r>
    </w:p>
    <w:p w14:paraId="5346F0EE">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14:paraId="5AAF3791">
      <w:pPr>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第八条 其他条款</w:t>
      </w:r>
    </w:p>
    <w:p w14:paraId="3722231F">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本合同未尽事宜，由双方另行协商，并签订补充协议。补充协议与本合同具有同等法律效力。</w:t>
      </w:r>
    </w:p>
    <w:p w14:paraId="5AD5BD05">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本合同一式</w:t>
      </w:r>
      <w:r>
        <w:rPr>
          <w:rFonts w:hint="eastAsia" w:ascii="仿宋_GB2312" w:hAnsi="仿宋_GB2312" w:eastAsia="仿宋_GB2312" w:cs="仿宋_GB2312"/>
          <w:sz w:val="32"/>
          <w:szCs w:val="32"/>
          <w:lang w:val="en-US" w:eastAsia="zh-CN"/>
        </w:rPr>
        <w:t>贰</w:t>
      </w:r>
      <w:r>
        <w:rPr>
          <w:rFonts w:hint="eastAsia" w:ascii="仿宋_GB2312" w:hAnsi="仿宋_GB2312" w:eastAsia="仿宋_GB2312" w:cs="仿宋_GB2312"/>
          <w:sz w:val="32"/>
          <w:szCs w:val="32"/>
        </w:rPr>
        <w:t>份，甲乙</w:t>
      </w:r>
      <w:r>
        <w:rPr>
          <w:rFonts w:hint="eastAsia" w:ascii="仿宋_GB2312" w:hAnsi="仿宋_GB2312" w:eastAsia="仿宋_GB2312" w:cs="仿宋_GB2312"/>
          <w:sz w:val="32"/>
          <w:szCs w:val="32"/>
          <w:lang w:eastAsia="zh-CN"/>
        </w:rPr>
        <w:t>双</w:t>
      </w:r>
      <w:r>
        <w:rPr>
          <w:rFonts w:hint="eastAsia" w:ascii="仿宋_GB2312" w:hAnsi="仿宋_GB2312" w:eastAsia="仿宋_GB2312" w:cs="仿宋_GB2312"/>
          <w:sz w:val="32"/>
          <w:szCs w:val="32"/>
        </w:rPr>
        <w:t>方</w:t>
      </w:r>
      <w:r>
        <w:rPr>
          <w:rFonts w:hint="eastAsia" w:ascii="仿宋_GB2312" w:hAnsi="仿宋_GB2312" w:eastAsia="仿宋_GB2312" w:cs="仿宋_GB2312"/>
          <w:sz w:val="32"/>
          <w:szCs w:val="32"/>
          <w:lang w:eastAsia="zh-CN"/>
        </w:rPr>
        <w:t>各</w:t>
      </w:r>
      <w:r>
        <w:rPr>
          <w:rFonts w:hint="eastAsia" w:ascii="仿宋_GB2312" w:hAnsi="仿宋_GB2312" w:eastAsia="仿宋_GB2312" w:cs="仿宋_GB2312"/>
          <w:sz w:val="32"/>
          <w:szCs w:val="32"/>
        </w:rPr>
        <w:t>执</w:t>
      </w:r>
      <w:r>
        <w:rPr>
          <w:rFonts w:hint="eastAsia" w:ascii="仿宋_GB2312" w:hAnsi="仿宋_GB2312" w:eastAsia="仿宋_GB2312" w:cs="仿宋_GB2312"/>
          <w:sz w:val="32"/>
          <w:szCs w:val="32"/>
          <w:lang w:eastAsia="zh-CN"/>
        </w:rPr>
        <w:t>壹</w:t>
      </w:r>
      <w:r>
        <w:rPr>
          <w:rFonts w:hint="eastAsia" w:ascii="仿宋_GB2312" w:hAnsi="仿宋_GB2312" w:eastAsia="仿宋_GB2312" w:cs="仿宋_GB2312"/>
          <w:sz w:val="32"/>
          <w:szCs w:val="32"/>
        </w:rPr>
        <w:t>份，自双方签字盖章之日起生效。</w:t>
      </w:r>
    </w:p>
    <w:p w14:paraId="2DB9034E">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14:paraId="034BD758">
      <w:pPr>
        <w:rPr>
          <w:rFonts w:hint="eastAsia" w:ascii="仿宋_GB2312" w:hAnsi="仿宋_GB2312" w:eastAsia="仿宋_GB2312" w:cs="仿宋_GB2312"/>
          <w:sz w:val="32"/>
          <w:szCs w:val="32"/>
        </w:rPr>
      </w:pPr>
    </w:p>
    <w:p w14:paraId="70386CCD">
      <w:pPr>
        <w:rPr>
          <w:rFonts w:hint="eastAsia" w:ascii="仿宋_GB2312" w:hAnsi="仿宋_GB2312" w:eastAsia="仿宋_GB2312" w:cs="仿宋_GB2312"/>
          <w:sz w:val="32"/>
          <w:szCs w:val="32"/>
        </w:rPr>
      </w:pPr>
    </w:p>
    <w:p w14:paraId="40E4CC0A">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甲方（盖章）：</w:t>
      </w:r>
    </w:p>
    <w:p w14:paraId="4558A379">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法定代表人/授权代表人（签字）：</w:t>
      </w:r>
    </w:p>
    <w:p w14:paraId="4BC514C0">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日期：  年  月  日 </w:t>
      </w:r>
    </w:p>
    <w:p w14:paraId="757581AC">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14:paraId="694719AD">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乙方（盖章）：</w:t>
      </w:r>
    </w:p>
    <w:p w14:paraId="5924B3E8">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法定代表人/授权代表人（签字）：</w:t>
      </w:r>
    </w:p>
    <w:p w14:paraId="3CCE95E7">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日期：  年  月  日 </w:t>
      </w:r>
    </w:p>
    <w:p w14:paraId="40237E73">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323751">
    <w:pPr>
      <w:spacing w:line="177" w:lineRule="auto"/>
      <w:ind w:left="3780"/>
      <w:rPr>
        <w:rFonts w:ascii="Times New Roman" w:hAnsi="Times New Roman" w:eastAsia="Times New Roman" w:cs="Times New Roman"/>
        <w:sz w:val="19"/>
        <w:szCs w:val="19"/>
      </w:rPr>
    </w:pPr>
    <w:r>
      <w:rPr>
        <w:rFonts w:ascii="Times New Roman" w:hAnsi="Times New Roman" w:eastAsia="Times New Roman" w:cs="Times New Roman"/>
        <w:sz w:val="19"/>
        <w:szCs w:val="19"/>
      </w:rPr>
      <w:t>1</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587062"/>
    <w:rsid w:val="0DBA7538"/>
    <w:rsid w:val="130C4364"/>
    <w:rsid w:val="19475EE7"/>
    <w:rsid w:val="2D4C74FE"/>
    <w:rsid w:val="2F631386"/>
    <w:rsid w:val="452E51DD"/>
    <w:rsid w:val="558D72BF"/>
    <w:rsid w:val="5F4F5CDA"/>
    <w:rsid w:val="7D9D7A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1"/>
    <w:pPr>
      <w:spacing w:before="54"/>
      <w:ind w:left="496" w:right="713"/>
      <w:jc w:val="center"/>
      <w:outlineLvl w:val="0"/>
    </w:pPr>
    <w:rPr>
      <w:sz w:val="32"/>
      <w:szCs w:val="32"/>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pPr>
      <w:ind w:left="175"/>
    </w:pPr>
    <w:rPr>
      <w:sz w:val="28"/>
      <w:szCs w:val="2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247</Words>
  <Characters>249</Characters>
  <Lines>0</Lines>
  <Paragraphs>0</Paragraphs>
  <TotalTime>102</TotalTime>
  <ScaleCrop>false</ScaleCrop>
  <LinksUpToDate>false</LinksUpToDate>
  <CharactersWithSpaces>447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2026-01-16T03:32:00Z</dcterms:created>
  <dc:creator>Administrator</dc:creator>
  <cp:lastModifiedBy>zjf</cp:lastModifiedBy>
  <dcterms:modified xsi:type="dcterms:W3CDTF">2026-03-11T06:32:43Z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eyJoZGlkIjoiYWE2MDA2ZmJlYTgxZjM4Y2MzYjc5NjBmZTRmMGVjNWYiLCJ1c2VySWQiOiIxMjQyMjIzNjU3In0=</vt:lpwstr>
  </property>
  <property fmtid="{D5CDD505-2E9C-101B-9397-08002B2CF9AE}" pid="4" name="ICV">
    <vt:lpwstr>CCE640C5A7774A98B915904BF33A5B1A_13</vt:lpwstr>
  </property>
</Properties>
</file>