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版本号：ZCSP-渭南市-2026-00017.1B120260309001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后勤服务社会化项目(二次)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ZCSP-渭南市-2026-00017.1B1</w:t>
      </w:r>
      <w:r>
        <w:br/>
      </w:r>
      <w:r>
        <w:br/>
      </w:r>
      <w:r>
        <w:br/>
      </w:r>
    </w:p>
    <w:p>
      <w:pPr>
        <w:pStyle w:val="null3"/>
        <w:jc w:val="center"/>
        <w:outlineLvl w:val="2"/>
      </w:pPr>
      <w:r>
        <w:rPr>
          <w:rFonts w:ascii="仿宋_GB2312" w:hAnsi="仿宋_GB2312" w:cs="仿宋_GB2312" w:eastAsia="仿宋_GB2312"/>
          <w:sz w:val="28"/>
          <w:b/>
        </w:rPr>
        <w:t>渭南高级中学</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渭南高级中学</w:t>
      </w:r>
      <w:r>
        <w:rPr>
          <w:rFonts w:ascii="仿宋_GB2312" w:hAnsi="仿宋_GB2312" w:cs="仿宋_GB2312" w:eastAsia="仿宋_GB2312"/>
        </w:rPr>
        <w:t>委托，拟对</w:t>
      </w:r>
      <w:r>
        <w:rPr>
          <w:rFonts w:ascii="仿宋_GB2312" w:hAnsi="仿宋_GB2312" w:cs="仿宋_GB2312" w:eastAsia="仿宋_GB2312"/>
        </w:rPr>
        <w:t>后勤服务社会化项目(二次)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ZCSP-渭南市-2026-00017.1B1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后勤服务社会化项目(二次)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渭南高级中学范围内所有区域的物业、后勤服务。（楼宇包含：行政楼1栋、教学楼3栋、实验楼1栋、学生公寓4栋、艺术楼1栋、图文信息楼1栋、风雨操场1座、洗浴中心1栋、教师公寓楼3栋等楼宇。）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采购包1（后勤服务社会化项目）：属于专门面向中小企业采购。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渭南市高新区新区北街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王子薇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15399311268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渭南高级中学</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所提供服务人员数量、岗位类型、服务质量符合采购文件供应商投标承诺及采购合同约定的要求。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渭南高级中学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地址：渭南市朝阳大街中银大厦1104</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 王子薇</w:t>
      </w:r>
    </w:p>
    <w:p>
      <w:pPr>
        <w:pStyle w:val="null3"/>
      </w:pPr>
      <w:r>
        <w:rPr>
          <w:rFonts w:ascii="仿宋_GB2312" w:hAnsi="仿宋_GB2312" w:cs="仿宋_GB2312" w:eastAsia="仿宋_GB2312"/>
        </w:rPr>
        <w:t>联系电话： 15399311268</w:t>
      </w:r>
    </w:p>
    <w:p>
      <w:pPr>
        <w:pStyle w:val="null3"/>
      </w:pPr>
      <w:r>
        <w:rPr>
          <w:rFonts w:ascii="仿宋_GB2312" w:hAnsi="仿宋_GB2312" w:cs="仿宋_GB2312" w:eastAsia="仿宋_GB2312"/>
        </w:rPr>
        <w:t>地址：渭南市高新区新区北街</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渭南高级中学范围内所有区域的物业、后勤服务。（楼宇包含：行政楼1栋、教学楼3栋、实验楼1栋、学生公寓4栋、艺术楼1栋、图文信息楼1栋、风雨操场1座、洗浴中心1栋、教师公寓楼3栋等楼宇。）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2,650,000.00</w:t>
      </w:r>
    </w:p>
    <w:p>
      <w:pPr>
        <w:pStyle w:val="null3"/>
      </w:pPr>
      <w:r>
        <w:rPr>
          <w:rFonts w:ascii="仿宋_GB2312" w:hAnsi="仿宋_GB2312" w:cs="仿宋_GB2312" w:eastAsia="仿宋_GB2312"/>
        </w:rPr>
        <w:t>采购包最高限价（元）: 2,650,000.00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渭南高级中学后勤服务社会化项目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标的名称：渭南高级中学后勤服务社会化项目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0"/>
                <w:b/>
              </w:rPr>
              <w:t xml:space="preserve">       一、服务项目概况：</w:t>
            </w:r>
          </w:p>
          <w:p>
            <w:pPr>
              <w:pStyle w:val="null3"/>
              <w:ind w:firstLine="600"/>
              <w:jc w:val="both"/>
            </w:pPr>
            <w:r>
              <w:rPr>
                <w:rFonts w:ascii="仿宋_GB2312" w:hAnsi="仿宋_GB2312" w:cs="仿宋_GB2312" w:eastAsia="仿宋_GB2312"/>
                <w:sz w:val="30"/>
              </w:rPr>
              <w:t>渭南高级中学范围内所有区域的物业、后勤服务。（楼宇包含：行政楼</w:t>
            </w:r>
            <w:r>
              <w:rPr>
                <w:rFonts w:ascii="仿宋_GB2312" w:hAnsi="仿宋_GB2312" w:cs="仿宋_GB2312" w:eastAsia="仿宋_GB2312"/>
                <w:sz w:val="30"/>
              </w:rPr>
              <w:t>1栋、教学楼3栋、实验楼1栋、学生公寓4栋、艺术楼1栋、图文信息楼1栋、风雨操场1座、洗浴中心1栋、教师公寓楼3栋等楼宇。）</w:t>
            </w:r>
          </w:p>
          <w:p>
            <w:pPr>
              <w:pStyle w:val="null3"/>
              <w:jc w:val="both"/>
            </w:pPr>
            <w:r>
              <w:rPr>
                <w:rFonts w:ascii="仿宋_GB2312" w:hAnsi="仿宋_GB2312" w:cs="仿宋_GB2312" w:eastAsia="仿宋_GB2312"/>
                <w:sz w:val="30"/>
                <w:b/>
              </w:rPr>
              <w:t>二、服务内容：</w:t>
            </w:r>
          </w:p>
          <w:p>
            <w:pPr>
              <w:pStyle w:val="null3"/>
              <w:ind w:firstLine="600"/>
            </w:pPr>
            <w:r>
              <w:rPr>
                <w:rFonts w:ascii="仿宋_GB2312" w:hAnsi="仿宋_GB2312" w:cs="仿宋_GB2312" w:eastAsia="仿宋_GB2312"/>
                <w:sz w:val="30"/>
              </w:rPr>
              <w:t>秩序维护服务、环境卫生绿化服务、水电木暖日常维护服务、学生宿舍管理服务。</w:t>
            </w:r>
          </w:p>
          <w:p>
            <w:pPr>
              <w:pStyle w:val="null3"/>
              <w:ind w:firstLine="600"/>
            </w:pPr>
            <w:r>
              <w:rPr>
                <w:rFonts w:ascii="仿宋_GB2312" w:hAnsi="仿宋_GB2312" w:cs="仿宋_GB2312" w:eastAsia="仿宋_GB2312"/>
                <w:sz w:val="30"/>
              </w:rPr>
              <w:t>拟采购服务人数：</w:t>
            </w:r>
            <w:r>
              <w:rPr>
                <w:rFonts w:ascii="仿宋_GB2312" w:hAnsi="仿宋_GB2312" w:cs="仿宋_GB2312" w:eastAsia="仿宋_GB2312"/>
                <w:sz w:val="30"/>
              </w:rPr>
              <w:t>73</w:t>
            </w:r>
            <w:r>
              <w:rPr>
                <w:rFonts w:ascii="仿宋_GB2312" w:hAnsi="仿宋_GB2312" w:cs="仿宋_GB2312" w:eastAsia="仿宋_GB2312"/>
                <w:sz w:val="30"/>
              </w:rPr>
              <w:t>人。</w:t>
            </w:r>
          </w:p>
          <w:p>
            <w:pPr>
              <w:pStyle w:val="null3"/>
              <w:ind w:firstLine="600"/>
            </w:pPr>
            <w:r>
              <w:rPr>
                <w:rFonts w:ascii="仿宋_GB2312" w:hAnsi="仿宋_GB2312" w:cs="仿宋_GB2312" w:eastAsia="仿宋_GB2312"/>
                <w:sz w:val="30"/>
              </w:rPr>
              <w:t>管理人员</w:t>
            </w:r>
            <w:r>
              <w:rPr>
                <w:rFonts w:ascii="仿宋_GB2312" w:hAnsi="仿宋_GB2312" w:cs="仿宋_GB2312" w:eastAsia="仿宋_GB2312"/>
                <w:sz w:val="30"/>
              </w:rPr>
              <w:t>2人</w:t>
            </w:r>
          </w:p>
          <w:p>
            <w:pPr>
              <w:pStyle w:val="null3"/>
              <w:ind w:firstLine="600"/>
            </w:pPr>
            <w:r>
              <w:rPr>
                <w:rFonts w:ascii="仿宋_GB2312" w:hAnsi="仿宋_GB2312" w:cs="仿宋_GB2312" w:eastAsia="仿宋_GB2312"/>
                <w:sz w:val="30"/>
              </w:rPr>
              <w:t>秩序维护服务</w:t>
            </w:r>
            <w:r>
              <w:rPr>
                <w:rFonts w:ascii="仿宋_GB2312" w:hAnsi="仿宋_GB2312" w:cs="仿宋_GB2312" w:eastAsia="仿宋_GB2312"/>
                <w:sz w:val="30"/>
              </w:rPr>
              <w:t>1</w:t>
            </w:r>
            <w:r>
              <w:rPr>
                <w:rFonts w:ascii="仿宋_GB2312" w:hAnsi="仿宋_GB2312" w:cs="仿宋_GB2312" w:eastAsia="仿宋_GB2312"/>
                <w:sz w:val="30"/>
              </w:rPr>
              <w:t>8</w:t>
            </w:r>
            <w:r>
              <w:rPr>
                <w:rFonts w:ascii="仿宋_GB2312" w:hAnsi="仿宋_GB2312" w:cs="仿宋_GB2312" w:eastAsia="仿宋_GB2312"/>
                <w:sz w:val="30"/>
              </w:rPr>
              <w:t>人</w:t>
            </w:r>
          </w:p>
          <w:p>
            <w:pPr>
              <w:pStyle w:val="null3"/>
              <w:ind w:firstLine="600"/>
            </w:pPr>
            <w:r>
              <w:rPr>
                <w:rFonts w:ascii="仿宋_GB2312" w:hAnsi="仿宋_GB2312" w:cs="仿宋_GB2312" w:eastAsia="仿宋_GB2312"/>
                <w:sz w:val="30"/>
              </w:rPr>
              <w:t>环境卫生绿化服务</w:t>
            </w:r>
            <w:r>
              <w:rPr>
                <w:rFonts w:ascii="仿宋_GB2312" w:hAnsi="仿宋_GB2312" w:cs="仿宋_GB2312" w:eastAsia="仿宋_GB2312"/>
                <w:sz w:val="30"/>
              </w:rPr>
              <w:t>27</w:t>
            </w:r>
            <w:r>
              <w:rPr>
                <w:rFonts w:ascii="仿宋_GB2312" w:hAnsi="仿宋_GB2312" w:cs="仿宋_GB2312" w:eastAsia="仿宋_GB2312"/>
                <w:sz w:val="30"/>
              </w:rPr>
              <w:t>人</w:t>
            </w:r>
          </w:p>
          <w:p>
            <w:pPr>
              <w:pStyle w:val="null3"/>
              <w:ind w:firstLine="600"/>
            </w:pPr>
            <w:r>
              <w:rPr>
                <w:rFonts w:ascii="仿宋_GB2312" w:hAnsi="仿宋_GB2312" w:cs="仿宋_GB2312" w:eastAsia="仿宋_GB2312"/>
                <w:sz w:val="30"/>
              </w:rPr>
              <w:t>水电木暖日常维护服务</w:t>
            </w:r>
            <w:r>
              <w:rPr>
                <w:rFonts w:ascii="仿宋_GB2312" w:hAnsi="仿宋_GB2312" w:cs="仿宋_GB2312" w:eastAsia="仿宋_GB2312"/>
                <w:sz w:val="30"/>
              </w:rPr>
              <w:t>8</w:t>
            </w:r>
            <w:r>
              <w:rPr>
                <w:rFonts w:ascii="仿宋_GB2312" w:hAnsi="仿宋_GB2312" w:cs="仿宋_GB2312" w:eastAsia="仿宋_GB2312"/>
                <w:sz w:val="30"/>
              </w:rPr>
              <w:t>人</w:t>
            </w:r>
          </w:p>
          <w:p>
            <w:pPr>
              <w:pStyle w:val="null3"/>
              <w:ind w:firstLine="600"/>
            </w:pPr>
            <w:r>
              <w:rPr>
                <w:rFonts w:ascii="仿宋_GB2312" w:hAnsi="仿宋_GB2312" w:cs="仿宋_GB2312" w:eastAsia="仿宋_GB2312"/>
                <w:sz w:val="30"/>
              </w:rPr>
              <w:t>学生宿舍管理服务</w:t>
            </w:r>
            <w:r>
              <w:rPr>
                <w:rFonts w:ascii="仿宋_GB2312" w:hAnsi="仿宋_GB2312" w:cs="仿宋_GB2312" w:eastAsia="仿宋_GB2312"/>
                <w:sz w:val="30"/>
              </w:rPr>
              <w:t>1</w:t>
            </w:r>
            <w:r>
              <w:rPr>
                <w:rFonts w:ascii="仿宋_GB2312" w:hAnsi="仿宋_GB2312" w:cs="仿宋_GB2312" w:eastAsia="仿宋_GB2312"/>
                <w:sz w:val="30"/>
              </w:rPr>
              <w:t>8</w:t>
            </w:r>
            <w:r>
              <w:rPr>
                <w:rFonts w:ascii="仿宋_GB2312" w:hAnsi="仿宋_GB2312" w:cs="仿宋_GB2312" w:eastAsia="仿宋_GB2312"/>
                <w:sz w:val="30"/>
              </w:rPr>
              <w:t>人</w:t>
            </w:r>
          </w:p>
          <w:p>
            <w:pPr>
              <w:pStyle w:val="null3"/>
              <w:ind w:firstLine="600"/>
            </w:pPr>
            <w:r>
              <w:rPr>
                <w:rFonts w:ascii="仿宋_GB2312" w:hAnsi="仿宋_GB2312" w:cs="仿宋_GB2312" w:eastAsia="仿宋_GB2312"/>
                <w:sz w:val="30"/>
              </w:rPr>
              <w:t>三、服务质量、标准要求</w:t>
            </w:r>
          </w:p>
          <w:p>
            <w:pPr>
              <w:pStyle w:val="null3"/>
              <w:ind w:firstLine="602"/>
              <w:jc w:val="both"/>
            </w:pPr>
            <w:r>
              <w:rPr>
                <w:rFonts w:ascii="仿宋_GB2312" w:hAnsi="仿宋_GB2312" w:cs="仿宋_GB2312" w:eastAsia="仿宋_GB2312"/>
                <w:sz w:val="30"/>
                <w:b/>
              </w:rPr>
              <w:t>（一）秩序维护服务</w:t>
            </w:r>
          </w:p>
          <w:p>
            <w:pPr>
              <w:pStyle w:val="null3"/>
              <w:ind w:firstLine="600"/>
              <w:jc w:val="both"/>
            </w:pPr>
            <w:r>
              <w:rPr>
                <w:rFonts w:ascii="仿宋_GB2312" w:hAnsi="仿宋_GB2312" w:cs="仿宋_GB2312" w:eastAsia="仿宋_GB2312"/>
                <w:sz w:val="30"/>
              </w:rPr>
              <w:t>服务范围内的秩序维护及突发事件处理，负责车辆进出、停放的秩序及安全防范工作，包含门岗值守、进出登记、日常安全巡逻、</w:t>
            </w:r>
            <w:r>
              <w:rPr>
                <w:rFonts w:ascii="仿宋_GB2312" w:hAnsi="仿宋_GB2312" w:cs="仿宋_GB2312" w:eastAsia="仿宋_GB2312"/>
                <w:sz w:val="30"/>
              </w:rPr>
              <w:t>24小时值班、疫情防控管理、校外交通疏通、门卫（门前）卫生清扫等工作，不包含消防控制室的值守。</w:t>
            </w:r>
          </w:p>
          <w:p>
            <w:pPr>
              <w:pStyle w:val="null3"/>
              <w:ind w:firstLine="600"/>
              <w:jc w:val="both"/>
            </w:pPr>
            <w:r>
              <w:rPr>
                <w:rFonts w:ascii="仿宋_GB2312" w:hAnsi="仿宋_GB2312" w:cs="仿宋_GB2312" w:eastAsia="仿宋_GB2312"/>
                <w:sz w:val="30"/>
              </w:rPr>
              <w:t>门卫值守要求：</w:t>
            </w:r>
          </w:p>
          <w:p>
            <w:pPr>
              <w:pStyle w:val="null3"/>
              <w:ind w:firstLine="600"/>
              <w:jc w:val="both"/>
            </w:pPr>
            <w:r>
              <w:rPr>
                <w:rFonts w:ascii="仿宋_GB2312" w:hAnsi="仿宋_GB2312" w:cs="仿宋_GB2312" w:eastAsia="仿宋_GB2312"/>
                <w:sz w:val="30"/>
              </w:rPr>
              <w:t>1.上岗要求：熟练掌握消防、安全设施和器材的使用技能，有责任心，积极参与应急处置。</w:t>
            </w:r>
          </w:p>
          <w:p>
            <w:pPr>
              <w:pStyle w:val="null3"/>
              <w:jc w:val="both"/>
            </w:pPr>
            <w:r>
              <w:rPr>
                <w:rFonts w:ascii="仿宋_GB2312" w:hAnsi="仿宋_GB2312" w:cs="仿宋_GB2312" w:eastAsia="仿宋_GB2312"/>
                <w:sz w:val="30"/>
              </w:rPr>
              <w:t>2.南门、西门双岗，其他门单岗。各门做到门前及门卫室干净卫生，坚持在门口值守，坚守岗位，认真履行学校有关管理秩序和人员管理要求。排查隐患，及时应对安全突发状况。南门、西门要负责门外巡查自行车摆放、随时捡拾烟垃圾等工作。</w:t>
            </w:r>
          </w:p>
          <w:p>
            <w:pPr>
              <w:pStyle w:val="null3"/>
              <w:ind w:firstLine="600"/>
              <w:jc w:val="both"/>
            </w:pPr>
            <w:r>
              <w:rPr>
                <w:rFonts w:ascii="仿宋_GB2312" w:hAnsi="仿宋_GB2312" w:cs="仿宋_GB2312" w:eastAsia="仿宋_GB2312"/>
                <w:sz w:val="30"/>
              </w:rPr>
              <w:t>3.校园巡逻分为夜巡和日巡，要求每天巡逻不少于四次（白天两次，每次不少于1人一组；夜间两次，不少于2人一组），主要巡查学校治安环境及各楼宇安全和车辆（非机动车）停放情况。</w:t>
            </w:r>
          </w:p>
          <w:p>
            <w:pPr>
              <w:pStyle w:val="null3"/>
              <w:ind w:firstLine="600"/>
              <w:jc w:val="both"/>
            </w:pPr>
            <w:r>
              <w:rPr>
                <w:rFonts w:ascii="仿宋_GB2312" w:hAnsi="仿宋_GB2312" w:cs="仿宋_GB2312" w:eastAsia="仿宋_GB2312"/>
                <w:sz w:val="30"/>
              </w:rPr>
              <w:t>4.每天对各楼宇屋面通道门门锁情况最少进行一次安全检查，及时向安全处报告检查情况。</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中标方负责配备值班、巡逻常用的安保器材或工具。</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.每周放学，提前布置门口隔离设施并在结束后收齐。完成安全处交办的其他事项。</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.无条件配合学校做好其他临时安保工作和校园大型活动的秩序保障。</w:t>
            </w:r>
          </w:p>
          <w:p>
            <w:pPr>
              <w:pStyle w:val="null3"/>
              <w:ind w:firstLine="602"/>
              <w:jc w:val="both"/>
            </w:pPr>
            <w:r>
              <w:rPr>
                <w:rFonts w:ascii="仿宋_GB2312" w:hAnsi="仿宋_GB2312" w:cs="仿宋_GB2312" w:eastAsia="仿宋_GB2312"/>
                <w:sz w:val="30"/>
                <w:b/>
              </w:rPr>
              <w:t>（二）环境卫生服务</w:t>
            </w:r>
          </w:p>
          <w:p>
            <w:pPr>
              <w:pStyle w:val="null3"/>
              <w:ind w:firstLine="600"/>
              <w:jc w:val="both"/>
            </w:pPr>
            <w:r>
              <w:rPr>
                <w:rFonts w:ascii="仿宋_GB2312" w:hAnsi="仿宋_GB2312" w:cs="仿宋_GB2312" w:eastAsia="仿宋_GB2312"/>
                <w:sz w:val="30"/>
              </w:rPr>
              <w:t>1.公共区域（包括各楼散水区域）服务内容：楼内门厅、走廊通道、垃圾桶、卫生间、水房、楼梯、电梯厅及轿厢的保洁服务。</w:t>
            </w:r>
          </w:p>
          <w:p>
            <w:pPr>
              <w:pStyle w:val="null3"/>
              <w:ind w:firstLine="600"/>
              <w:jc w:val="both"/>
            </w:pPr>
            <w:r>
              <w:rPr>
                <w:rFonts w:ascii="仿宋_GB2312" w:hAnsi="仿宋_GB2312" w:cs="仿宋_GB2312" w:eastAsia="仿宋_GB2312"/>
                <w:sz w:val="30"/>
              </w:rPr>
              <w:t>2.室内外保洁服务内容：学校范围内各楼宇、室内外地面、屋面、栏杆、灯具、灭火器、标识、宣传牌、信报箱、道路、行人道、行车道、垃圾点、运动场全区域和大门外包干区域的保洁服务。</w:t>
            </w:r>
          </w:p>
          <w:p>
            <w:pPr>
              <w:pStyle w:val="null3"/>
              <w:ind w:firstLine="600"/>
              <w:jc w:val="both"/>
            </w:pPr>
            <w:r>
              <w:rPr>
                <w:rFonts w:ascii="仿宋_GB2312" w:hAnsi="仿宋_GB2312" w:cs="仿宋_GB2312" w:eastAsia="仿宋_GB2312"/>
                <w:sz w:val="30"/>
              </w:rPr>
              <w:t>3.垃圾处理：收集和清运垃圾，由保洁员运送到学校指定的环卫垃圾存放点，垃圾倾倒后应将垃圾收集容器复位，摆放整齐，无洒落，容器内外周边无留存垃圾及污水，定期喷洒消杀药品，防止蚊虫滋生。垃圾运输的协调由学校负责，清运过程实施由中标方负责，若环卫部门需办理相关证件或缴纳相关费用由学校负责。</w:t>
            </w:r>
          </w:p>
          <w:p>
            <w:pPr>
              <w:pStyle w:val="null3"/>
              <w:ind w:firstLine="600"/>
              <w:jc w:val="both"/>
            </w:pPr>
            <w:r>
              <w:rPr>
                <w:rFonts w:ascii="仿宋_GB2312" w:hAnsi="仿宋_GB2312" w:cs="仿宋_GB2312" w:eastAsia="仿宋_GB2312"/>
                <w:sz w:val="30"/>
              </w:rPr>
              <w:t>4.服务要求：必须配足室内外保洁人员，学校白天工作时间内各工作岗位必须全程在岗，做好各区域的卫生保持工作。负责高三毕业生离校后，利用暑期对教学楼进行全面保洁。无条件接受学校临时安排的其他卫生保洁任务。</w:t>
            </w:r>
          </w:p>
          <w:p>
            <w:pPr>
              <w:pStyle w:val="null3"/>
              <w:ind w:firstLine="602"/>
              <w:jc w:val="both"/>
            </w:pPr>
            <w:r>
              <w:rPr>
                <w:rFonts w:ascii="仿宋_GB2312" w:hAnsi="仿宋_GB2312" w:cs="仿宋_GB2312" w:eastAsia="仿宋_GB2312"/>
                <w:sz w:val="30"/>
                <w:b/>
              </w:rPr>
              <w:t>（三）绿化养护服务</w:t>
            </w:r>
          </w:p>
          <w:p>
            <w:pPr>
              <w:pStyle w:val="null3"/>
              <w:ind w:firstLine="600"/>
              <w:jc w:val="both"/>
            </w:pPr>
            <w:r>
              <w:rPr>
                <w:rFonts w:ascii="仿宋_GB2312" w:hAnsi="仿宋_GB2312" w:cs="仿宋_GB2312" w:eastAsia="仿宋_GB2312"/>
                <w:sz w:val="30"/>
              </w:rPr>
              <w:t>1.绿化区域：渭南高级中学范围内所有室内外绿植覆盖区域</w:t>
            </w:r>
          </w:p>
          <w:p>
            <w:pPr>
              <w:pStyle w:val="null3"/>
              <w:ind w:firstLine="600"/>
              <w:jc w:val="both"/>
            </w:pPr>
            <w:r>
              <w:rPr>
                <w:rFonts w:ascii="仿宋_GB2312" w:hAnsi="仿宋_GB2312" w:cs="仿宋_GB2312" w:eastAsia="仿宋_GB2312"/>
                <w:sz w:val="30"/>
              </w:rPr>
              <w:t>2.绿化养护内容：各种绿植修剪及时、形状美观、树木生长良好，不缺肥、不缺水、无明显病害；花坛植被边缘整洁，绿化带无杂草丛生情况。</w:t>
            </w:r>
          </w:p>
          <w:p>
            <w:pPr>
              <w:pStyle w:val="null3"/>
              <w:ind w:firstLine="600"/>
              <w:jc w:val="both"/>
            </w:pPr>
            <w:r>
              <w:rPr>
                <w:rFonts w:ascii="仿宋_GB2312" w:hAnsi="仿宋_GB2312" w:cs="仿宋_GB2312" w:eastAsia="仿宋_GB2312"/>
                <w:sz w:val="30"/>
              </w:rPr>
              <w:t>3.服务要求：定期拔草、浇灌，制定合理的绿化养护修剪方案，明确校园树种修剪、打药安排并认真落实。</w:t>
            </w:r>
          </w:p>
          <w:p>
            <w:pPr>
              <w:pStyle w:val="null3"/>
              <w:ind w:firstLine="602"/>
              <w:jc w:val="both"/>
            </w:pPr>
            <w:r>
              <w:rPr>
                <w:rFonts w:ascii="仿宋_GB2312" w:hAnsi="仿宋_GB2312" w:cs="仿宋_GB2312" w:eastAsia="仿宋_GB2312"/>
                <w:sz w:val="30"/>
                <w:b/>
              </w:rPr>
              <w:t>（四）水电木日常维护服务</w:t>
            </w:r>
          </w:p>
          <w:p>
            <w:pPr>
              <w:pStyle w:val="null3"/>
              <w:ind w:firstLine="600"/>
              <w:jc w:val="both"/>
            </w:pPr>
            <w:r>
              <w:rPr>
                <w:rFonts w:ascii="仿宋_GB2312" w:hAnsi="仿宋_GB2312" w:cs="仿宋_GB2312" w:eastAsia="仿宋_GB2312"/>
                <w:sz w:val="30"/>
              </w:rPr>
              <w:t>1.负责渭南高级中学范围内的水电木日常维护工作。</w:t>
            </w:r>
          </w:p>
          <w:p>
            <w:pPr>
              <w:pStyle w:val="null3"/>
              <w:ind w:firstLine="600"/>
              <w:jc w:val="both"/>
            </w:pPr>
            <w:r>
              <w:rPr>
                <w:rFonts w:ascii="仿宋_GB2312" w:hAnsi="仿宋_GB2312" w:cs="仿宋_GB2312" w:eastAsia="仿宋_GB2312"/>
                <w:sz w:val="30"/>
              </w:rPr>
              <w:t>2.水电木日常维护内容</w:t>
            </w:r>
          </w:p>
          <w:p>
            <w:pPr>
              <w:pStyle w:val="null3"/>
              <w:ind w:firstLine="600"/>
              <w:jc w:val="both"/>
            </w:pPr>
            <w:r>
              <w:rPr>
                <w:rFonts w:ascii="仿宋_GB2312" w:hAnsi="仿宋_GB2312" w:cs="仿宋_GB2312" w:eastAsia="仿宋_GB2312"/>
                <w:sz w:val="30"/>
              </w:rPr>
              <w:t>2.1.负责全校教学、生活用水用电管网线路的管理与维护，对高、低压配电房、配电箱、教学楼、各综合楼寓、办公楼、食堂、楼道、电梯间、学校路灯等供电系统、管道、阀门、水龙头、沟道等水电设备进行及时巡查、维修或报修；负责大型活动接电、维护工作。</w:t>
            </w:r>
          </w:p>
          <w:p>
            <w:pPr>
              <w:pStyle w:val="null3"/>
              <w:ind w:firstLine="600"/>
              <w:jc w:val="both"/>
            </w:pPr>
            <w:r>
              <w:rPr>
                <w:rFonts w:ascii="仿宋_GB2312" w:hAnsi="仿宋_GB2312" w:cs="仿宋_GB2312" w:eastAsia="仿宋_GB2312"/>
                <w:sz w:val="30"/>
              </w:rPr>
              <w:t>2.2.负责做好水表、电表读数的月抄工作，如发现水电表问题应及时校验；维修造册记录；掌握校外水电源的供应情况，及时排除故障。</w:t>
            </w:r>
          </w:p>
          <w:p>
            <w:pPr>
              <w:pStyle w:val="null3"/>
              <w:ind w:firstLine="600"/>
              <w:jc w:val="both"/>
            </w:pPr>
            <w:r>
              <w:rPr>
                <w:rFonts w:ascii="仿宋_GB2312" w:hAnsi="仿宋_GB2312" w:cs="仿宋_GB2312" w:eastAsia="仿宋_GB2312"/>
                <w:sz w:val="30"/>
              </w:rPr>
              <w:t>2.3.负责校内木质器具（包括：房屋门窗、家具、教具、体育设施等）的日常维修工作。</w:t>
            </w:r>
          </w:p>
          <w:p>
            <w:pPr>
              <w:pStyle w:val="null3"/>
              <w:ind w:firstLine="600"/>
              <w:jc w:val="both"/>
            </w:pPr>
            <w:r>
              <w:rPr>
                <w:rFonts w:ascii="仿宋_GB2312" w:hAnsi="仿宋_GB2312" w:cs="仿宋_GB2312" w:eastAsia="仿宋_GB2312"/>
                <w:sz w:val="30"/>
              </w:rPr>
              <w:t>3.服务要求：对学校水电设施布线和运行情况做到心中有数。负责高三毕业生离校后，对教学楼水电木等基础设施进行维护。雨季前对各楼屋面、雨水沟道进行检查清理。无条件接受学校临时安排的维修和水电后勤保障任务。</w:t>
            </w:r>
          </w:p>
          <w:p>
            <w:pPr>
              <w:pStyle w:val="null3"/>
              <w:ind w:firstLine="602"/>
              <w:jc w:val="both"/>
            </w:pPr>
            <w:r>
              <w:rPr>
                <w:rFonts w:ascii="仿宋_GB2312" w:hAnsi="仿宋_GB2312" w:cs="仿宋_GB2312" w:eastAsia="仿宋_GB2312"/>
                <w:sz w:val="30"/>
                <w:b/>
              </w:rPr>
              <w:t>（五）暖气、洗浴中心维护运营服务</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负责渭南高级中学范围内洗浴中心日常运营工作和采暖季暖气系统维护运营工作。</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服务要求</w:t>
            </w:r>
            <w:r>
              <w:rPr>
                <w:rFonts w:ascii="仿宋_GB2312" w:hAnsi="仿宋_GB2312" w:cs="仿宋_GB2312" w:eastAsia="仿宋_GB2312"/>
                <w:sz w:val="30"/>
              </w:rPr>
              <w:t>:负责按照学校规定时间保证洗浴中心开水、洗澡水供应，同时负责采暖季（1</w:t>
            </w:r>
            <w:r>
              <w:rPr>
                <w:rFonts w:ascii="仿宋_GB2312" w:hAnsi="仿宋_GB2312" w:cs="仿宋_GB2312" w:eastAsia="仿宋_GB2312"/>
                <w:sz w:val="30"/>
              </w:rPr>
              <w:t>0</w:t>
            </w:r>
            <w:r>
              <w:rPr>
                <w:rFonts w:ascii="仿宋_GB2312" w:hAnsi="仿宋_GB2312" w:cs="仿宋_GB2312" w:eastAsia="仿宋_GB2312"/>
                <w:sz w:val="30"/>
              </w:rPr>
              <w:t>月</w:t>
            </w:r>
            <w:r>
              <w:rPr>
                <w:rFonts w:ascii="仿宋_GB2312" w:hAnsi="仿宋_GB2312" w:cs="仿宋_GB2312" w:eastAsia="仿宋_GB2312"/>
                <w:sz w:val="30"/>
              </w:rPr>
              <w:t>2</w:t>
            </w:r>
            <w:r>
              <w:rPr>
                <w:rFonts w:ascii="仿宋_GB2312" w:hAnsi="仿宋_GB2312" w:cs="仿宋_GB2312" w:eastAsia="仿宋_GB2312"/>
                <w:sz w:val="30"/>
              </w:rPr>
              <w:t>0</w:t>
            </w:r>
            <w:r>
              <w:rPr>
                <w:rFonts w:ascii="仿宋_GB2312" w:hAnsi="仿宋_GB2312" w:cs="仿宋_GB2312" w:eastAsia="仿宋_GB2312"/>
                <w:sz w:val="30"/>
              </w:rPr>
              <w:t>日</w:t>
            </w: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月</w:t>
            </w:r>
            <w:r>
              <w:rPr>
                <w:rFonts w:ascii="仿宋_GB2312" w:hAnsi="仿宋_GB2312" w:cs="仿宋_GB2312" w:eastAsia="仿宋_GB2312"/>
                <w:sz w:val="30"/>
              </w:rPr>
              <w:t>2</w:t>
            </w:r>
            <w:r>
              <w:rPr>
                <w:rFonts w:ascii="仿宋_GB2312" w:hAnsi="仿宋_GB2312" w:cs="仿宋_GB2312" w:eastAsia="仿宋_GB2312"/>
                <w:sz w:val="30"/>
              </w:rPr>
              <w:t>0</w:t>
            </w:r>
            <w:r>
              <w:rPr>
                <w:rFonts w:ascii="仿宋_GB2312" w:hAnsi="仿宋_GB2312" w:cs="仿宋_GB2312" w:eastAsia="仿宋_GB2312"/>
                <w:sz w:val="30"/>
              </w:rPr>
              <w:t>日）暖气系统管道、阀门的日常检修、交换站设备运营工作。负责供暖前和供暖结束后暖气管道、阀门检修。</w:t>
            </w:r>
          </w:p>
          <w:p>
            <w:pPr>
              <w:pStyle w:val="null3"/>
              <w:ind w:firstLine="602"/>
              <w:jc w:val="both"/>
            </w:pPr>
            <w:r>
              <w:rPr>
                <w:rFonts w:ascii="仿宋_GB2312" w:hAnsi="仿宋_GB2312" w:cs="仿宋_GB2312" w:eastAsia="仿宋_GB2312"/>
                <w:sz w:val="30"/>
                <w:b/>
              </w:rPr>
              <w:t>（六）学生宿舍管理工作服务</w:t>
            </w:r>
          </w:p>
          <w:p>
            <w:pPr>
              <w:pStyle w:val="null3"/>
              <w:ind w:firstLine="600"/>
              <w:jc w:val="both"/>
            </w:pPr>
            <w:r>
              <w:rPr>
                <w:rFonts w:ascii="仿宋_GB2312" w:hAnsi="仿宋_GB2312" w:cs="仿宋_GB2312" w:eastAsia="仿宋_GB2312"/>
                <w:sz w:val="30"/>
              </w:rPr>
              <w:t>1.对学生公寓实行24小时值班制度，确保值班室人员在岗。管理人员统一着装，挂牌上岗，实行岗位责任制，落实学生公寓安全管理制度。</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按学生公寓管理处要求和标准做好公寓楼区域内的公共安全防范工作，办理来访登记手续，落实来访登记造册。对上课时学生进出宿舍，要询问并查看假条，学生在宿舍内时定期查看，并将情况登记备查。定期巡视宿舍，做好宿舍内矛盾排查工作，及时报年级知晓，及时报告异常学生情况。熄灯锁门后对出入宿舍的学生要严格询问登记，做好晚归检查工作，及时联系年级班主任，确保无一人未请假未归。</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负责公寓内的水、电、管制刀具、防火防盗等安全排查工作，认真填写检查记录，及时报告隐患和报修，并做好维修查验工作；贵重物品、固定资产出入登记；每天对学生公寓屋面门锁情况进行检查，及时报告公寓管理负责人并消除隐患，每月组织管理人员对各学生公寓屋面卫生进行打扫一次。</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负责学生公寓门前、楼内公共区域卫生保洁和学生宿舍日常内务的监管，实现宿舍内务卫生、午睡晚睡纪律信息化。按照政教处对学生的管理要求，及时将各宿舍内务、纪律等检查结果反馈给各年级，并配合做好学生纪律教育和违纪整改工作的督查督办落实。</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管理人员须对所有的登记册及时进行整理和妥善保管，定期、如实向学生公寓负责人汇报。</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负责寒暑假期间对宿舍基础设施进行维护和卫生保洁。</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渭南高级中学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提供具有财务审计资质单位出具的2024年度完整财务报告或开标前六个月内其基本账户银行出具的资信证明；成立时间至开标前不足一年的可提供成立后任意时段的资产负债表；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供应商应授权合法的人员参加公开招标全过程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完税及社会保险缴纳证明</w:t>
            </w:r>
          </w:p>
        </w:tc>
        <w:tc>
          <w:tcPr>
            <w:tcW w:type="dxa" w:w="3322"/>
          </w:tcPr>
          <w:p>
            <w:pPr>
              <w:pStyle w:val="null3"/>
            </w:pPr>
            <w:r>
              <w:rPr>
                <w:rFonts w:ascii="仿宋_GB2312" w:hAnsi="仿宋_GB2312" w:cs="仿宋_GB2312" w:eastAsia="仿宋_GB2312"/>
              </w:rPr>
              <w:t>供应商须提供开标前一年内（2025.1以来）至少一个月依法缴纳税收和社会保险的证明文件；依法免税的或不需要缴纳的供应商，应提供相关证明；依法不需要缴纳社会保险的供应商应提供相关证明文件；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开标一览表 服务内容及服务邀请应答表 法定代表人身份证明、法定代表人授权委托书.docx 中小企业声明函 商务应答表 非联合体不分包投标声明.docx 投标人应提交的相关资格证明材料 信用记录声明.docx 管理与服务人员组成表.docx 投标函 业绩响应表.pdf 残疾人福利性单位声明函 服务方案 标的清单 投标文件封面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w:t>
            </w:r>
          </w:p>
        </w:tc>
        <w:tc>
          <w:tcPr>
            <w:tcW w:type="dxa" w:w="3322"/>
          </w:tcPr>
          <w:p>
            <w:pPr>
              <w:pStyle w:val="null3"/>
            </w:pPr>
            <w:r>
              <w:rPr>
                <w:rFonts w:ascii="仿宋_GB2312" w:hAnsi="仿宋_GB2312" w:cs="仿宋_GB2312" w:eastAsia="仿宋_GB2312"/>
              </w:rPr>
              <w:t>完全理解并接受招标文件中服务内容及服务要求、商务要求</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对合同条款的响应</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（一）评审内容：①秩序维护方案；②服务计划；③服务理念及特色。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（一）评审内容：①节能降耗原则；②节能降耗的具体措施；③设备、工具及材料配备情况、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物业管理服务方案</w:t>
            </w:r>
          </w:p>
        </w:tc>
        <w:tc>
          <w:tcPr>
            <w:tcW w:type="dxa" w:w="2492"/>
          </w:tcPr>
          <w:p>
            <w:pPr>
              <w:pStyle w:val="null3"/>
            </w:pPr>
            <w:r>
              <w:rPr>
                <w:rFonts w:ascii="仿宋_GB2312" w:hAnsi="仿宋_GB2312" w:cs="仿宋_GB2312" w:eastAsia="仿宋_GB2312"/>
              </w:rPr>
              <w:t>（一）评审内容：①人员值守；②巡逻防控；③安保方案；④各区域保洁绿化方案 。 （二）评审标准：每一条评审内容无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（一）评审内容：①设施设备运维服务方案；②物业管理各类突发应急事件处置措施；③人员培训方案；④服务售后管理体系。 （二）评审标准：每一条评审内容无缺陷得4分，满分16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（一）评审内容：①供应商监督考核管理制度；②人员管理制度；③供应商内控制度。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供应商需承诺：1.拟派负责本项目的负责人具有一定学历，具有大型物业项目管理经验及物业经理证等相关证明；2.拟派本项目电工具有符合本项目需求的从业资格证；3.保安人员须持证上岗。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人员方案及相关证明材料.docx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管理与服务人员组成表.docx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满足招标文件要求且投标价格最低的投标报价为评标基准价，其价格分为满分。其他投标供应商的价格分统一按照下列公式计算：投标报价得分=（评标基准价/投标报价）×20%×100。 注：评审小组认为报价明显低于其他通过符合性审查投标人的报价，有可能影响服务质量或者不能诚信履约的，应当要求其在评审现场合理的时间内提供书面说明，必要时提交相关证明材料；投标人不能证明其报价合理性的，评审小组应当将其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详见附件：业绩响应表.pdf</w:t>
      </w:r>
    </w:p>
    <w:p>
      <w:pPr>
        <w:pStyle w:val="null3"/>
        <w:ind w:firstLine="960"/>
      </w:pPr>
      <w:r>
        <w:rPr>
          <w:rFonts w:ascii="仿宋_GB2312" w:hAnsi="仿宋_GB2312" w:cs="仿宋_GB2312" w:eastAsia="仿宋_GB2312"/>
        </w:rPr>
        <w:t>详见附件：管理与服务人员组成表.docx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详见附件：人员方案及相关证明材料.docx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