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0499D">
      <w:pPr>
        <w:pStyle w:val="2"/>
        <w:spacing w:before="220"/>
        <w:ind w:left="0" w:leftChars="0" w:right="0" w:firstLine="0" w:firstLineChars="0"/>
        <w:jc w:val="both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bookmarkStart w:id="0" w:name="_Toc8644"/>
      <w:bookmarkStart w:id="1" w:name="_Toc9234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注：本合同仅为本项目的参考合同文本，合同签订双方可根据项目具体要求进行修订。</w:t>
      </w:r>
    </w:p>
    <w:p w14:paraId="002737BB">
      <w:pPr>
        <w:pStyle w:val="2"/>
        <w:spacing w:before="220"/>
        <w:ind w:left="0" w:leftChars="0" w:right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</w:rPr>
      </w:pPr>
    </w:p>
    <w:p w14:paraId="74FDF811">
      <w:pPr>
        <w:pStyle w:val="2"/>
        <w:spacing w:before="220"/>
        <w:ind w:left="0" w:leftChars="0" w:right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</w:rPr>
      </w:pPr>
    </w:p>
    <w:p w14:paraId="32E2D1F0">
      <w:pPr>
        <w:pStyle w:val="2"/>
        <w:spacing w:before="220"/>
        <w:ind w:left="0" w:leftChars="0" w:right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渭南高级中学后勤服务社会化项目</w:t>
      </w:r>
    </w:p>
    <w:p w14:paraId="2DBA1CCB">
      <w:pPr>
        <w:pStyle w:val="2"/>
        <w:spacing w:before="220"/>
        <w:ind w:left="0" w:leftChars="0" w:right="0" w:firstLine="0" w:firstLineChars="0"/>
        <w:jc w:val="center"/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</w:pPr>
    </w:p>
    <w:p w14:paraId="53F691F4">
      <w:pPr>
        <w:pStyle w:val="2"/>
        <w:spacing w:before="220"/>
        <w:ind w:left="0" w:leftChars="0" w:right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政府采购合同</w:t>
      </w:r>
    </w:p>
    <w:p w14:paraId="7BE01C7C">
      <w:pPr>
        <w:pStyle w:val="2"/>
        <w:spacing w:before="220"/>
        <w:ind w:left="0" w:leftChars="0" w:right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</w:rPr>
      </w:pPr>
    </w:p>
    <w:p w14:paraId="30338A92">
      <w:pPr>
        <w:pStyle w:val="2"/>
        <w:spacing w:before="220"/>
        <w:ind w:left="0" w:leftChars="0" w:right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</w:rPr>
      </w:pPr>
    </w:p>
    <w:p w14:paraId="68DDFC3E">
      <w:pPr>
        <w:pStyle w:val="2"/>
        <w:spacing w:before="220"/>
        <w:ind w:left="0" w:leftChars="0" w:right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</w:rPr>
      </w:pPr>
    </w:p>
    <w:p w14:paraId="1A26B344">
      <w:pPr>
        <w:pStyle w:val="2"/>
        <w:spacing w:before="220"/>
        <w:ind w:left="0" w:leftChars="0" w:right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</w:rPr>
      </w:pPr>
    </w:p>
    <w:p w14:paraId="1E754A71">
      <w:pPr>
        <w:pStyle w:val="2"/>
        <w:spacing w:before="220"/>
        <w:ind w:left="0" w:leftChars="0" w:right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</w:rPr>
      </w:pPr>
    </w:p>
    <w:p w14:paraId="4C1F440B">
      <w:pPr>
        <w:pStyle w:val="2"/>
        <w:spacing w:before="220"/>
        <w:ind w:left="0" w:leftChars="0" w:right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</w:rPr>
      </w:pPr>
    </w:p>
    <w:p w14:paraId="10A0A0D6">
      <w:pPr>
        <w:pStyle w:val="2"/>
        <w:spacing w:before="220"/>
        <w:ind w:left="0" w:leftChars="0" w:right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</w:rPr>
      </w:pPr>
    </w:p>
    <w:p w14:paraId="0B0C5336">
      <w:pPr>
        <w:pStyle w:val="4"/>
        <w:spacing w:before="117" w:line="219" w:lineRule="auto"/>
        <w:ind w:left="0" w:leftChars="0" w:firstLine="744" w:firstLineChars="200"/>
        <w:rPr>
          <w:rFonts w:hint="eastAsia" w:ascii="仿宋_GB2312" w:hAnsi="仿宋_GB2312" w:eastAsia="仿宋_GB2312" w:cs="仿宋_GB2312"/>
          <w:spacing w:val="6"/>
          <w:sz w:val="36"/>
          <w:szCs w:val="36"/>
        </w:rPr>
      </w:pPr>
    </w:p>
    <w:p w14:paraId="34A3FD92">
      <w:pPr>
        <w:pStyle w:val="4"/>
        <w:spacing w:before="117" w:line="219" w:lineRule="auto"/>
        <w:ind w:left="0" w:leftChars="0" w:firstLine="744" w:firstLineChars="200"/>
        <w:rPr>
          <w:rFonts w:hint="eastAsia" w:ascii="仿宋_GB2312" w:hAnsi="仿宋_GB2312" w:eastAsia="仿宋_GB2312" w:cs="仿宋_GB2312"/>
          <w:spacing w:val="6"/>
          <w:sz w:val="36"/>
          <w:szCs w:val="36"/>
        </w:rPr>
      </w:pPr>
    </w:p>
    <w:p w14:paraId="3F648CEB">
      <w:pPr>
        <w:pStyle w:val="4"/>
        <w:spacing w:before="117" w:line="219" w:lineRule="auto"/>
        <w:ind w:left="0" w:leftChars="0" w:firstLine="744" w:firstLineChars="200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pacing w:val="6"/>
          <w:sz w:val="36"/>
          <w:szCs w:val="36"/>
        </w:rPr>
        <w:t>甲方(采购人):</w:t>
      </w:r>
      <w:r>
        <w:rPr>
          <w:rFonts w:hint="eastAsia" w:ascii="仿宋_GB2312" w:hAnsi="仿宋_GB2312" w:eastAsia="仿宋_GB2312" w:cs="仿宋_GB2312"/>
          <w:spacing w:val="-57"/>
          <w:sz w:val="36"/>
          <w:szCs w:val="36"/>
        </w:rPr>
        <w:t xml:space="preserve"> </w:t>
      </w:r>
    </w:p>
    <w:p w14:paraId="6558E503">
      <w:pPr>
        <w:pStyle w:val="4"/>
        <w:spacing w:before="333" w:line="219" w:lineRule="auto"/>
        <w:ind w:left="0" w:leftChars="0" w:firstLine="764" w:firstLineChars="200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1"/>
          <w:sz w:val="36"/>
          <w:szCs w:val="36"/>
        </w:rPr>
        <w:t>乙方(供应商):</w:t>
      </w:r>
      <w:r>
        <w:rPr>
          <w:rFonts w:hint="eastAsia" w:ascii="仿宋_GB2312" w:hAnsi="仿宋_GB2312" w:eastAsia="仿宋_GB2312" w:cs="仿宋_GB2312"/>
          <w:spacing w:val="-125"/>
          <w:sz w:val="36"/>
          <w:szCs w:val="36"/>
        </w:rPr>
        <w:t xml:space="preserve"> </w:t>
      </w:r>
      <w:r>
        <w:rPr>
          <w:rFonts w:hint="eastAsia" w:ascii="仿宋_GB2312" w:hAnsi="仿宋_GB2312" w:eastAsia="仿宋_GB2312" w:cs="仿宋_GB2312"/>
          <w:spacing w:val="-157"/>
          <w:sz w:val="36"/>
          <w:szCs w:val="36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pacing w:val="-157"/>
          <w:sz w:val="36"/>
          <w:szCs w:val="36"/>
          <w:u w:val="single" w:color="auto"/>
          <w:lang w:val="en-US" w:eastAsia="zh-CN"/>
        </w:rPr>
        <w:t xml:space="preserve">                                                                                                                                                           </w:t>
      </w:r>
    </w:p>
    <w:p w14:paraId="108D7ABF">
      <w:pPr>
        <w:pStyle w:val="2"/>
        <w:spacing w:before="220"/>
        <w:ind w:right="0" w:firstLine="320" w:firstLineChars="100"/>
        <w:jc w:val="both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签 订 时 间 ：    年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月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日</w:t>
      </w:r>
    </w:p>
    <w:p w14:paraId="2B23BCF5">
      <w:pPr>
        <w:pStyle w:val="2"/>
        <w:spacing w:before="220"/>
        <w:ind w:left="0" w:leftChars="0" w:right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</w:rPr>
        <w:sectPr>
          <w:footerReference r:id="rId3" w:type="default"/>
          <w:pgSz w:w="11920" w:h="16840"/>
          <w:pgMar w:top="1417" w:right="1417" w:bottom="1417" w:left="1417" w:header="0" w:footer="556" w:gutter="0"/>
          <w:cols w:space="0" w:num="1"/>
          <w:rtlGutter w:val="0"/>
          <w:docGrid w:linePitch="0" w:charSpace="0"/>
        </w:sectPr>
      </w:pPr>
    </w:p>
    <w:bookmarkEnd w:id="0"/>
    <w:bookmarkEnd w:id="1"/>
    <w:p w14:paraId="58CD720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甲方（采购人）：</w:t>
      </w:r>
    </w:p>
    <w:p w14:paraId="2143C62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统一社会信用代码：</w:t>
      </w:r>
    </w:p>
    <w:p w14:paraId="2F756167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 </w:t>
      </w:r>
    </w:p>
    <w:p w14:paraId="5E9D2AEF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bookmarkStart w:id="2" w:name="_GoBack"/>
      <w:bookmarkEnd w:id="2"/>
    </w:p>
    <w:p w14:paraId="6FEF89D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</w:p>
    <w:p w14:paraId="277CCCF0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4A2BB778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乙方（中标供应商）：</w:t>
      </w:r>
    </w:p>
    <w:p w14:paraId="22123F4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统一社会信用代码：</w:t>
      </w:r>
    </w:p>
    <w:p w14:paraId="6EA209F7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 </w:t>
      </w:r>
    </w:p>
    <w:p w14:paraId="3274DBF4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</w:p>
    <w:p w14:paraId="3ADF131C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</w:p>
    <w:p w14:paraId="463E500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根据《中华人民共和国民法典》《中华人民共和国政府采购法》等相关法律法规，以及 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（项目编号：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）的政府采购招标文件、乙方投标文件及中标通知书，甲、乙双方本着平等自愿、公平公正、诚实信用的原则，订立本合同。 </w:t>
      </w:r>
    </w:p>
    <w:p w14:paraId="5C5C7AC9"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1FAF1748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第一条 服务项目概况</w:t>
      </w:r>
    </w:p>
    <w:p w14:paraId="5B86F77F">
      <w:pPr>
        <w:pStyle w:val="9"/>
        <w:ind w:firstLine="56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 服务范围：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渭南高级中学范围内所有区域的物业、后勤服务。（楼宇包含：行政楼1栋、教学楼3栋、实验楼1栋、学生公寓4栋、艺术楼1栋、图文信息楼1栋、风雨操场1座、洗浴中心1栋、教师公寓楼3栋等楼宇。）</w:t>
      </w:r>
    </w:p>
    <w:p w14:paraId="0ADEDF5A"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2、服务内容</w:t>
      </w:r>
    </w:p>
    <w:p w14:paraId="35657FB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6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秩序维护服务、环境卫生绿化服务、水电木暖日常维护服务、学生宿舍管理服务。</w:t>
      </w:r>
    </w:p>
    <w:p w14:paraId="31C31AB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6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拟采购服务人数：73人。</w:t>
      </w:r>
    </w:p>
    <w:p w14:paraId="2981289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6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管理人员2人</w:t>
      </w:r>
    </w:p>
    <w:p w14:paraId="2DF51ED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6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秩序维护服务18人</w:t>
      </w:r>
    </w:p>
    <w:p w14:paraId="4396B59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6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环境卫生绿化服务27人</w:t>
      </w:r>
    </w:p>
    <w:p w14:paraId="4227B8B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6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水电木暖日常维护服务8人</w:t>
      </w:r>
    </w:p>
    <w:p w14:paraId="5092E3D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6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学生宿舍管理服务18人</w:t>
      </w:r>
    </w:p>
    <w:p w14:paraId="4941D8DE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服务标准：乙方须严格按照国家、行业相关标准及本合同附件《物业服务标准细则》执行，服务质量须达到招标文件及投标文件承诺的要求。</w:t>
      </w:r>
    </w:p>
    <w:p w14:paraId="62B811A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76BA2841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第二条 服务期限</w:t>
      </w:r>
    </w:p>
    <w:p w14:paraId="067C273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本合同服务期限为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年，自  年  月  日 起至  年  月  日 止。</w:t>
      </w:r>
    </w:p>
    <w:p w14:paraId="62BCB9A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合同期满前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 日，经甲方考核合格且双方协商一致，可续签合同，续签合同须符合政府采购相关规定。</w:t>
      </w:r>
    </w:p>
    <w:p w14:paraId="59578A41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904C5F2"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第三条 服务费用及支付方式</w:t>
      </w:r>
    </w:p>
    <w:p w14:paraId="29BACF2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 合同总价：本项目合同总价为人民币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元（大写：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），此价格为固定总价，包含人工、材料、设备、税费、管理等全部费用，甲方不再另行支付其他费用。</w:t>
      </w:r>
    </w:p>
    <w:p w14:paraId="63877D3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 支付方式</w:t>
      </w:r>
    </w:p>
    <w:p w14:paraId="6ADC9E4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（1）支付周期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流程：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物业、后勤服务费按季度结算，达到付款条件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15日内，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每季度支付一次，支付合同总价的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25%。</w:t>
      </w:r>
    </w:p>
    <w:p w14:paraId="6F19887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第四条 双方权利与义务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3E85CC4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（一）甲方权利与义务</w:t>
      </w:r>
    </w:p>
    <w:p w14:paraId="3D87C73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有权对乙方的服务质量、人员配备、工作进度进行监督检查，对不符合要求的事项有权要求乙方限期整改。</w:t>
      </w:r>
    </w:p>
    <w:p w14:paraId="28FF203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向乙方提供物业服务所需的相关资料（如设施设备图纸、管网分布等），并协调物业区域内相关单位配合乙方工作。</w:t>
      </w:r>
    </w:p>
    <w:p w14:paraId="5003E35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按照合同约定及时支付服务费用，不得无故拖延。</w:t>
      </w:r>
    </w:p>
    <w:p w14:paraId="4798CA4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不得干预乙方的正常服务管理工作，法律法规另有规定的除外。 </w:t>
      </w:r>
    </w:p>
    <w:p w14:paraId="72BFF4E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（二）乙方权利与义务</w:t>
      </w:r>
    </w:p>
    <w:p w14:paraId="0E36DB4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有权按照合同约定收取服务费用，有权拒绝甲方提出的超出合同范围的不合理要求。</w:t>
      </w:r>
    </w:p>
    <w:p w14:paraId="110B061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配备足额的专业服务人员，人员须具备相应资质和技能，并将人员名单及资质证明报甲方备案；如需更换人员，须提前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 日书面通知甲方并经甲方同意。</w:t>
      </w:r>
    </w:p>
    <w:p w14:paraId="214C20EC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建立健全物业服务管理制度和应急预案，定期对设施设备进行检查维护，确保物业区域内的安全、整洁、有序。</w:t>
      </w:r>
    </w:p>
    <w:p w14:paraId="0FE698C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定期向甲方提交物业服务工作报告（含月度/季度服务总结、设施设备运行状况等），重大事项须及时书面报告甲方。</w:t>
      </w:r>
    </w:p>
    <w:p w14:paraId="7ECBD8C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不得将本项目转包或违法分包给第三方，经甲方书面同意的分包除外。</w:t>
      </w:r>
    </w:p>
    <w:p w14:paraId="4CFD081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3F3BA250"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第五条 服务质量考核</w:t>
      </w:r>
    </w:p>
    <w:p w14:paraId="6AB421D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 甲方建立服务质量考核机制，按照附件《物业服务考核评分标准》，每月/季度对乙方服务质量进行考核，考核结果作为支付服务费用和续签合同的依据。</w:t>
      </w:r>
    </w:p>
    <w:p w14:paraId="21791A0E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 考核得分低于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80</w:t>
      </w:r>
      <w:r>
        <w:rPr>
          <w:rFonts w:hint="eastAsia" w:ascii="仿宋_GB2312" w:hAnsi="仿宋_GB2312" w:eastAsia="仿宋_GB2312" w:cs="仿宋_GB2312"/>
          <w:sz w:val="32"/>
          <w:szCs w:val="32"/>
        </w:rPr>
        <w:t>分的，甲方有权要求乙方限期整改，并扣除当期 5%-10% 的服务费用；连续 2 次考核不合格的，甲方有权单方面解除合同，并要求乙方承担违约责任。</w:t>
      </w:r>
    </w:p>
    <w:p w14:paraId="79161150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1461D0D4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第六条 违约责任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457E853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甲方未按照合同约定支付服务费用的，每逾期一日，按照逾期金额的 万分之五向乙方支付违约金；逾期超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过</w:t>
      </w:r>
      <w:r>
        <w:rPr>
          <w:rFonts w:hint="eastAsia" w:ascii="仿宋_GB2312" w:hAnsi="仿宋_GB2312" w:eastAsia="仿宋_GB2312" w:cs="仿宋_GB2312"/>
          <w:sz w:val="32"/>
          <w:szCs w:val="32"/>
        </w:rPr>
        <w:t>30日的，乙方有权暂停服务并要求甲方承担相应损失。</w:t>
      </w:r>
    </w:p>
    <w:p w14:paraId="6896753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乙方未按照合同约定提供服务，或服务质量未达到标准的，应在甲方要求的期限内整改；逾期未整改的，甲方有权扣除相应服务费用，造成甲方损失的，乙方须承担赔偿责任。</w:t>
      </w:r>
    </w:p>
    <w:p w14:paraId="0BFED72E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乙方擅自转包或违法分包项目的，甲方有权解除合同，乙方须退还已收取的服务费用，并支付合同总价 20%的违约金。</w:t>
      </w:r>
    </w:p>
    <w:p w14:paraId="382B011E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 因不可抗力（如地震、洪水等）导致本合同无法履行的，双方互不承担违约责任，但应及时通知对方，并采取措施减少损失。</w:t>
      </w:r>
    </w:p>
    <w:p w14:paraId="6B6A90C8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64A689F4"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第七条 争议解决</w:t>
      </w:r>
    </w:p>
    <w:p w14:paraId="38D4B61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本合同在履行过程中发生的争议，由双方当事人协商解决；协商不成的，可依法向甲方所在地人民法院提起诉讼。</w:t>
      </w:r>
    </w:p>
    <w:p w14:paraId="5346F0EE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5AAF3791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第八条 其他条款</w:t>
      </w:r>
    </w:p>
    <w:p w14:paraId="3722231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本合同未尽事宜，由双方另行协商，并签订补充协议。补充协议与本合同具有同等法律效力。</w:t>
      </w:r>
    </w:p>
    <w:p w14:paraId="0CAD4BC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本合同的附件（《物业服务标准细则》《物业服务考核评分标准》等）是本合同不可分割的组成部分，与本合同具有同等法律效力。</w:t>
      </w:r>
    </w:p>
    <w:p w14:paraId="5AD5BD05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本合同一式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叁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份，甲乙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双</w:t>
      </w:r>
      <w:r>
        <w:rPr>
          <w:rFonts w:hint="eastAsia" w:ascii="仿宋_GB2312" w:hAnsi="仿宋_GB2312" w:eastAsia="仿宋_GB2312" w:cs="仿宋_GB2312"/>
          <w:sz w:val="32"/>
          <w:szCs w:val="32"/>
        </w:rPr>
        <w:t>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</w:rPr>
        <w:t>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壹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份，报送财政部门备案壹份，自双方签字盖章之日起生效。</w:t>
      </w:r>
    </w:p>
    <w:p w14:paraId="2DB9034E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40E4CC0A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甲方（盖章）：</w:t>
      </w:r>
    </w:p>
    <w:p w14:paraId="4558A37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法定代表人/授权代表人（签字）：</w:t>
      </w:r>
    </w:p>
    <w:p w14:paraId="4BC514C0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  年  月  日 </w:t>
      </w:r>
    </w:p>
    <w:p w14:paraId="757581AC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694719A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乙方（盖章）：</w:t>
      </w:r>
    </w:p>
    <w:p w14:paraId="5924B3E8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法定代表人/授权代表人（签字）：</w:t>
      </w:r>
    </w:p>
    <w:p w14:paraId="3CCE95E7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  年  月  日 </w:t>
      </w:r>
    </w:p>
    <w:p w14:paraId="40237E7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23751">
    <w:pPr>
      <w:spacing w:line="177" w:lineRule="auto"/>
      <w:ind w:left="3780"/>
      <w:rPr>
        <w:rFonts w:ascii="Times New Roman" w:hAnsi="Times New Roman" w:eastAsia="Times New Roman" w:cs="Times New Roman"/>
        <w:sz w:val="19"/>
        <w:szCs w:val="19"/>
      </w:rPr>
    </w:pPr>
    <w:r>
      <w:rPr>
        <w:rFonts w:ascii="Times New Roman" w:hAnsi="Times New Roman" w:eastAsia="Times New Roman" w:cs="Times New Roman"/>
        <w:sz w:val="19"/>
        <w:szCs w:val="19"/>
      </w:rPr>
      <w:t>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A7538"/>
    <w:rsid w:val="19475EE7"/>
    <w:rsid w:val="2D4C74FE"/>
    <w:rsid w:val="2F631386"/>
    <w:rsid w:val="452E51DD"/>
    <w:rsid w:val="558D72BF"/>
    <w:rsid w:val="5F4F5CDA"/>
    <w:rsid w:val="7D9D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54"/>
      <w:ind w:left="496" w:right="713"/>
      <w:jc w:val="center"/>
      <w:outlineLvl w:val="0"/>
    </w:pPr>
    <w:rPr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75"/>
    </w:pPr>
    <w:rPr>
      <w:sz w:val="28"/>
      <w:szCs w:val="2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1847</Words>
  <Characters>1867</Characters>
  <Lines>0</Lines>
  <Paragraphs>0</Paragraphs>
  <TotalTime>92</TotalTime>
  <ScaleCrop>false</ScaleCrop>
  <LinksUpToDate>false</LinksUpToDate>
  <CharactersWithSpaces>2138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2026-01-16T03:32:00Z</dcterms:created>
  <dc:creator>Administrator</dc:creator>
  <cp:lastModifiedBy>言小草</cp:lastModifiedBy>
  <dcterms:modified xsi:type="dcterms:W3CDTF">2026-02-06T02:22:25Z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eyJoZGlkIjoiYWE2MDA2ZmJlYTgxZjM4Y2MzYjc5NjBmZTRmMGVjNWYiLCJ1c2VySWQiOiIxMjQyMjIzNjU3In0=</vt:lpwstr>
  </property>
  <property fmtid="{D5CDD505-2E9C-101B-9397-08002B2CF9AE}" pid="4" name="ICV">
    <vt:lpwstr>A4269F5AC48E4DD5A9FF87CDCC93E2B8_13</vt:lpwstr>
  </property>
</Properties>
</file>