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版本号：ZCSP-渭南市-2026-00025、XHLJZC-WN2026-016-2-120260410001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中央空调系统管道、风道、电机、水泵维修维护更换、冷却塔维修保养项目（二包）(二次)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ZCSP-渭南市-2026-00025、XHLJZC-WN2026-016-2-1</w:t>
      </w:r>
      <w:r>
        <w:br/>
      </w:r>
      <w:r>
        <w:br/>
      </w:r>
      <w:r>
        <w:br/>
      </w:r>
    </w:p>
    <w:p>
      <w:pPr>
        <w:pStyle w:val="null3"/>
        <w:jc w:val="center"/>
        <w:outlineLvl w:val="2"/>
      </w:pPr>
      <w:r>
        <w:rPr>
          <w:rFonts w:ascii="仿宋_GB2312" w:hAnsi="仿宋_GB2312" w:cs="仿宋_GB2312" w:eastAsia="仿宋_GB2312"/>
          <w:sz w:val="28"/>
          <w:b/>
        </w:rPr>
        <w:t>渭南市中心医院</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渭南市中心医院</w:t>
      </w:r>
      <w:r>
        <w:rPr>
          <w:rFonts w:ascii="仿宋_GB2312" w:hAnsi="仿宋_GB2312" w:cs="仿宋_GB2312" w:eastAsia="仿宋_GB2312"/>
        </w:rPr>
        <w:t>委托，拟对</w:t>
      </w:r>
      <w:r>
        <w:rPr>
          <w:rFonts w:ascii="仿宋_GB2312" w:hAnsi="仿宋_GB2312" w:cs="仿宋_GB2312" w:eastAsia="仿宋_GB2312"/>
        </w:rPr>
        <w:t>中央空调系统管道、风道、电机、水泵维修维护更换、冷却塔维修保养项目（二包）(二次)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ZCSP-渭南市-2026-00025、XHLJZC-WN2026-016-2-1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中央空调系统管道、风道、电机、水泵维修维护更换、冷却塔维修保养项目（二包）(二次)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冷却塔维修保养，详见磋商文件。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采购包1（渭南市中心医院中央空调系统管道、风道、电机、水泵维修维护更换、冷却塔维修保养项目（二包））：属于专门面向中小企业采购。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1、具有独立承担民事责任的能力：供应商应具有独立承担民事责任的能力且具备向采购人提供相关服务的企业法人、其他组织，企业法人应提供统一社会信用代码的营业执照；其他组织应提供合法证明文件。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3、具有良好的商业信誉和健全的财务会计制度：提供2024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8、声明函：提供《中小企业声明函》；监狱企业应提供监狱企业相关资格证明材料；残疾人福利性单位应提供《残疾人福利性单位声明函》。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渭南市临渭区胜利大街中段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0913-2168363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孙梦妮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029-82513983、029-89183511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开户名称：西安欣华联建工程咨询有限公司</w:t>
            </w:r>
          </w:p>
          <w:p>
            <w:pPr>
              <w:pStyle w:val="null3"/>
            </w:pPr>
            <w:r>
              <w:rPr>
                <w:rFonts w:ascii="仿宋_GB2312" w:hAnsi="仿宋_GB2312" w:cs="仿宋_GB2312" w:eastAsia="仿宋_GB2312"/>
              </w:rPr>
              <w:t>开户银行：西安银行软件园支行</w:t>
            </w:r>
          </w:p>
          <w:p>
            <w:pPr>
              <w:pStyle w:val="null3"/>
            </w:pPr>
            <w:r>
              <w:rPr>
                <w:rFonts w:ascii="仿宋_GB2312" w:hAnsi="仿宋_GB2312" w:cs="仿宋_GB2312" w:eastAsia="仿宋_GB2312"/>
              </w:rPr>
              <w:t>银行账号：912011580000191348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代理服务费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渭南市中心医院</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现行的国家标准或国家行政部门颁布的法律法规、规章制度等，是项目验收的另一个重要依据。没有国家标准的，可以参考行业标准。主要按磋商文件和响应文件验收。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联系人：孙梦妮</w:t>
      </w:r>
    </w:p>
    <w:p>
      <w:pPr>
        <w:pStyle w:val="null3"/>
      </w:pPr>
      <w:r>
        <w:rPr>
          <w:rFonts w:ascii="仿宋_GB2312" w:hAnsi="仿宋_GB2312" w:cs="仿宋_GB2312" w:eastAsia="仿宋_GB2312"/>
        </w:rPr>
        <w:t>联系电话：029-82513983、029-89183511</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冷却塔维修保养。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w:t>
      </w:r>
    </w:p>
    <w:p>
      <w:pPr>
        <w:pStyle w:val="null3"/>
      </w:pPr>
      <w:r>
        <w:rPr>
          <w:rFonts w:ascii="仿宋_GB2312" w:hAnsi="仿宋_GB2312" w:cs="仿宋_GB2312" w:eastAsia="仿宋_GB2312"/>
        </w:rPr>
        <w:t>采购包最高限价（元）: 220,000.00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冷却塔维修保养项目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标的名称：冷却塔维修保养项目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color w:val="000000"/>
              </w:rPr>
              <w:t>服务期内实际结算金额至200000.00元时，本采购包合同终止。</w:t>
            </w:r>
          </w:p>
          <w:p>
            <w:pPr>
              <w:pStyle w:val="null3"/>
            </w:pPr>
            <w:r>
              <w:rPr>
                <w:rFonts w:ascii="仿宋_GB2312" w:hAnsi="仿宋_GB2312" w:cs="仿宋_GB2312" w:eastAsia="仿宋_GB2312"/>
                <w:color w:val="000000"/>
              </w:rPr>
              <w:t>1、冷却塔清洗消毒</w:t>
            </w:r>
          </w:p>
          <w:p>
            <w:pPr>
              <w:pStyle w:val="null3"/>
            </w:pPr>
            <w:r>
              <w:rPr>
                <w:rFonts w:ascii="仿宋_GB2312" w:hAnsi="仿宋_GB2312" w:cs="仿宋_GB2312" w:eastAsia="仿宋_GB2312"/>
                <w:color w:val="000000"/>
              </w:rPr>
              <w:t>1）住院1部大塔（方形横流 2000T 冷却塔）：对管道（含塔内部连接管道）进行预膜清洗消毒，塔体尺寸为 18600×7500×6200 (mm)，需彻底清除管道内污垢、杂质，消毒后细菌、微生物指标符合相关卫生标准，采用环保型清洗消毒药剂，确保清洗消毒过程不对设备及周边环境造成损害。</w:t>
            </w:r>
          </w:p>
          <w:p>
            <w:pPr>
              <w:pStyle w:val="null3"/>
            </w:pPr>
            <w:r>
              <w:rPr>
                <w:rFonts w:ascii="仿宋_GB2312" w:hAnsi="仿宋_GB2312" w:cs="仿宋_GB2312" w:eastAsia="仿宋_GB2312"/>
                <w:color w:val="000000"/>
              </w:rPr>
              <w:t>2）住院1部小塔（方形横流 200T 冷却塔）：同住院1部大塔清洗消毒要求，塔体尺寸 3630×4420×4200 (mm)。</w:t>
            </w:r>
          </w:p>
          <w:p>
            <w:pPr>
              <w:pStyle w:val="null3"/>
            </w:pPr>
            <w:r>
              <w:rPr>
                <w:rFonts w:ascii="仿宋_GB2312" w:hAnsi="仿宋_GB2312" w:cs="仿宋_GB2312" w:eastAsia="仿宋_GB2312"/>
                <w:color w:val="000000"/>
              </w:rPr>
              <w:t>3）住院2部（HKD1034 - C6 FLN（金日））：除管道预膜清洗消毒外，还需对塔内填料进行清洗，由6个 HKD1034 小塔组合而成。清洗后的填料应恢复良好的散热性能，无堵塞、破损现象。</w:t>
            </w:r>
          </w:p>
          <w:p>
            <w:pPr>
              <w:pStyle w:val="null3"/>
            </w:pPr>
            <w:r>
              <w:rPr>
                <w:rFonts w:ascii="仿宋_GB2312" w:hAnsi="仿宋_GB2312" w:cs="仿宋_GB2312" w:eastAsia="仿宋_GB2312"/>
                <w:color w:val="000000"/>
              </w:rPr>
              <w:t xml:space="preserve"> 4）清洗消毒完成后，委托具备资质的第三方机构进行检测，检测项目包括但不限于水质微生物指标、酸碱度（pH 值）等，不得检出嗜肺军团菌及溶血链球菌，检测结果应符合国家相关标准。同时，在运行期间进行水质监测，定期提交水质监测报告。</w:t>
            </w:r>
          </w:p>
          <w:p>
            <w:pPr>
              <w:pStyle w:val="null3"/>
            </w:pPr>
            <w:r>
              <w:rPr>
                <w:rFonts w:ascii="仿宋_GB2312" w:hAnsi="仿宋_GB2312" w:cs="仿宋_GB2312" w:eastAsia="仿宋_GB2312"/>
                <w:color w:val="000000"/>
              </w:rPr>
              <w:t xml:space="preserve"> 5）药剂加注及水质监测：在住院1部、住院2部冷却塔运行期间加注冷却塔高效杀菌灭藻剂，加注频率和剂量应根据冷却塔水质情况及设备运行要求进行科学合理调整，确保水中细菌、藻类得到有效控制。</w:t>
            </w:r>
          </w:p>
          <w:p>
            <w:pPr>
              <w:pStyle w:val="null3"/>
            </w:pPr>
            <w:r>
              <w:rPr>
                <w:rFonts w:ascii="仿宋_GB2312" w:hAnsi="仿宋_GB2312" w:cs="仿宋_GB2312" w:eastAsia="仿宋_GB2312"/>
                <w:color w:val="000000"/>
              </w:rPr>
              <w:t>2、除锈刷漆防腐及维修加固</w:t>
            </w:r>
          </w:p>
          <w:p>
            <w:pPr>
              <w:pStyle w:val="null3"/>
            </w:pPr>
            <w:r>
              <w:rPr>
                <w:rFonts w:ascii="仿宋_GB2312" w:hAnsi="仿宋_GB2312" w:cs="仿宋_GB2312" w:eastAsia="仿宋_GB2312"/>
                <w:color w:val="000000"/>
              </w:rPr>
              <w:t>1）住院1部大塔和小塔：对管道进行全面除锈，除锈等级达到 Sa2.5 级标准，即彻底的喷射或抛射除锈，钢材表面无可见的油脂、污垢、氧化皮、铁锈和油漆涂层等附着物，任何残留的痕迹仅是点状或条纹状的轻微色斑。刷漆采用底漆涂刷环氧富锌底漆（≥80μm），聚氨酯面漆（≥60μm），确保防腐效果，确保防腐效果。同时，对塔体结构件进行加固，修复破损部位，保证塔体结构稳固，无安全隐患。</w:t>
            </w:r>
          </w:p>
          <w:p>
            <w:pPr>
              <w:pStyle w:val="null3"/>
            </w:pPr>
            <w:r>
              <w:rPr>
                <w:rFonts w:ascii="仿宋_GB2312" w:hAnsi="仿宋_GB2312" w:cs="仿宋_GB2312" w:eastAsia="仿宋_GB2312"/>
                <w:color w:val="000000"/>
              </w:rPr>
              <w:t>2）住院2部冷却塔：对管道和结构件进行除锈刷漆防腐处理，除锈标准、刷漆要求同住院1部大塔和小塔。</w:t>
            </w:r>
          </w:p>
          <w:p>
            <w:pPr>
              <w:pStyle w:val="null3"/>
            </w:pPr>
            <w:r>
              <w:rPr>
                <w:rFonts w:ascii="仿宋_GB2312" w:hAnsi="仿宋_GB2312" w:cs="仿宋_GB2312" w:eastAsia="仿宋_GB2312"/>
                <w:color w:val="000000"/>
              </w:rPr>
              <w:t>3、漏水维修：针对住院1部塔底漏水问题，采用专业防水修复材料进行维修修补，维修后经过闭水试验，确保24小时无渗漏现象。</w:t>
            </w:r>
          </w:p>
          <w:p>
            <w:pPr>
              <w:pStyle w:val="null3"/>
            </w:pPr>
            <w:r>
              <w:rPr>
                <w:rFonts w:ascii="仿宋_GB2312" w:hAnsi="仿宋_GB2312" w:cs="仿宋_GB2312" w:eastAsia="仿宋_GB2312"/>
                <w:color w:val="000000"/>
              </w:rPr>
              <w:t>4、部件更换：</w:t>
            </w:r>
          </w:p>
          <w:p>
            <w:pPr>
              <w:pStyle w:val="null3"/>
            </w:pPr>
            <w:r>
              <w:rPr>
                <w:rFonts w:ascii="仿宋_GB2312" w:hAnsi="仿宋_GB2312" w:cs="仿宋_GB2312" w:eastAsia="仿宋_GB2312"/>
                <w:color w:val="000000"/>
              </w:rPr>
              <w:t>1）管道材质</w:t>
            </w:r>
          </w:p>
          <w:p>
            <w:pPr>
              <w:pStyle w:val="null3"/>
            </w:pPr>
            <w:r>
              <w:rPr>
                <w:rFonts w:ascii="仿宋_GB2312" w:hAnsi="仿宋_GB2312" w:cs="仿宋_GB2312" w:eastAsia="仿宋_GB2312"/>
                <w:color w:val="000000"/>
              </w:rPr>
              <w:t>材质选择：根据原系统情况，一般空调水系统管道采用热镀锌钢管或无缝钢管。对于管径小于等于 DN25的管道，优先采用热镀锌钢管；管径大于DN25的管道，可采用无缝钢管。如原系统使用其他符合国家标准且性能良好的材质，维修时应保持一致。</w:t>
            </w:r>
          </w:p>
          <w:p>
            <w:pPr>
              <w:pStyle w:val="null3"/>
            </w:pPr>
            <w:r>
              <w:rPr>
                <w:rFonts w:ascii="仿宋_GB2312" w:hAnsi="仿宋_GB2312" w:cs="仿宋_GB2312" w:eastAsia="仿宋_GB2312"/>
                <w:color w:val="000000"/>
              </w:rPr>
              <w:t>材质质量：管道材质应符合现行国家标准。钢管表面应无裂纹、缩孔、夹渣、折叠、重皮等缺陷，锈蚀、凹陷及其他机械损伤的深度，不应超过产品相应标准允许的壁厚负偏差。</w:t>
            </w:r>
          </w:p>
          <w:p>
            <w:pPr>
              <w:pStyle w:val="null3"/>
            </w:pPr>
            <w:r>
              <w:rPr>
                <w:rFonts w:ascii="仿宋_GB2312" w:hAnsi="仿宋_GB2312" w:cs="仿宋_GB2312" w:eastAsia="仿宋_GB2312"/>
                <w:color w:val="000000"/>
              </w:rPr>
              <w:t>（2）管道切割</w:t>
            </w:r>
          </w:p>
          <w:p>
            <w:pPr>
              <w:pStyle w:val="null3"/>
            </w:pPr>
            <w:r>
              <w:rPr>
                <w:rFonts w:ascii="仿宋_GB2312" w:hAnsi="仿宋_GB2312" w:cs="仿宋_GB2312" w:eastAsia="仿宋_GB2312"/>
                <w:color w:val="000000"/>
              </w:rPr>
              <w:t>切割工具：根据管道材质和管径选择合适的切割工具如锯床、砂轮切割机等。</w:t>
            </w:r>
          </w:p>
          <w:p>
            <w:pPr>
              <w:pStyle w:val="null3"/>
            </w:pPr>
            <w:r>
              <w:rPr>
                <w:rFonts w:ascii="仿宋_GB2312" w:hAnsi="仿宋_GB2312" w:cs="仿宋_GB2312" w:eastAsia="仿宋_GB2312"/>
                <w:color w:val="000000"/>
              </w:rPr>
              <w:t>切割要求：管道切口应平整，不得有裂纹、重皮。切口表面的毛刺、氧化铁、熔渣等应予以清除。切割后的管径偏差应符合相关标准要求，管径小于等于DN100时，偏差不超过±0.5mm；管径大于DN100时，偏差不超过±1mm。</w:t>
            </w:r>
          </w:p>
          <w:p>
            <w:pPr>
              <w:pStyle w:val="null3"/>
            </w:pPr>
            <w:r>
              <w:rPr>
                <w:rFonts w:ascii="仿宋_GB2312" w:hAnsi="仿宋_GB2312" w:cs="仿宋_GB2312" w:eastAsia="仿宋_GB2312"/>
                <w:color w:val="000000"/>
              </w:rPr>
              <w:t>（3）管道连接。</w:t>
            </w:r>
          </w:p>
          <w:p>
            <w:pPr>
              <w:pStyle w:val="null3"/>
            </w:pPr>
            <w:r>
              <w:rPr>
                <w:rFonts w:ascii="仿宋_GB2312" w:hAnsi="仿宋_GB2312" w:cs="仿宋_GB2312" w:eastAsia="仿宋_GB2312"/>
                <w:color w:val="000000"/>
              </w:rPr>
              <w:t>焊接连接：无缝钢管采用焊接连接。焊接人员必须持有相应的焊工证书。焊接前应对焊件进行清理，去除油污、铁锈等杂质。焊接材料应与母材相匹配。焊接时应保证焊缝质量，焊缝应饱满，不得有气孔、夹渣、裂纹等缺陷。焊缝外观尺寸应符合设计及规范要求，焊缝余高应为0-3mm，咬边深度不得大于0.5mm，咬边连续长度不得大于100mm，且焊缝两侧咬边总长不得超过焊缝长度的10%。</w:t>
            </w:r>
          </w:p>
          <w:p>
            <w:pPr>
              <w:pStyle w:val="null3"/>
            </w:pPr>
            <w:r>
              <w:rPr>
                <w:rFonts w:ascii="仿宋_GB2312" w:hAnsi="仿宋_GB2312" w:cs="仿宋_GB2312" w:eastAsia="仿宋_GB2312"/>
                <w:color w:val="000000"/>
              </w:rPr>
              <w:t>2）阀门更换：阀门材质应符合设计要求，采用铜质，具备良好的密封性和耐腐蚀性。更换后需恢复管道保温，确保保温效果不低于原有水平。</w:t>
            </w:r>
          </w:p>
          <w:p>
            <w:pPr>
              <w:pStyle w:val="null3"/>
            </w:pPr>
            <w:r>
              <w:rPr>
                <w:rFonts w:ascii="仿宋_GB2312" w:hAnsi="仿宋_GB2312" w:cs="仿宋_GB2312" w:eastAsia="仿宋_GB2312"/>
                <w:color w:val="000000"/>
              </w:rPr>
              <w:t>3）其他部件更换：填料应选用耐腐蚀、耐高温的材料，安装时应确保填料层均匀，无缝隙。更换后应进行通风测试，确保冷却效果。所有更换部件应与原设备匹配，质量符合国家或行业相关标准。</w:t>
            </w:r>
          </w:p>
          <w:p>
            <w:pPr>
              <w:pStyle w:val="null3"/>
            </w:pPr>
            <w:r>
              <w:rPr>
                <w:rFonts w:ascii="仿宋_GB2312" w:hAnsi="仿宋_GB2312" w:cs="仿宋_GB2312" w:eastAsia="仿宋_GB2312"/>
                <w:color w:val="000000"/>
              </w:rPr>
              <w:t>5、设备维保与维修</w:t>
            </w:r>
          </w:p>
          <w:p>
            <w:pPr>
              <w:pStyle w:val="null3"/>
            </w:pPr>
            <w:r>
              <w:rPr>
                <w:rFonts w:ascii="仿宋_GB2312" w:hAnsi="仿宋_GB2312" w:cs="仿宋_GB2312" w:eastAsia="仿宋_GB2312"/>
                <w:color w:val="000000"/>
              </w:rPr>
              <w:t>1）减速器维保与维修：对冷却塔住院1部大塔、小塔及住院2部冷却塔共计10个减速器进行维保，包括但不限于检查齿轮磨损情况、更换润滑油、调整密封件等，确保减速器运行平稳，无异响、无渗漏。如需更换零配件，维修后设备性能应恢复至正常运行状态。</w:t>
            </w:r>
          </w:p>
          <w:p>
            <w:pPr>
              <w:pStyle w:val="null3"/>
            </w:pPr>
            <w:r>
              <w:rPr>
                <w:rFonts w:ascii="仿宋_GB2312" w:hAnsi="仿宋_GB2312" w:cs="仿宋_GB2312" w:eastAsia="仿宋_GB2312"/>
                <w:color w:val="000000"/>
              </w:rPr>
              <w:t>2）减速器更换要求：更换后性能要优于或等于原型号设备性能。冷却塔减速器更换需先核对型号、做好安全准备，拆除旧件后对新减速器精准找正、水平安装、规范加油，经空载与负载调试，确保温升、噪音、振动、密封等均达标且运行稳定。</w:t>
            </w:r>
          </w:p>
          <w:p>
            <w:pPr>
              <w:pStyle w:val="null3"/>
            </w:pPr>
            <w:r>
              <w:rPr>
                <w:rFonts w:ascii="仿宋_GB2312" w:hAnsi="仿宋_GB2312" w:cs="仿宋_GB2312" w:eastAsia="仿宋_GB2312"/>
                <w:color w:val="000000"/>
              </w:rPr>
              <w:t>3）冷却塔及减速机固定架等：冷却塔及减速器固定架更换需先断电停机、做好安全防护，拆除旧架后清理校正基础，新架按原位置找平找正、牢固焊接或螺栓紧固，保证与减速器、塔体同心度及结构强度，安装完成后检查无变形、无松动，再回装减速器并空载、负载试运合格。</w:t>
            </w:r>
          </w:p>
          <w:p>
            <w:pPr>
              <w:pStyle w:val="null3"/>
            </w:pPr>
            <w:r>
              <w:rPr>
                <w:rFonts w:ascii="仿宋_GB2312" w:hAnsi="仿宋_GB2312" w:cs="仿宋_GB2312" w:eastAsia="仿宋_GB2312"/>
                <w:color w:val="000000"/>
              </w:rPr>
              <w:t>6、完成冷却塔维护保养工作后需每45天对水质进行检测直至冷却塔停止运行，检测费用由乙方承担。</w:t>
            </w:r>
          </w:p>
          <w:p>
            <w:pPr>
              <w:pStyle w:val="null3"/>
            </w:pPr>
            <w:r>
              <w:rPr>
                <w:rFonts w:ascii="仿宋_GB2312" w:hAnsi="仿宋_GB2312" w:cs="仿宋_GB2312" w:eastAsia="仿宋_GB2312"/>
                <w:color w:val="000000"/>
              </w:rPr>
              <w:t>7、安全措施</w:t>
            </w:r>
          </w:p>
          <w:p>
            <w:pPr>
              <w:pStyle w:val="null3"/>
            </w:pPr>
            <w:r>
              <w:rPr>
                <w:rFonts w:ascii="仿宋_GB2312" w:hAnsi="仿宋_GB2312" w:cs="仿宋_GB2312" w:eastAsia="仿宋_GB2312"/>
                <w:color w:val="000000"/>
              </w:rPr>
              <w:t>（1）施工前安全要求</w:t>
            </w:r>
          </w:p>
          <w:p>
            <w:pPr>
              <w:pStyle w:val="null3"/>
            </w:pPr>
            <w:r>
              <w:rPr>
                <w:rFonts w:ascii="仿宋_GB2312" w:hAnsi="仿宋_GB2312" w:cs="仿宋_GB2312" w:eastAsia="仿宋_GB2312"/>
                <w:color w:val="000000"/>
              </w:rPr>
              <w:t>1）安全培训：所有施工人员必须接受安全操作培训，熟悉施工流程、设备使用及应急处理方法。</w:t>
            </w:r>
          </w:p>
          <w:p>
            <w:pPr>
              <w:pStyle w:val="null3"/>
            </w:pPr>
            <w:r>
              <w:rPr>
                <w:rFonts w:ascii="仿宋_GB2312" w:hAnsi="仿宋_GB2312" w:cs="仿宋_GB2312" w:eastAsia="仿宋_GB2312"/>
                <w:color w:val="000000"/>
              </w:rPr>
              <w:t>2）安全防护装备：</w:t>
            </w:r>
            <w:r>
              <w:rPr>
                <w:rFonts w:ascii="仿宋_GB2312" w:hAnsi="仿宋_GB2312" w:cs="仿宋_GB2312" w:eastAsia="仿宋_GB2312"/>
                <w:b/>
                <w:color w:val="000000"/>
              </w:rPr>
              <w:t>操作人员需持有相关资质证书如焊工证、高空作业证、电工证等</w:t>
            </w:r>
            <w:r>
              <w:rPr>
                <w:rFonts w:ascii="仿宋_GB2312" w:hAnsi="仿宋_GB2312" w:cs="仿宋_GB2312" w:eastAsia="仿宋_GB2312"/>
                <w:color w:val="000000"/>
              </w:rPr>
              <w:t>，穿戴防滑鞋、安全手套，高空作业时需系安全带。施工人员必须佩戴安全帽、防护手套、防护眼镜、防尘口罩等个人防护装备。</w:t>
            </w:r>
          </w:p>
          <w:p>
            <w:pPr>
              <w:pStyle w:val="null3"/>
            </w:pPr>
            <w:r>
              <w:rPr>
                <w:rFonts w:ascii="仿宋_GB2312" w:hAnsi="仿宋_GB2312" w:cs="仿宋_GB2312" w:eastAsia="仿宋_GB2312"/>
                <w:color w:val="000000"/>
              </w:rPr>
              <w:t>3）现场隔离与警示：设置施工警戒区域，悬挂明显的警示标志，防止无关人员进入。</w:t>
            </w:r>
          </w:p>
          <w:p>
            <w:pPr>
              <w:pStyle w:val="null3"/>
            </w:pPr>
            <w:r>
              <w:rPr>
                <w:rFonts w:ascii="仿宋_GB2312" w:hAnsi="仿宋_GB2312" w:cs="仿宋_GB2312" w:eastAsia="仿宋_GB2312"/>
                <w:color w:val="000000"/>
              </w:rPr>
              <w:t>4）工具与设备检查：施工区域拉设警示带，合理堆放材料，避免影响通行；施工前检查工具、设备及安全装置是否完好，确保符合安全标准。涉及电气设备时，需先检查漏电情况，并由专业电工处理故障。</w:t>
            </w:r>
          </w:p>
          <w:p>
            <w:pPr>
              <w:pStyle w:val="null3"/>
            </w:pPr>
            <w:r>
              <w:rPr>
                <w:rFonts w:ascii="仿宋_GB2312" w:hAnsi="仿宋_GB2312" w:cs="仿宋_GB2312" w:eastAsia="仿宋_GB2312"/>
                <w:color w:val="000000"/>
              </w:rPr>
              <w:t>5)断电操作：维修保养前必须切断电源，并悬挂“禁止合闸”警示牌。使用验电笔确认设备无电后方可操作</w:t>
            </w:r>
          </w:p>
          <w:p>
            <w:pPr>
              <w:pStyle w:val="null3"/>
            </w:pPr>
            <w:r>
              <w:rPr>
                <w:rFonts w:ascii="仿宋_GB2312" w:hAnsi="仿宋_GB2312" w:cs="仿宋_GB2312" w:eastAsia="仿宋_GB2312"/>
                <w:color w:val="000000"/>
              </w:rPr>
              <w:t>（2） 特殊作业安全要求</w:t>
            </w:r>
          </w:p>
          <w:p>
            <w:pPr>
              <w:pStyle w:val="null3"/>
              <w:ind w:left="195"/>
            </w:pPr>
            <w:r>
              <w:rPr>
                <w:rFonts w:ascii="仿宋_GB2312" w:hAnsi="仿宋_GB2312" w:cs="仿宋_GB2312" w:eastAsia="仿宋_GB2312"/>
                <w:color w:val="000000"/>
              </w:rPr>
              <w:t>1）高空作业：使用符合标准的安全带、安全绳和作业平台。禁止单独作业，</w:t>
            </w:r>
            <w:r>
              <w:rPr>
                <w:rFonts w:ascii="仿宋_GB2312" w:hAnsi="仿宋_GB2312" w:cs="仿宋_GB2312" w:eastAsia="仿宋_GB2312"/>
                <w:b/>
                <w:color w:val="000000"/>
              </w:rPr>
              <w:t>施工的作业人员需具有高空作业证</w:t>
            </w:r>
            <w:r>
              <w:rPr>
                <w:rFonts w:ascii="仿宋_GB2312" w:hAnsi="仿宋_GB2312" w:cs="仿宋_GB2312" w:eastAsia="仿宋_GB2312"/>
                <w:color w:val="000000"/>
              </w:rPr>
              <w:t>，需有专人监护。</w:t>
            </w:r>
          </w:p>
          <w:p>
            <w:pPr>
              <w:pStyle w:val="null3"/>
            </w:pPr>
            <w:r>
              <w:rPr>
                <w:rFonts w:ascii="仿宋_GB2312" w:hAnsi="仿宋_GB2312" w:cs="仿宋_GB2312" w:eastAsia="仿宋_GB2312"/>
                <w:color w:val="000000"/>
              </w:rPr>
              <w:t>2）动火作业：如需焊接或切割，需办理动火作业许可证。清理周围易燃物，并配备灭火器材。</w:t>
            </w:r>
          </w:p>
          <w:p>
            <w:pPr>
              <w:pStyle w:val="null3"/>
            </w:pPr>
            <w:r>
              <w:rPr>
                <w:rFonts w:ascii="仿宋_GB2312" w:hAnsi="仿宋_GB2312" w:cs="仿宋_GB2312" w:eastAsia="仿宋_GB2312"/>
                <w:color w:val="000000"/>
              </w:rPr>
              <w:t>3）密闭空间作业：进入冷却塔等密闭空间前，确保通风良好。必要时使用气体检测仪检测氧气和有害气体浓度。</w:t>
            </w:r>
          </w:p>
          <w:p>
            <w:pPr>
              <w:pStyle w:val="null3"/>
            </w:pPr>
            <w:r>
              <w:rPr>
                <w:rFonts w:ascii="仿宋_GB2312" w:hAnsi="仿宋_GB2312" w:cs="仿宋_GB2312" w:eastAsia="仿宋_GB2312"/>
                <w:color w:val="000000"/>
              </w:rPr>
              <w:t>4）吊装安全：使用起重设备吊装设备时，必须检查设备是否牢固，确保吊装平稳，防止设备滑落。</w:t>
            </w:r>
          </w:p>
          <w:p>
            <w:pPr>
              <w:pStyle w:val="null3"/>
            </w:pPr>
            <w:r>
              <w:rPr>
                <w:rFonts w:ascii="仿宋_GB2312" w:hAnsi="仿宋_GB2312" w:cs="仿宋_GB2312" w:eastAsia="仿宋_GB2312"/>
                <w:color w:val="000000"/>
              </w:rPr>
              <w:t>5）化学品管理：消毒剂、防腐涂料等化学品需单独存放于阴凉通风处，张贴MSDS（化学品安全技术说明书）。操作时佩戴防化手套及护目镜，废弃化学品按《危险废物贮存污染控制标准》（GB 18597-2023）分类处理。</w:t>
            </w:r>
          </w:p>
          <w:p>
            <w:pPr>
              <w:pStyle w:val="null3"/>
            </w:pPr>
            <w:r>
              <w:rPr>
                <w:rFonts w:ascii="仿宋_GB2312" w:hAnsi="仿宋_GB2312" w:cs="仿宋_GB2312" w:eastAsia="仿宋_GB2312"/>
                <w:color w:val="000000"/>
              </w:rPr>
              <w:t>（5）施工中通用安全要求</w:t>
            </w:r>
          </w:p>
          <w:p>
            <w:pPr>
              <w:pStyle w:val="null3"/>
            </w:pPr>
            <w:r>
              <w:rPr>
                <w:rFonts w:ascii="仿宋_GB2312" w:hAnsi="仿宋_GB2312" w:cs="仿宋_GB2312" w:eastAsia="仿宋_GB2312"/>
                <w:color w:val="000000"/>
              </w:rPr>
              <w:t>1）防火防爆：施工现场严禁明火，焊接作业时必须配备灭火器材（干粉型，≥2具/区域）确保安全距离。切割、焊接设备需接地良好。</w:t>
            </w:r>
          </w:p>
          <w:p>
            <w:pPr>
              <w:pStyle w:val="null3"/>
            </w:pPr>
            <w:r>
              <w:rPr>
                <w:rFonts w:ascii="仿宋_GB2312" w:hAnsi="仿宋_GB2312" w:cs="仿宋_GB2312" w:eastAsia="仿宋_GB2312"/>
                <w:color w:val="000000"/>
              </w:rPr>
              <w:t>2）用电安全：使用电动工具时，必须检查电缆是否完好，避免漏电或短路，必要时使用漏电保护器。</w:t>
            </w:r>
          </w:p>
          <w:p>
            <w:pPr>
              <w:pStyle w:val="null3"/>
            </w:pPr>
            <w:r>
              <w:rPr>
                <w:rFonts w:ascii="仿宋_GB2312" w:hAnsi="仿宋_GB2312" w:cs="仿宋_GB2312" w:eastAsia="仿宋_GB2312"/>
                <w:color w:val="000000"/>
              </w:rPr>
              <w:t>3）紧急预案：必须制定应急预案，明确逃生路线和急救措施，确保突发情况能及时处理。</w:t>
            </w:r>
          </w:p>
          <w:p>
            <w:pPr>
              <w:pStyle w:val="null3"/>
            </w:pPr>
            <w:r>
              <w:rPr>
                <w:rFonts w:ascii="仿宋_GB2312" w:hAnsi="仿宋_GB2312" w:cs="仿宋_GB2312" w:eastAsia="仿宋_GB2312"/>
                <w:color w:val="000000"/>
              </w:rPr>
              <w:t>（6）施工后安全要求</w:t>
            </w:r>
          </w:p>
          <w:p>
            <w:pPr>
              <w:pStyle w:val="null3"/>
            </w:pPr>
            <w:r>
              <w:rPr>
                <w:rFonts w:ascii="仿宋_GB2312" w:hAnsi="仿宋_GB2312" w:cs="仿宋_GB2312" w:eastAsia="仿宋_GB2312"/>
                <w:color w:val="000000"/>
              </w:rPr>
              <w:t>1）清理现场：施工结束后，必须及时清理工具、材料及废弃物，确保现场整洁。</w:t>
            </w:r>
          </w:p>
          <w:p>
            <w:pPr>
              <w:pStyle w:val="null3"/>
            </w:pPr>
            <w:r>
              <w:rPr>
                <w:rFonts w:ascii="仿宋_GB2312" w:hAnsi="仿宋_GB2312" w:cs="仿宋_GB2312" w:eastAsia="仿宋_GB2312"/>
                <w:color w:val="000000"/>
              </w:rPr>
              <w:t>2）系统检查：恢复系统运行前，必须检查水泵、电机等设备连接是否牢固，确保无泄漏、无松动。</w:t>
            </w:r>
          </w:p>
          <w:p>
            <w:pPr>
              <w:pStyle w:val="null3"/>
            </w:pPr>
            <w:r>
              <w:rPr>
                <w:rFonts w:ascii="仿宋_GB2312" w:hAnsi="仿宋_GB2312" w:cs="仿宋_GB2312" w:eastAsia="仿宋_GB2312"/>
                <w:color w:val="000000"/>
              </w:rPr>
              <w:t>3）试运行：系统恢复后，必须进行试运行，观察运行状态，确保无异常后再正式投入使用。</w:t>
            </w:r>
          </w:p>
          <w:p>
            <w:pPr>
              <w:pStyle w:val="null3"/>
            </w:pPr>
            <w:r>
              <w:rPr>
                <w:rFonts w:ascii="仿宋_GB2312" w:hAnsi="仿宋_GB2312" w:cs="仿宋_GB2312" w:eastAsia="仿宋_GB2312"/>
                <w:color w:val="000000"/>
              </w:rPr>
              <w:t>（7）其他安全要求</w:t>
            </w:r>
          </w:p>
          <w:p>
            <w:pPr>
              <w:pStyle w:val="null3"/>
            </w:pPr>
            <w:r>
              <w:rPr>
                <w:rFonts w:ascii="仿宋_GB2312" w:hAnsi="仿宋_GB2312" w:cs="仿宋_GB2312" w:eastAsia="仿宋_GB2312"/>
                <w:color w:val="000000"/>
              </w:rPr>
              <w:t>专人监护：高风险作业时，必须安排专人监护，确保施工安全。</w:t>
            </w:r>
          </w:p>
          <w:p>
            <w:pPr>
              <w:pStyle w:val="null3"/>
            </w:pPr>
            <w:r>
              <w:rPr>
                <w:rFonts w:ascii="仿宋_GB2312" w:hAnsi="仿宋_GB2312" w:cs="仿宋_GB2312" w:eastAsia="仿宋_GB2312"/>
                <w:color w:val="000000"/>
              </w:rPr>
              <w:t>遵守规范：施工过程中必须严格遵守相关安全规范和操作规程，杜绝违规操作。</w:t>
            </w:r>
          </w:p>
          <w:p>
            <w:pPr>
              <w:pStyle w:val="null3"/>
              <w:jc w:val="both"/>
            </w:pPr>
            <w:r>
              <w:rPr>
                <w:rFonts w:ascii="仿宋_GB2312" w:hAnsi="仿宋_GB2312" w:cs="仿宋_GB2312" w:eastAsia="仿宋_GB2312"/>
                <w:color w:val="000000"/>
              </w:rPr>
              <w:t>附表：（</w:t>
            </w:r>
            <w:r>
              <w:rPr>
                <w:rFonts w:ascii="仿宋_GB2312" w:hAnsi="仿宋_GB2312" w:cs="仿宋_GB2312" w:eastAsia="仿宋_GB2312"/>
                <w:b/>
                <w:color w:val="000000"/>
              </w:rPr>
              <w:t>清单仅作为报价依据，报价不允许超过标的单价，实施过程中按需更换，最终以采购人确认的实际工作量作为结算依据。</w:t>
            </w:r>
            <w:r>
              <w:rPr>
                <w:rFonts w:ascii="仿宋_GB2312" w:hAnsi="仿宋_GB2312" w:cs="仿宋_GB2312" w:eastAsia="仿宋_GB2312"/>
                <w:color w:val="000000"/>
              </w:rPr>
              <w:t>）</w:t>
            </w:r>
          </w:p>
          <w:p>
            <w:pPr>
              <w:pStyle w:val="null3"/>
              <w:ind w:firstLine="1400"/>
            </w:pPr>
            <w:r>
              <w:rPr>
                <w:rFonts w:ascii="仿宋_GB2312" w:hAnsi="仿宋_GB2312" w:cs="仿宋_GB2312" w:eastAsia="仿宋_GB2312"/>
                <w:color w:val="000000"/>
              </w:rPr>
              <w:t>中央空调冷却塔维修维护保养清单</w:t>
            </w:r>
          </w:p>
          <w:tbl>
            <w:tblPr>
              <w:tblBorders>
                <w:top w:val="none" w:color="000000" w:sz="4"/>
                <w:left w:val="none" w:color="000000" w:sz="4"/>
                <w:bottom w:val="none" w:color="000000" w:sz="4"/>
                <w:right w:val="none" w:color="000000" w:sz="4"/>
                <w:insideH w:val="none"/>
                <w:insideV w:val="none"/>
              </w:tblBorders>
            </w:tblPr>
            <w:tblGrid>
              <w:gridCol w:w="161"/>
              <w:gridCol w:w="322"/>
              <w:gridCol w:w="349"/>
              <w:gridCol w:w="188"/>
              <w:gridCol w:w="188"/>
              <w:gridCol w:w="188"/>
              <w:gridCol w:w="215"/>
              <w:gridCol w:w="940"/>
            </w:tblGrid>
            <w:tr>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地点</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名称</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规格</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维修内容</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单位</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数量</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单价限价</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备注</w:t>
                  </w: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住院一部冷却塔</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冷却塔住院1部大塔</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方形横流2000T冷却塔</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管道预膜清洗消毒</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9000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p>
                  <w:pPr>
                    <w:pStyle w:val="null3"/>
                    <w:jc w:val="center"/>
                  </w:pPr>
                  <w:r>
                    <w:rPr>
                      <w:rFonts w:ascii="仿宋_GB2312" w:hAnsi="仿宋_GB2312" w:cs="仿宋_GB2312" w:eastAsia="仿宋_GB2312"/>
                      <w:color w:val="000000"/>
                    </w:rPr>
                    <w:t>18600*7500*6200(mm)</w:t>
                  </w:r>
                </w:p>
                <w:p>
                  <w:pPr>
                    <w:pStyle w:val="null3"/>
                    <w:jc w:val="center"/>
                  </w:pPr>
                  <w:r>
                    <w:rPr>
                      <w:rFonts w:ascii="仿宋_GB2312" w:hAnsi="仿宋_GB2312" w:cs="仿宋_GB2312" w:eastAsia="仿宋_GB2312"/>
                      <w:color w:val="000000"/>
                    </w:rPr>
                    <w:t>（管道加塔内部及填料清洗、含Y型过滤器的清理）</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冷却塔住院1部小塔</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方形横流200T冷却塔</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管道预膜清洗消毒</w:t>
                  </w:r>
                </w:p>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3000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p>
                  <w:pPr>
                    <w:pStyle w:val="null3"/>
                    <w:jc w:val="center"/>
                  </w:pPr>
                  <w:r>
                    <w:rPr>
                      <w:rFonts w:ascii="仿宋_GB2312" w:hAnsi="仿宋_GB2312" w:cs="仿宋_GB2312" w:eastAsia="仿宋_GB2312"/>
                      <w:color w:val="000000"/>
                    </w:rPr>
                    <w:t>3630*4420*4200(mm)</w:t>
                  </w:r>
                </w:p>
                <w:p>
                  <w:pPr>
                    <w:pStyle w:val="null3"/>
                    <w:jc w:val="center"/>
                  </w:pPr>
                  <w:r>
                    <w:rPr>
                      <w:rFonts w:ascii="仿宋_GB2312" w:hAnsi="仿宋_GB2312" w:cs="仿宋_GB2312" w:eastAsia="仿宋_GB2312"/>
                      <w:color w:val="000000"/>
                    </w:rPr>
                    <w:t>（管道加塔内部及填料清洗、含Y型过滤器的清理）</w:t>
                  </w:r>
                </w:p>
              </w:tc>
            </w:tr>
            <w:tr>
              <w:tc>
                <w:tcPr>
                  <w:tcW w:type="dxa" w:w="161"/>
                  <w:vMerge/>
                  <w:tcBorders>
                    <w:top w:val="none" w:color="000000" w:sz="4"/>
                    <w:left w:val="single" w:color="000000" w:sz="4"/>
                    <w:bottom w:val="single" w:color="000000" w:sz="4"/>
                    <w:right w:val="single" w:color="000000" w:sz="4"/>
                  </w:tcBorders>
                </w:tcP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冷却塔住院1部</w:t>
                  </w:r>
                </w:p>
                <w:p>
                  <w:pPr>
                    <w:pStyle w:val="null3"/>
                    <w:jc w:val="center"/>
                  </w:pPr>
                  <w:r>
                    <w:rPr>
                      <w:rFonts w:ascii="仿宋_GB2312" w:hAnsi="仿宋_GB2312" w:cs="仿宋_GB2312" w:eastAsia="仿宋_GB2312"/>
                      <w:color w:val="000000"/>
                    </w:rPr>
                    <w:t>大塔+小塔</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面积</w:t>
                  </w:r>
                </w:p>
                <w:p>
                  <w:pPr>
                    <w:pStyle w:val="null3"/>
                    <w:jc w:val="center"/>
                  </w:pPr>
                  <w:r>
                    <w:rPr>
                      <w:rFonts w:ascii="仿宋_GB2312" w:hAnsi="仿宋_GB2312" w:cs="仿宋_GB2312" w:eastAsia="仿宋_GB2312"/>
                      <w:color w:val="000000"/>
                    </w:rPr>
                    <w:t>179m²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管道除锈刷漆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5370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管道除锈刷漆防腐179m²</w:t>
                  </w:r>
                </w:p>
                <w:p>
                  <w:pPr>
                    <w:pStyle w:val="null3"/>
                    <w:jc w:val="center"/>
                  </w:pP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面积</w:t>
                  </w:r>
                </w:p>
                <w:p>
                  <w:pPr>
                    <w:pStyle w:val="null3"/>
                    <w:jc w:val="center"/>
                  </w:pPr>
                  <w:r>
                    <w:rPr>
                      <w:rFonts w:ascii="仿宋_GB2312" w:hAnsi="仿宋_GB2312" w:cs="仿宋_GB2312" w:eastAsia="仿宋_GB2312"/>
                      <w:color w:val="000000"/>
                    </w:rPr>
                    <w:t>27m²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塔体结构件加固防腐刷漆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8100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塔体结构件加固防腐27m²</w:t>
                  </w:r>
                </w:p>
                <w:p>
                  <w:pPr>
                    <w:pStyle w:val="null3"/>
                    <w:jc w:val="center"/>
                  </w:pP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面积</w:t>
                  </w:r>
                </w:p>
                <w:p>
                  <w:pPr>
                    <w:pStyle w:val="null3"/>
                    <w:jc w:val="center"/>
                  </w:pPr>
                  <w:r>
                    <w:rPr>
                      <w:rFonts w:ascii="仿宋_GB2312" w:hAnsi="仿宋_GB2312" w:cs="仿宋_GB2312" w:eastAsia="仿宋_GB2312"/>
                      <w:color w:val="000000"/>
                    </w:rPr>
                    <w:t>1m²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管道除锈刷漆防腐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面积</w:t>
                  </w:r>
                </w:p>
                <w:p>
                  <w:pPr>
                    <w:pStyle w:val="null3"/>
                    <w:jc w:val="center"/>
                  </w:pPr>
                  <w:r>
                    <w:rPr>
                      <w:rFonts w:ascii="仿宋_GB2312" w:hAnsi="仿宋_GB2312" w:cs="仿宋_GB2312" w:eastAsia="仿宋_GB2312"/>
                      <w:color w:val="000000"/>
                    </w:rPr>
                    <w:t>1m²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塔体结构件加固防腐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面积</w:t>
                  </w:r>
                </w:p>
                <w:p>
                  <w:pPr>
                    <w:pStyle w:val="null3"/>
                    <w:jc w:val="center"/>
                  </w:pPr>
                  <w:r>
                    <w:rPr>
                      <w:rFonts w:ascii="仿宋_GB2312" w:hAnsi="仿宋_GB2312" w:cs="仿宋_GB2312" w:eastAsia="仿宋_GB2312"/>
                      <w:color w:val="000000"/>
                    </w:rPr>
                    <w:t>1m²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塔体破损维修</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280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冷却塔住院1部塔底漏水维修</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面积</w:t>
                  </w:r>
                </w:p>
                <w:p>
                  <w:pPr>
                    <w:pStyle w:val="null3"/>
                    <w:jc w:val="center"/>
                  </w:pPr>
                  <w:r>
                    <w:rPr>
                      <w:rFonts w:ascii="仿宋_GB2312" w:hAnsi="仿宋_GB2312" w:cs="仿宋_GB2312" w:eastAsia="仿宋_GB2312"/>
                      <w:color w:val="000000"/>
                    </w:rPr>
                    <w:t>1m²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维修修补漏水</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750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维修塔底漏水</w:t>
                  </w:r>
                </w:p>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冷却塔住院1部</w:t>
                  </w:r>
                </w:p>
                <w:p>
                  <w:pPr>
                    <w:pStyle w:val="null3"/>
                    <w:jc w:val="center"/>
                  </w:pPr>
                  <w:r>
                    <w:rPr>
                      <w:rFonts w:ascii="仿宋_GB2312" w:hAnsi="仿宋_GB2312" w:cs="仿宋_GB2312" w:eastAsia="仿宋_GB2312"/>
                      <w:color w:val="000000"/>
                    </w:rPr>
                    <w:t>大塔+小塔</w:t>
                  </w:r>
                </w:p>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减速器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维保</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650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p>
                  <w:pPr>
                    <w:pStyle w:val="null3"/>
                    <w:jc w:val="center"/>
                  </w:pP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冷却塔住院1部</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DN50截止阀</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 恢复保温</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冷却塔住院1部</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DN50浮球阀</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冷却塔住院1部</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DN32 截止阀</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260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 恢复保温</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冷却塔住院1部大塔</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内部钢绳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冷却塔住院1部大塔</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管道固定钢片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住院1部大冷却塔填料</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填料</w:t>
                  </w:r>
                </w:p>
                <w:p>
                  <w:pPr>
                    <w:pStyle w:val="null3"/>
                    <w:jc w:val="center"/>
                  </w:pPr>
                  <w:r>
                    <w:rPr>
                      <w:rFonts w:ascii="仿宋_GB2312" w:hAnsi="仿宋_GB2312" w:cs="仿宋_GB2312" w:eastAsia="仿宋_GB2312"/>
                      <w:color w:val="000000"/>
                    </w:rPr>
                    <w:t>1m³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p>
                  <w:pPr>
                    <w:pStyle w:val="null3"/>
                    <w:jc w:val="center"/>
                  </w:pPr>
                  <w:r>
                    <w:rPr>
                      <w:rFonts w:ascii="仿宋_GB2312" w:hAnsi="仿宋_GB2312" w:cs="仿宋_GB2312" w:eastAsia="仿宋_GB2312"/>
                      <w:color w:val="000000"/>
                    </w:rPr>
                    <w:t>18600*7500*6200(mm)</w:t>
                  </w:r>
                </w:p>
                <w:p>
                  <w:pPr>
                    <w:pStyle w:val="null3"/>
                    <w:jc w:val="center"/>
                  </w:pP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住院1部小冷却塔填料</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填料</w:t>
                  </w:r>
                </w:p>
                <w:p>
                  <w:pPr>
                    <w:pStyle w:val="null3"/>
                    <w:jc w:val="center"/>
                  </w:pPr>
                  <w:r>
                    <w:rPr>
                      <w:rFonts w:ascii="仿宋_GB2312" w:hAnsi="仿宋_GB2312" w:cs="仿宋_GB2312" w:eastAsia="仿宋_GB2312"/>
                      <w:color w:val="000000"/>
                    </w:rPr>
                    <w:t>1m³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p>
                  <w:pPr>
                    <w:pStyle w:val="null3"/>
                    <w:jc w:val="center"/>
                  </w:pPr>
                  <w:r>
                    <w:rPr>
                      <w:rFonts w:ascii="仿宋_GB2312" w:hAnsi="仿宋_GB2312" w:cs="仿宋_GB2312" w:eastAsia="仿宋_GB2312"/>
                      <w:color w:val="000000"/>
                    </w:rPr>
                    <w:t>3630*4420*4200(mm)</w:t>
                  </w:r>
                </w:p>
                <w:p>
                  <w:pPr>
                    <w:pStyle w:val="null3"/>
                    <w:jc w:val="center"/>
                  </w:pPr>
                </w:p>
              </w:tc>
            </w:tr>
            <w:tr>
              <w:tc>
                <w:tcPr>
                  <w:tcW w:type="dxa" w:w="161"/>
                  <w:vMerge/>
                  <w:tcBorders>
                    <w:top w:val="none" w:color="000000" w:sz="4"/>
                    <w:left w:val="single" w:color="000000" w:sz="4"/>
                    <w:bottom w:val="single" w:color="000000" w:sz="4"/>
                    <w:right w:val="single" w:color="000000" w:sz="4"/>
                  </w:tcBorders>
                </w:tcP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住院一部小冷却塔</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减速机电机固定架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付</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3950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包工包料（包含减速机、电机、风扇拆装）</w:t>
                  </w:r>
                </w:p>
                <w:p>
                  <w:pPr>
                    <w:pStyle w:val="null3"/>
                    <w:jc w:val="center"/>
                  </w:pPr>
                  <w:r>
                    <w:rPr>
                      <w:rFonts w:ascii="仿宋_GB2312" w:hAnsi="仿宋_GB2312" w:cs="仿宋_GB2312" w:eastAsia="仿宋_GB2312"/>
                      <w:color w:val="000000"/>
                    </w:rPr>
                    <w:t>(每付材料：100槽钢/5米；∠50角铁/8.5米；∠40角铁/2.5米)</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100槽钢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220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∠50角铁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∠40角铁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145</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电机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拆装</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减速机和风扇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拆装</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1200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color w:val="000000"/>
                    </w:rPr>
                    <w:t>冷却塔大冷却塔</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减速机电机</w:t>
                  </w:r>
                </w:p>
                <w:p>
                  <w:pPr>
                    <w:pStyle w:val="null3"/>
                    <w:jc w:val="center"/>
                  </w:pPr>
                  <w:r>
                    <w:rPr>
                      <w:rFonts w:ascii="仿宋_GB2312" w:hAnsi="仿宋_GB2312" w:cs="仿宋_GB2312" w:eastAsia="仿宋_GB2312"/>
                      <w:color w:val="000000"/>
                    </w:rPr>
                    <w:t>固定架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付</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6630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包工包料（包含减速机、电机、风扇拆装）</w:t>
                  </w:r>
                </w:p>
                <w:p>
                  <w:pPr>
                    <w:pStyle w:val="null3"/>
                    <w:jc w:val="center"/>
                  </w:pPr>
                  <w:r>
                    <w:rPr>
                      <w:rFonts w:ascii="仿宋_GB2312" w:hAnsi="仿宋_GB2312" w:cs="仿宋_GB2312" w:eastAsia="仿宋_GB2312"/>
                      <w:color w:val="000000"/>
                    </w:rPr>
                    <w:t>(每付材料：140槽钢/13米;80槽钢/2.5米;63槽钢/1.8米;∠60角铁/4米;∠50角铁/1米；∠40角铁/5米；DN32钢管/0.75米)</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140槽钢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245</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80槽钢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215</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63槽钢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205</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∠60角铁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160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∠50角铁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∠40角铁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145</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DN32钢管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电机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拆装</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减速机和风扇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拆装</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1200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冷却塔大塔风机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w:t>
                  </w:r>
                </w:p>
                <w:p>
                  <w:pPr>
                    <w:pStyle w:val="null3"/>
                    <w:jc w:val="center"/>
                  </w:pPr>
                  <w:r>
                    <w:rPr>
                      <w:rFonts w:ascii="仿宋_GB2312" w:hAnsi="仿宋_GB2312" w:cs="仿宋_GB2312" w:eastAsia="仿宋_GB2312"/>
                      <w:color w:val="000000"/>
                    </w:rPr>
                    <w:t>（减速器、整套风扇）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12100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包工包料（不包含电机）包含皮带</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冷却塔大塔风机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风机单减速器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6900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冷却塔大塔风机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风机减速器轴承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5200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冷却塔大塔风机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风机风扇（整套风扇）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5500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冷却塔小塔风机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风机（减速器、整套风扇）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10700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包工包料（不包含电机）包含皮带</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冷却塔小塔风机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风机单减速器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6200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冷却塔小塔风机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风机减速器轴承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4800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冷却塔小塔风机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风机风扇（整套风扇）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4800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更换大冷却塔管道</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DN150*6米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1600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大冷却塔管道</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152</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 镀锌管</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大冷却塔管道</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DN80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280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 无缝钢管</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小冷却塔管道</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DN32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135</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 镀锌管</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对夹涡轮蝶阀</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法兰</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280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弯头</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360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住院2部冷却塔（金日）</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冷却塔住院2部</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HKD1034-C6</w:t>
                  </w:r>
                </w:p>
                <w:p>
                  <w:pPr>
                    <w:pStyle w:val="null3"/>
                    <w:jc w:val="center"/>
                  </w:pPr>
                  <w:r>
                    <w:rPr>
                      <w:rFonts w:ascii="仿宋_GB2312" w:hAnsi="仿宋_GB2312" w:cs="仿宋_GB2312" w:eastAsia="仿宋_GB2312"/>
                      <w:color w:val="000000"/>
                    </w:rPr>
                    <w:t>FLN</w:t>
                  </w:r>
                </w:p>
                <w:p>
                  <w:pPr>
                    <w:pStyle w:val="null3"/>
                    <w:jc w:val="center"/>
                  </w:pPr>
                  <w:r>
                    <w:rPr>
                      <w:rFonts w:ascii="仿宋_GB2312" w:hAnsi="仿宋_GB2312" w:cs="仿宋_GB2312" w:eastAsia="仿宋_GB2312"/>
                      <w:color w:val="000000"/>
                    </w:rPr>
                    <w:t>（金日）</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管道预膜清洗消毒</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10000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HKD1034小塔×6组合</w:t>
                  </w:r>
                </w:p>
                <w:p>
                  <w:pPr>
                    <w:pStyle w:val="null3"/>
                    <w:jc w:val="center"/>
                  </w:pPr>
                  <w:r>
                    <w:rPr>
                      <w:rFonts w:ascii="仿宋_GB2312" w:hAnsi="仿宋_GB2312" w:cs="仿宋_GB2312" w:eastAsia="仿宋_GB2312"/>
                      <w:color w:val="000000"/>
                    </w:rPr>
                    <w:t>包工包料</w:t>
                  </w:r>
                </w:p>
                <w:p>
                  <w:pPr>
                    <w:pStyle w:val="null3"/>
                    <w:jc w:val="center"/>
                  </w:pPr>
                  <w:r>
                    <w:rPr>
                      <w:rFonts w:ascii="仿宋_GB2312" w:hAnsi="仿宋_GB2312" w:cs="仿宋_GB2312" w:eastAsia="仿宋_GB2312"/>
                      <w:color w:val="000000"/>
                    </w:rPr>
                    <w:t>（管道加塔内部及填料清洗、含Y型过滤器的清理）</w:t>
                  </w:r>
                </w:p>
              </w:tc>
            </w:tr>
            <w:tr>
              <w:tc>
                <w:tcPr>
                  <w:tcW w:type="dxa" w:w="161"/>
                  <w:vMerge/>
                  <w:tcBorders>
                    <w:top w:val="none" w:color="000000" w:sz="4"/>
                    <w:left w:val="single" w:color="000000" w:sz="4"/>
                    <w:bottom w:val="single" w:color="000000" w:sz="4"/>
                    <w:right w:val="single" w:color="000000" w:sz="4"/>
                  </w:tcBorders>
                </w:tcP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住院二部冷却塔</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面积</w:t>
                  </w:r>
                </w:p>
                <w:p>
                  <w:pPr>
                    <w:pStyle w:val="null3"/>
                    <w:jc w:val="center"/>
                  </w:pPr>
                  <w:r>
                    <w:rPr>
                      <w:rFonts w:ascii="仿宋_GB2312" w:hAnsi="仿宋_GB2312" w:cs="仿宋_GB2312" w:eastAsia="仿宋_GB2312"/>
                      <w:color w:val="000000"/>
                    </w:rPr>
                    <w:t>151m²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管道除锈刷漆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4530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管道除锈刷漆151m²</w:t>
                  </w:r>
                </w:p>
                <w:p>
                  <w:pPr>
                    <w:pStyle w:val="null3"/>
                    <w:jc w:val="center"/>
                  </w:pP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面积</w:t>
                  </w:r>
                </w:p>
                <w:p>
                  <w:pPr>
                    <w:pStyle w:val="null3"/>
                    <w:jc w:val="center"/>
                  </w:pPr>
                  <w:r>
                    <w:rPr>
                      <w:rFonts w:ascii="仿宋_GB2312" w:hAnsi="仿宋_GB2312" w:cs="仿宋_GB2312" w:eastAsia="仿宋_GB2312"/>
                      <w:color w:val="000000"/>
                    </w:rPr>
                    <w:t>118m²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结构件刷漆防腐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3540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结构件刷漆防腐118m²</w:t>
                  </w:r>
                </w:p>
                <w:p>
                  <w:pPr>
                    <w:pStyle w:val="null3"/>
                    <w:jc w:val="center"/>
                  </w:pP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面积</w:t>
                  </w:r>
                </w:p>
                <w:p>
                  <w:pPr>
                    <w:pStyle w:val="null3"/>
                    <w:jc w:val="center"/>
                  </w:pPr>
                  <w:r>
                    <w:rPr>
                      <w:rFonts w:ascii="仿宋_GB2312" w:hAnsi="仿宋_GB2312" w:cs="仿宋_GB2312" w:eastAsia="仿宋_GB2312"/>
                      <w:color w:val="000000"/>
                    </w:rPr>
                    <w:t>1m²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管道除锈刷漆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面积</w:t>
                  </w:r>
                </w:p>
                <w:p>
                  <w:pPr>
                    <w:pStyle w:val="null3"/>
                    <w:jc w:val="center"/>
                  </w:pPr>
                  <w:r>
                    <w:rPr>
                      <w:rFonts w:ascii="仿宋_GB2312" w:hAnsi="仿宋_GB2312" w:cs="仿宋_GB2312" w:eastAsia="仿宋_GB2312"/>
                      <w:color w:val="000000"/>
                    </w:rPr>
                    <w:t>1m²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结构件刷漆防腐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冷却塔住院2部</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DN32截止阀</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240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 恢复保温</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冷却塔浮球阀</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DN40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1300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金日原厂</w:t>
                  </w:r>
                </w:p>
              </w:tc>
            </w:tr>
            <w:tr>
              <w:tc>
                <w:tcPr>
                  <w:tcW w:type="dxa" w:w="161"/>
                  <w:vMerge/>
                  <w:tcBorders>
                    <w:top w:val="none" w:color="000000" w:sz="4"/>
                    <w:left w:val="single" w:color="000000" w:sz="4"/>
                    <w:bottom w:val="single" w:color="000000" w:sz="4"/>
                    <w:right w:val="single" w:color="000000" w:sz="4"/>
                  </w:tcBorders>
                </w:tcP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冷却塔住院2部冷却塔</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减速机电机</w:t>
                  </w:r>
                </w:p>
                <w:p>
                  <w:pPr>
                    <w:pStyle w:val="null3"/>
                    <w:jc w:val="center"/>
                  </w:pPr>
                  <w:r>
                    <w:rPr>
                      <w:rFonts w:ascii="仿宋_GB2312" w:hAnsi="仿宋_GB2312" w:cs="仿宋_GB2312" w:eastAsia="仿宋_GB2312"/>
                      <w:color w:val="000000"/>
                    </w:rPr>
                    <w:t>固定架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付</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5700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包工包料（包含减速机、电机、风扇拆装）</w:t>
                  </w:r>
                </w:p>
                <w:p>
                  <w:pPr>
                    <w:pStyle w:val="null3"/>
                    <w:jc w:val="center"/>
                  </w:pPr>
                  <w:r>
                    <w:rPr>
                      <w:rFonts w:ascii="仿宋_GB2312" w:hAnsi="仿宋_GB2312" w:cs="仿宋_GB2312" w:eastAsia="仿宋_GB2312"/>
                      <w:color w:val="000000"/>
                    </w:rPr>
                    <w:t>(每付材料：100槽钢/4.5米；Φ89钢管/6.72米；钢板10mm/0.625平方；钢板5mm/0.6平方；∠63角铁/2.5米；∠50角铁/1.2米；∠40角铁/1.8米；扁铁40*5/3米；Φ10圆钢/3.36米。）</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100槽钢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220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Φ89钢管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220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10mm钢板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包工包料（需折弯）</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5mm钢板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340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包工包料（需折弯）</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∠63角铁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160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∠50角铁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∠40角铁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145</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40*5扁铁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140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包工包料（需折弯）</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Φ10圆钢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90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电机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拆装</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减速机和风扇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拆装</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1200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冷却塔住院2部大塔风机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风机（减速器、整套风扇）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14100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包工包料（不包含电机）</w:t>
                  </w:r>
                </w:p>
                <w:p>
                  <w:pPr>
                    <w:pStyle w:val="null3"/>
                    <w:jc w:val="center"/>
                  </w:pPr>
                  <w:r>
                    <w:rPr>
                      <w:rFonts w:ascii="仿宋_GB2312" w:hAnsi="仿宋_GB2312" w:cs="仿宋_GB2312" w:eastAsia="仿宋_GB2312"/>
                      <w:color w:val="000000"/>
                    </w:rPr>
                    <w:t>包含皮带</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冷却塔大塔风机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风机单减速器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7600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冷却塔住院2部大塔风机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风机减速器轴承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5700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冷却塔住院2部风机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风机风扇（整套风扇）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6800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塔底漏水修补</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750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清洗消毒完成后第三方检测</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检测</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1000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运行期间水质监测</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监测</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3500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按年签订合同，甲方在预算保障的前提下，在费用不变，合同内容不变，且符合合同服务内容和要求的情况下可续签1年。每年合同期满前30天，甲方对乙方在合同期内进行考核，考核合格后，可与乙方续签合同。若一年合同期满但甲方未获得预算或需求取消或乙方考核不合格，则甲方在合同期满前30天提前书面通知乙方后，合同到期终止，不再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渭南市中心医院指定地点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现行的国家标准或国家行政部门颁布的法律法规、规章制度等，是项目验收的另一个重要依据。没有国家标准的，可以参考行业标准。主要按磋商文件和响应文件验收。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合同签订6个月后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供应商完成全部服务合同到期后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采购人逾期付款的，应按合同总价1%的比例向供应商偿付逾期付款的违约金；2、采购人违反合同规定拒绝验收的，应当承担由此对供应商造成的损失。3、供应商不能按时响应的，每逾期1日，供应商应向采购人赔付合同总价的1%作为违约金并及时采取有效补救措施。无故延期15日以上视为根本性违约，采购人有权解除本合同，供应商除应全额退还采购人已支付的价款外，还应向采购人支付合同金额10%的违约金。同时在此期间，因供应商原因给采购人造成的其他损失，供应商还应当承担相应赔偿及责任。4、供应商提供的服务未能达到合同、磋商文件要求及响应文件承诺或考评要求的，采购人有权向供应商下发整改通知单。供应商超过15天未整改或整改仍然不合格的，采购人有权解除合同，由此产生的相关责任及损失由供应商承担。5、因供应商原因给采购人名誉造成损失或造成严重经济损失时，采购人有权解除协议，并由供应商承担赔偿责任。 解决争议的方法： 双方本着友好合作的态度,对合同履行过程中发生的纠纷应及时协商解决，协商不成的，向甲方所在地有管辖权的人民法院诉讼解决。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质保期：更换的配品配件耗材等自验收合格后一年。2、售后服务要求：质保期内免费服务。1小时内响应，2小时内到现场处理。如供应商在接到通知后24小时内没有答复和处理问题，则采购人有权委托第三方进行服务，并视为供应商承认质量问题并承担由此而发生的一切费用。质保期内因质量问题造成的采购人或第三方直接经济损失应全部由供应商自行负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提供《中小企业声明函》；监狱企业应提供监狱企业相关资格证明材料；残疾人福利性单位应提供《残疾人福利性单位声明函》。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技术要求响应表 磋商保证金缴纳凭证及退还申请表 报价表 商务要求响应表 响应文件封面 政府采购供应商拒绝政府采购领域商业贿赂承诺书 磋商方案说明 残疾人福利性单位声明函 标的清单 供应商承诺书 清单报价表 响应函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响应文件有效期（实质性要求）</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磋商报价（实质性要求）</w:t>
            </w:r>
          </w:p>
        </w:tc>
        <w:tc>
          <w:tcPr>
            <w:tcW w:type="dxa" w:w="3322"/>
          </w:tcPr>
          <w:p>
            <w:pPr>
              <w:pStyle w:val="null3"/>
            </w:pPr>
            <w:r>
              <w:rPr>
                <w:rFonts w:ascii="仿宋_GB2312" w:hAnsi="仿宋_GB2312" w:cs="仿宋_GB2312" w:eastAsia="仿宋_GB2312"/>
              </w:rPr>
              <w:t>（1）报价未超过最高单价 （2）未出现选择性报价</w:t>
            </w:r>
          </w:p>
        </w:tc>
        <w:tc>
          <w:tcPr>
            <w:tcW w:type="dxa" w:w="1661"/>
          </w:tcPr>
          <w:p>
            <w:pPr>
              <w:pStyle w:val="null3"/>
            </w:pPr>
            <w:r>
              <w:rPr>
                <w:rFonts w:ascii="仿宋_GB2312" w:hAnsi="仿宋_GB2312" w:cs="仿宋_GB2312" w:eastAsia="仿宋_GB2312"/>
              </w:rPr>
              <w:t>标的清单 报价表 清单报价表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（1）符合商务、技术要求，不存在重大负偏离（2）未附有采购人不能接受的条件（3）符合磋商文件规定的其他实质性要求（4）未违反《中华人民共和国政府采购法》和其他相关法律、法规的规定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对商务要求完全响应磋商文件要求的得3分。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1、评审内容 提供针对本项目的总体实施方案，内容包括： ①总体实施方案； ②操作规程及技术标准； 2、评审标准 ①完整性：方案须全面，对评审内容中的各项要求有详细描述及说明； ②可实施性：切合本项目实际情况，实施步骤清晰、合理； ③针对性：方案能够紧扣项目实际情况，内容科学合理。 3、赋分标准 ①总体实施方案：每完全满足一项评审标准得2分，部分满足得1分，不满足或未提供不得分，满分6分； ②操作规程及技术标准：每完全满足一项评审标准得2分，部分满足得1分，不满足或未提供不得分，满分6分。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拟派本项目工作人员组成情况</w:t>
            </w:r>
          </w:p>
        </w:tc>
        <w:tc>
          <w:tcPr>
            <w:tcW w:type="dxa" w:w="2492"/>
          </w:tcPr>
          <w:p>
            <w:pPr>
              <w:pStyle w:val="null3"/>
            </w:pPr>
            <w:r>
              <w:rPr>
                <w:rFonts w:ascii="仿宋_GB2312" w:hAnsi="仿宋_GB2312" w:cs="仿宋_GB2312" w:eastAsia="仿宋_GB2312"/>
              </w:rPr>
              <w:t>1、评审内容 供应商提供拟派本项目工作人员组成情况（有具体成员名单，包括姓名、年龄、工作经验、工作职责、员工资质证书、联系方式等） 2、评审标准 ①完整性：组织机构的运行配备完善、各岗位人员分工明确合理。 ②针对性：人员数量充足，人员资格/年龄等符合采购需求； ③专业性：人员相关岗位经验丰富，有相关资质证书，切合本项目实际情况。 3、赋分标准 每完全满足一项评审标准得3分，部分满足得1.5分，不满足或未提供不得分，满分9分。 注：员工资质证书需提供加盖公章的复印件。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备品配件等耗材及维保工具</w:t>
            </w:r>
          </w:p>
        </w:tc>
        <w:tc>
          <w:tcPr>
            <w:tcW w:type="dxa" w:w="2492"/>
          </w:tcPr>
          <w:p>
            <w:pPr>
              <w:pStyle w:val="null3"/>
            </w:pPr>
            <w:r>
              <w:rPr>
                <w:rFonts w:ascii="仿宋_GB2312" w:hAnsi="仿宋_GB2312" w:cs="仿宋_GB2312" w:eastAsia="仿宋_GB2312"/>
              </w:rPr>
              <w:t>1、评审内容： 提供针对本项目的备品配件等耗材及维保工具，内容包括： ①备品配件等耗材：针对维保过程中涉及的相应备品、配件供应有保障，有充足的库存（提供证明材料，包括备件库存、供货商协议等），承诺货源渠道正规； ②维保工具：针对维保过程中涉及的维保工具、仪器仪表、检测设备进行评审，提供清单和设备工具照片； 2、评审标准 ①完整性：必须全面，能按要求，高质量的完成采购内容； ②可实施性：切合本项目实际情况，有具体完成步骤，清晰、合理； ③针对性：能紧扣项目实际情况，内容科学合理。 3、赋分标准 ①备品配件等耗材：每完全满足一项评审标准得2分，部分满足得1分，不满足或未提供不得分，满分6分； ②维保工具：每完全满足一项评审标准得2分，部分满足得1分，不满足或未提供不得分，满分6分。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1、评审内容： 提供针对本项目的工作进度安排，内容包括： ①工作进度安排方案； ②工作进度保障措施。 2、评审标准 ①完整性：必须全面，对评审内容中的各项要求有详细描述； ②可实施性：切合本项目实际情况，提出步骤清晰、合理的内容； ③针对性：能紧扣项目实际情况，内容科学合理。 3、赋分标准 ①工作进度安排方案：每完全满足一项评审标准得1分，满分3分； ②工作进度保障措施：每完全满足一项评审标准得1分，满分3分。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1、评审内容 提供针对本项目的质量保障措施。 2、评审标准 ①完整性：措施须全面，对评审内容中的各项要求有详细描述及说明； ②可实施性：切合本项目实际情况，实施步骤清晰、合理； ③针对性：措施能够紧扣项目实际情况，内容科学合理。 3、赋分标准 每完全满足一项评审标准得1分，满分3分。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1、评审内容 提供针对本项目的应急预案，项目实施过程中针对突发事件和重大业务时间节点的风险防范措施及应急突发事件的处理预案。 2、评审标准 ①完整性：措施须全面，对评审内容中的各项要求有详细描述及说明； ②可实施性：切合本项目实际情况，实施步骤清晰、合理； ③针对性：措施能够紧扣项目实际情况，内容科学合理。 3、赋分标准 每完全满足一项评审标准得3分，部分满足得1.5分，不满足或未提供不得分，满分9分。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重点难点分析及应对措施</w:t>
            </w:r>
          </w:p>
        </w:tc>
        <w:tc>
          <w:tcPr>
            <w:tcW w:type="dxa" w:w="2492"/>
          </w:tcPr>
          <w:p>
            <w:pPr>
              <w:pStyle w:val="null3"/>
            </w:pPr>
            <w:r>
              <w:rPr>
                <w:rFonts w:ascii="仿宋_GB2312" w:hAnsi="仿宋_GB2312" w:cs="仿宋_GB2312" w:eastAsia="仿宋_GB2312"/>
              </w:rPr>
              <w:t>1、评审内容 提供针对本项目的重点难点分析及应对措施。 2、评审标准 ①完整性：措施须全面，对评审内容中的各项要求有详细描述及说明； ②可实施性：切合本项目实际情况，实施步骤清晰、合理； ③针对性：措施能够紧扣项目实际情况，内容科学合理。 3、赋分标准： 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提供针对本项目具体的服务承诺，内容包括： ①服务质量承诺； ②服务体系及响应时间。 2、评审标准 ①完整性：承诺须全面，对评审内容中的各项要求有详细描述及说明； ②可实施性：切合本项目实际情况，步骤清晰、合理，操作性强； ③针对性：承诺能够紧扣项目实际情况，内容科学合理。 3、赋分标准 ①服务质量承诺：每完全满足一项评审标准得1分，满分3分； ②服务体系及响应时间：每完全满足一项评审标准得1分，满分3分。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1、评审内容 提供针对本项目具体的安全保障措施。 2、评审标准 ①完整性：措施须全面，对评审内容中的各项要求有详细描述及说明； ②可实施性：切合本项目实际情况，步骤清晰、合理，操作性强； ③针对性：措施能够紧扣项目实际情况，内容科学合理。 3、赋分标准 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提供2023年1月1日以来供应商类似项目的业绩合同（以合同签订日期为准），附业绩合同复印件加盖公章，每份2分，满分8分；未提供不计分。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准价/最终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详见附件：磋商保证金缴纳凭证及退还申请表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详见附件：清单报价表</w:t>
      </w:r>
    </w:p>
    <w:p>
      <w:pPr>
        <w:pStyle w:val="null3"/>
        <w:ind w:firstLine="960"/>
      </w:pPr>
      <w:r>
        <w:rPr>
          <w:rFonts w:ascii="仿宋_GB2312" w:hAnsi="仿宋_GB2312" w:cs="仿宋_GB2312" w:eastAsia="仿宋_GB2312"/>
        </w:rPr>
        <w:t>详见附件：供应商资格证明文件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