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版本号：ZCSP-渭南市-2026-0006220260416001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屋面防水维修工程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ZCSP-渭南市-2026-00062</w:t>
      </w:r>
      <w:r>
        <w:br/>
      </w:r>
      <w:r>
        <w:br/>
      </w:r>
      <w:r>
        <w:br/>
      </w:r>
    </w:p>
    <w:p>
      <w:pPr>
        <w:pStyle w:val="null3"/>
        <w:jc w:val="center"/>
        <w:outlineLvl w:val="2"/>
      </w:pPr>
      <w:r>
        <w:rPr>
          <w:rFonts w:ascii="仿宋_GB2312" w:hAnsi="仿宋_GB2312" w:cs="仿宋_GB2312" w:eastAsia="仿宋_GB2312"/>
          <w:sz w:val="28"/>
          <w:b/>
        </w:rPr>
        <w:t>渭南高级中学</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渭南高级中学</w:t>
      </w:r>
      <w:r>
        <w:rPr>
          <w:rFonts w:ascii="仿宋_GB2312" w:hAnsi="仿宋_GB2312" w:cs="仿宋_GB2312" w:eastAsia="仿宋_GB2312"/>
        </w:rPr>
        <w:t>委托，拟对</w:t>
      </w:r>
      <w:r>
        <w:rPr>
          <w:rFonts w:ascii="仿宋_GB2312" w:hAnsi="仿宋_GB2312" w:cs="仿宋_GB2312" w:eastAsia="仿宋_GB2312"/>
        </w:rPr>
        <w:t>屋面防水维修工程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屋面防水维修工程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对实验楼、公寓楼、食堂、艺术楼屋面进行防水改造。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采购包1（屋面防水维修工程）：属于专门面向中小企业采购。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1、企业资质：供应商须具备建筑工程施工总承包三级及以上或防水防腐保温工程专业承包二级及以上资质，并具有有效的安全生产许可证；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渭南市高新区新区北街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王子薇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0913-2336000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刘仁杰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渭南高级中学</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联系人：刘仁杰</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1,249,667.11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屋面防水维修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标的名称：屋面防水维修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对实验楼、公寓楼、食堂、艺术楼屋面进行防水改造。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《工程建设标准强制性条文》（2013年版） 《屋面工程技术规范》（GB50345-2012） 《屋面工程质量验收规范》（GB50207-2012） 《建筑防水工程技术规范》（GB50108-2008） 《公共建筑节能设计标准》及相关节能规范 《建筑设计防火规范》GB50016-2014(2018年版) 《施工现场临时用电安全技术规范》（JGJ46-88） 《建设工程施工现场供用电安全规范》（GB50194-93） 《安全防范工程技术规范》（GB50348-2004） 其它国家、行业、地方现行执行规范、规程、标准。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日历天。（2）工程地点：渭南高级中学。（3）质量标准：合格。（4）质保期：按照《建设工程质量管理条例》及有关规定执行，质量保修期自工程竣工验收合格之日起计算。（5）付款方式：本工程依据工程进度按比例将进度应付款支付给供应商。工程完工后，进度款拨付至供应商合同总金额的90%；本工程竣工验收后需要进行结算审核，最终的结算审定金额为本工程的最终应付款，审计报告出具后支付剩余工程款。（6）工程项目建设相关要求：严格执行国家相关标准、行业标准、地方标准等。（7）本工程应按工程量清单、图纸及磋商文件完成全部内容。（8）依据磋商文件及成交人响应文件及签证单等文件内容进行验收。（9）供应商严格执行安全措施和交通组织措施，以保证施工及过往行人人身安全，杜绝安全事故的发生，因施工原因造成安全事故的责任和损失由成交人自行承担，采购人概不负责任和赔偿。（10）供应商负责施工期间与相关部门的协调，并承担相关责任及发生的相关费用，必须确保本项目施工最终验收通过。（11）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1.成交供应商应在磋商会议结束后3日内向采购人提交最终版《工程量清单表》，供应商最终版《工程量清单表》中的总报价应与最终磋商总报价保持一致。 2.中标（成交）供应商在中标（成交）结果公告发布后3个工作日内提供叁套纸质投标文件（经编标工具生成的文件直接打印），递交的纸质版文件内容确保与线上电子文件保持一致，不允许修改和补充。 3.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者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若单独提供承诺函，成交供应商的承诺函将与成交结果一并公示。</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供应商须具备建筑工程施工总承包三级及以上或防水防腐保温工程专业承包二级及以上资质，并具有有效的安全生产许可证；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项目管理机构组成表 主要人员简历表 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供应商名称与营业执照、资质证书、安全生产许可证等相一致</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（1）人员配备：拟投入的项目管理机构人员结构合理、岗位职责明确，除项目经理外，项目管理机构配备6人以上（含6人）得3分，每少1人扣0.5分，扣完为止，本项最高得3分； （2）项目管理人员中，每具有一个相关专业中级职称人员得1分，高级职称人员得1.5分，最多得3分。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供应商近三年（2023年4月至今）每具有1项类似业绩得1分，最多得5分，未提供得0分。（提供合同扫描件，以合同签订时间为准）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满足磋商文件要求且最后报价最低的价格为磋商基准价得40分； 其他供应商的价格分按下列公式计算： 磋商报价得分=(磋商基准价／最终磋商报价)×40%×100。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详见附件：政府采购二十二条</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详见附件：施工组织设计及其他证明材料</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详见附件：9.合同文本.docx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