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技术、</w:t>
      </w:r>
      <w:r>
        <w:rPr>
          <w:rFonts w:hint="eastAsia" w:ascii="宋体" w:hAnsi="宋体" w:cs="宋体"/>
          <w:b/>
          <w:bCs/>
          <w:sz w:val="32"/>
          <w:szCs w:val="32"/>
        </w:rPr>
        <w:t>服务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、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合同条款及其他商务要求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tbl>
      <w:tblPr>
        <w:tblStyle w:val="9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5410"/>
        <w:gridCol w:w="1959"/>
        <w:gridCol w:w="975"/>
      </w:tblGrid>
      <w:tr w14:paraId="3DD30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响应内容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54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66AA7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0B1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5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技术参数与性能指标：对实验楼、公寓楼、食堂、艺术楼屋面进行防水改造。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E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F6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FB7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10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9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供应商针对本项目的施工，必须达到国家及行业现行技术规范标准，符合国家及行业验收合格标准：</w:t>
            </w:r>
          </w:p>
          <w:p w14:paraId="3B8C3E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采购包1：《工程建设标准强制性条文》（2013年版）</w:t>
            </w:r>
          </w:p>
          <w:p w14:paraId="761D6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《屋面工程技术规范》（GB50345-2012）</w:t>
            </w:r>
          </w:p>
          <w:p w14:paraId="174961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《屋面工程质量验收规范》（GB50207-2012）</w:t>
            </w:r>
          </w:p>
          <w:p w14:paraId="28F18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《建筑防水工程技术规范》（GB50108-2008）</w:t>
            </w:r>
          </w:p>
          <w:p w14:paraId="08FEAC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《公共建筑节能设计标准》及相关节能规范</w:t>
            </w:r>
          </w:p>
          <w:p w14:paraId="22C77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《建筑设计防火规范》GB50016-2014(2018年版)</w:t>
            </w:r>
          </w:p>
          <w:p w14:paraId="08462C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《施工现场临时用电安全技术规范》（JGJ46-88）</w:t>
            </w:r>
          </w:p>
          <w:p w14:paraId="5EEC6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《建设工程施工现场供用电安全规范》（GB50194-93）</w:t>
            </w:r>
          </w:p>
          <w:p w14:paraId="55590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《安全防范工程技术规范》（GB50348-2004）</w:t>
            </w:r>
          </w:p>
          <w:p w14:paraId="63BE7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其它国家、行业、地方现行执行规范、规程、标准。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2A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6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32F1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42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6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工期：60日历天。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2B7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B5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6FAFF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3D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7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工程地点：渭南高级中学。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8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0B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2BE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3C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211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 xml:space="preserve">质量标准：合格。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3E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0D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48CA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CA0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8F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宋体" w:hAnsi="宋体" w:cs="宋体"/>
                <w:sz w:val="21"/>
                <w:szCs w:val="21"/>
                <w:highlight w:val="none"/>
                <w:lang w:val="en-US" w:eastAsia="zh-CN"/>
              </w:rPr>
              <w:t>质保期：按照《建设工程质量管理条例》及有关规定执行，质量保修期自工程竣工验收合格之日起计算。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84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8F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23C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12A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4D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付款方式：本工程依据工程进度按比例将进度应付款支付给供应商。工程完工后，进度款拨付至供应商合同总金额的90%；本工程竣工验收后需要进行结算审核，最终的结算审定金额为本工程的最终应付款，审计报告出具后支付剩余工程款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6F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2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D9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66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C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工程项目建设相关要求：严格执行国家相关标准、行业标准、地方标准等。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8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C22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0CD6E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8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8F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本工程应按工程量清单、图纸及磋商文件完成全部内容。</w:t>
            </w:r>
            <w:r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  <w:t xml:space="preserve"> 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0A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11" w:firstLineChars="196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07E02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C1F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55B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依据磋商文件及成交人响应文件及签证单等文件内容进行验收。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79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85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ACD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9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3A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供应商严格执行安全措施和交通组织措施，以保证施工及过往行人人身安全，杜绝安全事故的发生，因施工原因造成安全事故的责任和损失由成交人自行承担，采购人概不负责任和赔偿。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3F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7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57BC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4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27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供应商负责施工期间与相关部门的协调，并承担相关责任及发生的相关费用，必须确保本项目施工最终验收通过。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46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E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25640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B0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74B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本项目担任项目经理的建造师、项目技术负责人、施工员、专职安全员、质量员、材料员等施工现场关键岗位人员，必须与响应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  <w:bookmarkStart w:id="0" w:name="_GoBack"/>
            <w:bookmarkEnd w:id="0"/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0E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74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</w:p>
        </w:tc>
      </w:tr>
      <w:tr w14:paraId="1A11B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DC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9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FF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0D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A3B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...</w:t>
            </w:r>
          </w:p>
        </w:tc>
      </w:tr>
    </w:tbl>
    <w:p w14:paraId="2DB728A9">
      <w:pPr>
        <w:widowControl/>
        <w:spacing w:line="360" w:lineRule="auto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注：1.以上表格格式行、列可增减。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sz w:val="24"/>
          <w:szCs w:val="24"/>
        </w:rPr>
        <w:t>供应商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必须根据采购文件要求据实填写，不得虚假陈述</w:t>
      </w:r>
      <w:r>
        <w:rPr>
          <w:rFonts w:hint="eastAsia" w:ascii="宋体" w:hAnsi="宋体" w:cs="宋体"/>
          <w:sz w:val="24"/>
          <w:szCs w:val="24"/>
        </w:rPr>
        <w:t>。</w:t>
      </w:r>
    </w:p>
    <w:p w14:paraId="6DA832DA">
      <w:pPr>
        <w:pStyle w:val="4"/>
        <w:rPr>
          <w:rFonts w:hint="eastAsia"/>
        </w:rPr>
      </w:pPr>
    </w:p>
    <w:p w14:paraId="7B85D0E5">
      <w:pPr>
        <w:pStyle w:val="4"/>
        <w:numPr>
          <w:ilvl w:val="0"/>
          <w:numId w:val="0"/>
        </w:numPr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供应商名称（签章）：｛请填写供应商名称｝</w:t>
      </w:r>
    </w:p>
    <w:p w14:paraId="022BDB7F">
      <w:pPr>
        <w:jc w:val="right"/>
        <w:rPr>
          <w:rFonts w:hint="default"/>
          <w:sz w:val="36"/>
          <w:szCs w:val="40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 xml:space="preserve"> 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8B647E3"/>
    <w:rsid w:val="0C811679"/>
    <w:rsid w:val="1289445F"/>
    <w:rsid w:val="12A165D1"/>
    <w:rsid w:val="17D11706"/>
    <w:rsid w:val="19483C4A"/>
    <w:rsid w:val="1C3437DA"/>
    <w:rsid w:val="1E460851"/>
    <w:rsid w:val="1FFAA9F5"/>
    <w:rsid w:val="295B37F8"/>
    <w:rsid w:val="2A4D60A0"/>
    <w:rsid w:val="2BE12348"/>
    <w:rsid w:val="318F0210"/>
    <w:rsid w:val="32894C60"/>
    <w:rsid w:val="350B5E00"/>
    <w:rsid w:val="371B60A2"/>
    <w:rsid w:val="375A4E1C"/>
    <w:rsid w:val="3C2C679C"/>
    <w:rsid w:val="475E6263"/>
    <w:rsid w:val="55B160F8"/>
    <w:rsid w:val="56302479"/>
    <w:rsid w:val="620723C3"/>
    <w:rsid w:val="69220B14"/>
    <w:rsid w:val="6A260A0B"/>
    <w:rsid w:val="6BC35902"/>
    <w:rsid w:val="6CEE2D60"/>
    <w:rsid w:val="6F3E05A4"/>
    <w:rsid w:val="73F065E1"/>
    <w:rsid w:val="76BC4F17"/>
    <w:rsid w:val="776C7C79"/>
    <w:rsid w:val="77BC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annotation text"/>
    <w:basedOn w:val="1"/>
    <w:link w:val="13"/>
    <w:unhideWhenUsed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3">
    <w:name w:val="批注文字 字符"/>
    <w:basedOn w:val="11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921</Characters>
  <Lines>1</Lines>
  <Paragraphs>1</Paragraphs>
  <TotalTime>5</TotalTime>
  <ScaleCrop>false</ScaleCrop>
  <LinksUpToDate>false</LinksUpToDate>
  <CharactersWithSpaces>939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msi</dc:creator>
  <cp:lastModifiedBy>123</cp:lastModifiedBy>
  <dcterms:modified xsi:type="dcterms:W3CDTF">2026-04-16T03:47:16Z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eyJoZGlkIjoiMjlmOGIyNDkwN2VkY2NiY2RjODBlMjM4Y2YwMTQyMjkiLCJ1c2VySWQiOiIxMjAwNDUzOTU1In0=</vt:lpwstr>
  </property>
  <property fmtid="{D5CDD505-2E9C-101B-9397-08002B2CF9AE}" pid="4" name="ICV">
    <vt:lpwstr>529FB758AA0B4841B1F4ADB81C68E766_12</vt:lpwstr>
  </property>
</Properties>
</file>