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92D8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分项报价表</w:t>
      </w:r>
    </w:p>
    <w:p w14:paraId="660562C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采购编号：{采购编号}</w:t>
      </w:r>
    </w:p>
    <w:p w14:paraId="6BD0C499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项目名称：{项目名称}</w:t>
      </w:r>
    </w:p>
    <w:p w14:paraId="7515651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包号：</w:t>
      </w:r>
      <w:bookmarkStart w:id="0" w:name="_GoBack"/>
      <w:bookmarkEnd w:id="0"/>
    </w:p>
    <w:p w14:paraId="531CD90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投标人名称：{供应商名称}</w:t>
      </w:r>
    </w:p>
    <w:tbl>
      <w:tblPr>
        <w:tblW w:w="137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085"/>
        <w:gridCol w:w="7350"/>
        <w:gridCol w:w="675"/>
        <w:gridCol w:w="675"/>
        <w:gridCol w:w="630"/>
        <w:gridCol w:w="630"/>
        <w:gridCol w:w="1065"/>
      </w:tblGrid>
      <w:tr w14:paraId="3681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856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7D5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任务类型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8F3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服务要求/规格参数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0EC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578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9AC7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630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F71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49FD4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2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D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站点运行维护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2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70EB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03ED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5D27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EE21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E1BE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FE4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D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F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自动雨量站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运维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89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1.基础维护：设备状态检测、巡检除尘、雨量筒清洗，站点环境整治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2.设备调试：供电测试、接口测试、数据校核、故障排除、异常数据处理、数据备份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3.更换维护：损坏部件更换、流量卡缴费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4.人员保障：常驻至少2名运维工程师，24小时值守，交通保障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5.巡检要求：5月底前进行1轮次全面巡检维护；汛期6-10月进行3轮次全面巡检维护；非汛期11月－次年4月：配合处置应急突发故障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6.故障响应：1小时响应，市级平台2小时、站点8小时到场，24小时修复，无法修复立即启用备用设备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7.降雨保障：雨前保在线，雨后核数据、处理故障               8.安装测站标志牌。    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8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F4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395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164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58F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1C3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4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B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自动雨量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水位站运维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7F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服务要求同自动雨量站运维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E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AB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2BA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76A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EF1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61E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33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9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雨量站迁移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0D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站址选择、设备拆卸、运输安装、调试联网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9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4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35F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BEC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E0E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B2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3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5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雨量站基础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6D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定制，更换安装，保证设备稳定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9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2B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256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974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5B8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4A3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7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A7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雨量立杆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E4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定制，国标镀锌钢管，直径≥DN100，高度≥1.5米，更换安装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D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1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BADA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FF1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FA81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002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A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F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雨量水位站迁建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2B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站址选择、设备拆卸、运输安装、调试联网，含基础预埋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4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8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04D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E5FC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EBF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393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8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1.7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41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水位站横臂更新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14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定制，国标镀锌材质，直径≥DN80，更换安装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4F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5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75D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33F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0E0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A7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5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F6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水位站立杆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E1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定制，国标镀锌钢管，直径≥DN219，高度6M，更换安装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5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4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268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F352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0E5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C80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F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CB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设备更新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5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规格参数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4732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7041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1041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97EF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0B02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8B5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6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34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遥测终端机（RTU）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37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1.具备本地数据存储、支持一发多收、上传陕西省山洪灾害预警平台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2.支持定时/加报雨量水位数据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3.支持远程配置、远程升级，支持手机APP配置。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4.设备通过《水文监测数据通信规约》SL651-2014规约测试。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5.通信方式：4G 全网通，机卡分离，禁止内置卡；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6.接口：RS485口≥2 个，4—20mA 接口≥1 个，RJ45 口 ≥1 个；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7、带液晶显示，MTBF≥25000h；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8、工作温度：-20～60℃；工作湿度：≤95%RH(40℃) 。                        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5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2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6CB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8DCE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BB13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BF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9F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6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雨量计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8C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1.不锈钢材质，承雨口内径Φ200+0.6mm，带过滤网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2.分辨率0.2mm，双触点通断信号输出；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3、翻斗、漏斗材质为不锈钢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B8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E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7B8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BD3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831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54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9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9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雷达水位计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3E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1.测量范围：0～30m；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2.测量精度： ±1mm；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3.水位变率：不低于 40cm/min；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4.接口：RS485/RS232/MODBUS协议/4—20mA；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5.MTBF: ≥16000h;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6.防雷：集成防雷功能 6KV；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7.供电电压：12V；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8.防护等级：IP68；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9、工作温度：-10～50℃。                                       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5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0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8C7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351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3B4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36F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F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F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雨量太阳能板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EC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输出功率≥40W，配备国标镀锌安装支架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6B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F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821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3832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B333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DB0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2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5A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水位太阳能板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B1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输出功率≥100W，配备国标镀锌安装支架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03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95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978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D8B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9D1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3B4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40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4D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雨量蓄电池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D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锂电池，≥12V 38AH，具有太阳能充电控制功能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74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8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2D0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13A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DFB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B99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A6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2.7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0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水位蓄电池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7C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锂电池，≥12V 100AH，具有太阳能充电控制功能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0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F4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132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455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BDB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6FC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6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8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设备箱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89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1.5mm不锈钢板制作，表面喷字，防水防盗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3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4A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336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360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3BD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9C0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B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C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物联网卡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C5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通信要求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2AFD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0E45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E2AC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BCDB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9D56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B05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D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7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物联卡流量费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27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每月≥300M，根据现场信号强度选择运营商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8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F7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CD1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7AB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FB6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630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37FA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6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7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41B8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27DF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DEC2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C07C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8CF6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30EA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327DC97"/>
    <w:p w14:paraId="5CA3450F"/>
    <w:p w14:paraId="3BD7EA56"/>
    <w:p w14:paraId="69655AEC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               </w:t>
      </w:r>
    </w:p>
    <w:p w14:paraId="4DC70471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5CDB79FF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8"/>
          <w:szCs w:val="28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cs="仿宋_GB2312"/>
          <w:sz w:val="24"/>
          <w:szCs w:val="24"/>
        </w:rPr>
        <w:t>日期：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年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月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</w:rPr>
        <w:t>日</w:t>
      </w:r>
    </w:p>
    <w:p w14:paraId="28D2E911"/>
    <w:p w14:paraId="2546F23E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A206B5A"/>
    <w:rsid w:val="4E320449"/>
    <w:rsid w:val="4E577296"/>
    <w:rsid w:val="6E7A7577"/>
    <w:rsid w:val="7BF3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1031</Words>
  <Characters>1251</Characters>
  <Lines>0</Lines>
  <Paragraphs>0</Paragraphs>
  <TotalTime>0</TotalTime>
  <ScaleCrop>false</ScaleCrop>
  <LinksUpToDate>false</LinksUpToDate>
  <CharactersWithSpaces>1341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2026-04-21T08:13:00Z</dcterms:created>
  <dc:creator>Administrator.Pc-202011281051</dc:creator>
  <cp:lastModifiedBy>Who's  gone</cp:lastModifiedBy>
  <dcterms:modified xsi:type="dcterms:W3CDTF">2026-04-21T10:09:34Z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eyJoZGlkIjoiYTk5ZWRjZTIyNTMzNGI2NzVjZTk4MDA2ZjRkYTljMzEiLCJ1c2VySWQiOiIxMTM1NDQwNTk0In0=</vt:lpwstr>
  </property>
  <property fmtid="{D5CDD505-2E9C-101B-9397-08002B2CF9AE}" pid="4" name="ICV">
    <vt:lpwstr>F05E514F53B74764980EAC4D5BC42328_12</vt:lpwstr>
  </property>
</Properties>
</file>