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BCF4E">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96"/>
          <w:szCs w:val="96"/>
          <w:highlight w:val="none"/>
          <w:lang w:eastAsia="zh-CN"/>
        </w:rPr>
      </w:pPr>
    </w:p>
    <w:p w14:paraId="145D3D52">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52"/>
          <w:szCs w:val="52"/>
          <w:highlight w:val="none"/>
          <w:lang w:eastAsia="zh-CN"/>
        </w:rPr>
      </w:pPr>
      <w:r>
        <w:rPr>
          <w:rFonts w:hint="eastAsia" w:ascii="宋体" w:hAnsi="宋体" w:eastAsia="宋体" w:cs="宋体"/>
          <w:b/>
          <w:bCs/>
          <w:sz w:val="44"/>
          <w:szCs w:val="44"/>
          <w:lang w:val="en-US" w:eastAsia="zh-CN"/>
        </w:rPr>
        <w:t>渭南市沿黄公路沿线植被恢复项目</w:t>
      </w:r>
    </w:p>
    <w:p w14:paraId="5FCFE1B5">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52"/>
          <w:szCs w:val="52"/>
          <w:highlight w:val="none"/>
          <w:lang w:eastAsia="zh-CN"/>
        </w:rPr>
      </w:pPr>
    </w:p>
    <w:p w14:paraId="29D12061">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52"/>
          <w:szCs w:val="52"/>
          <w:highlight w:val="none"/>
          <w:lang w:eastAsia="zh-CN"/>
        </w:rPr>
      </w:pPr>
    </w:p>
    <w:p w14:paraId="455E34B3">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72"/>
          <w:szCs w:val="72"/>
          <w:highlight w:val="none"/>
          <w:lang w:eastAsia="zh-CN"/>
        </w:rPr>
      </w:pPr>
      <w:r>
        <w:rPr>
          <w:rFonts w:hint="eastAsia" w:ascii="仿宋" w:hAnsi="仿宋" w:eastAsia="仿宋" w:cs="仿宋"/>
          <w:b/>
          <w:color w:val="auto"/>
          <w:sz w:val="52"/>
          <w:szCs w:val="52"/>
          <w:highlight w:val="none"/>
          <w:lang w:eastAsia="zh-CN"/>
        </w:rPr>
        <w:t>（示范文本）</w:t>
      </w:r>
    </w:p>
    <w:p w14:paraId="36FFA5DE">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72"/>
          <w:szCs w:val="72"/>
          <w:highlight w:val="none"/>
          <w:lang w:eastAsia="zh-CN"/>
        </w:rPr>
      </w:pPr>
    </w:p>
    <w:p w14:paraId="1C00CF3F">
      <w:pPr>
        <w:pStyle w:val="3"/>
        <w:keepNext w:val="0"/>
        <w:keepLines w:val="0"/>
        <w:pageBreakBefore w:val="0"/>
        <w:widowControl w:val="0"/>
        <w:kinsoku/>
        <w:wordWrap w:val="0"/>
        <w:overflowPunct/>
        <w:bidi w:val="0"/>
        <w:spacing w:line="360" w:lineRule="auto"/>
        <w:rPr>
          <w:rFonts w:hint="eastAsia" w:ascii="仿宋" w:hAnsi="仿宋" w:eastAsia="仿宋" w:cs="仿宋"/>
          <w:sz w:val="36"/>
          <w:szCs w:val="36"/>
          <w:highlight w:val="none"/>
          <w:lang w:eastAsia="zh-CN"/>
        </w:rPr>
      </w:pPr>
      <w:r>
        <w:rPr>
          <w:rFonts w:hint="eastAsia" w:ascii="仿宋" w:hAnsi="仿宋" w:eastAsia="仿宋" w:cs="仿宋"/>
          <w:b w:val="0"/>
          <w:color w:val="auto"/>
          <w:kern w:val="0"/>
          <w:highlight w:val="none"/>
          <w:lang w:eastAsia="zh-CN"/>
        </w:rPr>
        <w:br w:type="page"/>
      </w:r>
      <w:bookmarkStart w:id="0" w:name="_Toc296890982"/>
      <w:bookmarkStart w:id="1" w:name="_Toc351203480"/>
      <w:bookmarkStart w:id="2" w:name="_Toc296503025"/>
      <w:r>
        <w:rPr>
          <w:rFonts w:hint="eastAsia" w:ascii="仿宋" w:hAnsi="仿宋" w:eastAsia="仿宋" w:cs="仿宋"/>
          <w:sz w:val="36"/>
          <w:szCs w:val="36"/>
          <w:highlight w:val="none"/>
          <w:lang w:eastAsia="zh-CN"/>
        </w:rPr>
        <w:t>第一部分 合同协议书</w:t>
      </w:r>
      <w:bookmarkEnd w:id="0"/>
      <w:bookmarkEnd w:id="1"/>
      <w:bookmarkEnd w:id="2"/>
    </w:p>
    <w:p w14:paraId="2DEC6219">
      <w:pPr>
        <w:keepNext w:val="0"/>
        <w:keepLines w:val="0"/>
        <w:pageBreakBefore w:val="0"/>
        <w:widowControl w:val="0"/>
        <w:kinsoku/>
        <w:wordWrap w:val="0"/>
        <w:overflowPunct/>
        <w:bidi w:val="0"/>
        <w:spacing w:line="360" w:lineRule="auto"/>
        <w:ind w:firstLine="241" w:firstLineChars="100"/>
        <w:rPr>
          <w:rFonts w:hint="eastAsia" w:ascii="仿宋" w:hAnsi="仿宋" w:eastAsia="仿宋" w:cs="仿宋"/>
          <w:b/>
          <w:color w:val="auto"/>
          <w:sz w:val="24"/>
          <w:highlight w:val="none"/>
          <w:u w:val="single"/>
          <w:lang w:eastAsia="zh-CN"/>
        </w:rPr>
      </w:pPr>
      <w:r>
        <w:rPr>
          <w:rFonts w:hint="eastAsia" w:ascii="仿宋" w:hAnsi="仿宋" w:eastAsia="仿宋" w:cs="仿宋"/>
          <w:b/>
          <w:color w:val="auto"/>
          <w:sz w:val="24"/>
          <w:highlight w:val="none"/>
          <w:lang w:eastAsia="zh-CN"/>
        </w:rPr>
        <w:t>发包人（全称）：</w:t>
      </w:r>
      <w:r>
        <w:rPr>
          <w:rFonts w:hint="eastAsia" w:ascii="仿宋" w:hAnsi="仿宋" w:eastAsia="仿宋" w:cs="仿宋"/>
          <w:b/>
          <w:color w:val="auto"/>
          <w:sz w:val="24"/>
          <w:highlight w:val="none"/>
          <w:u w:val="single"/>
          <w:lang w:eastAsia="zh-CN"/>
        </w:rPr>
        <w:t>                          </w:t>
      </w:r>
    </w:p>
    <w:p w14:paraId="12EB5339">
      <w:pPr>
        <w:keepNext w:val="0"/>
        <w:keepLines w:val="0"/>
        <w:pageBreakBefore w:val="0"/>
        <w:widowControl w:val="0"/>
        <w:kinsoku/>
        <w:wordWrap w:val="0"/>
        <w:overflowPunct/>
        <w:bidi w:val="0"/>
        <w:spacing w:line="360" w:lineRule="auto"/>
        <w:ind w:firstLine="241" w:firstLineChars="100"/>
        <w:rPr>
          <w:rFonts w:hint="eastAsia" w:ascii="仿宋" w:hAnsi="仿宋" w:eastAsia="仿宋" w:cs="仿宋"/>
          <w:b/>
          <w:color w:val="auto"/>
          <w:sz w:val="24"/>
          <w:highlight w:val="none"/>
          <w:u w:val="single"/>
          <w:lang w:eastAsia="zh-CN"/>
        </w:rPr>
      </w:pPr>
      <w:r>
        <w:rPr>
          <w:rFonts w:hint="eastAsia" w:ascii="仿宋" w:hAnsi="仿宋" w:eastAsia="仿宋" w:cs="仿宋"/>
          <w:b/>
          <w:color w:val="auto"/>
          <w:sz w:val="24"/>
          <w:highlight w:val="none"/>
          <w:lang w:eastAsia="zh-CN"/>
        </w:rPr>
        <w:t>承包人（全称）：</w:t>
      </w:r>
      <w:r>
        <w:rPr>
          <w:rFonts w:hint="eastAsia" w:ascii="仿宋" w:hAnsi="仿宋" w:eastAsia="仿宋" w:cs="仿宋"/>
          <w:b/>
          <w:color w:val="auto"/>
          <w:sz w:val="24"/>
          <w:highlight w:val="none"/>
          <w:u w:val="single"/>
          <w:lang w:eastAsia="zh-CN"/>
        </w:rPr>
        <w:t xml:space="preserve">                          </w:t>
      </w:r>
    </w:p>
    <w:p w14:paraId="4BC4F10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i/>
          <w:iCs/>
          <w:color w:val="auto"/>
          <w:sz w:val="24"/>
          <w:highlight w:val="none"/>
          <w:lang w:eastAsia="zh-CN"/>
        </w:rPr>
      </w:pPr>
      <w:r>
        <w:rPr>
          <w:rFonts w:hint="eastAsia" w:ascii="仿宋" w:hAnsi="仿宋" w:eastAsia="仿宋" w:cs="仿宋"/>
          <w:color w:val="auto"/>
          <w:sz w:val="24"/>
          <w:highlight w:val="none"/>
          <w:lang w:eastAsia="zh-CN"/>
        </w:rPr>
        <w:t>根据《中华人民共和国合同法》、《中华人民共和国</w:t>
      </w:r>
      <w:r>
        <w:rPr>
          <w:rFonts w:hint="eastAsia" w:ascii="仿宋" w:hAnsi="仿宋" w:eastAsia="仿宋" w:cs="仿宋"/>
          <w:color w:val="auto"/>
          <w:sz w:val="24"/>
          <w:highlight w:val="none"/>
          <w:lang w:val="en-US" w:eastAsia="zh-CN"/>
        </w:rPr>
        <w:t>民法典</w:t>
      </w:r>
      <w:r>
        <w:rPr>
          <w:rFonts w:hint="eastAsia" w:ascii="仿宋" w:hAnsi="仿宋" w:eastAsia="仿宋" w:cs="仿宋"/>
          <w:color w:val="auto"/>
          <w:sz w:val="24"/>
          <w:highlight w:val="none"/>
          <w:lang w:eastAsia="zh-CN"/>
        </w:rPr>
        <w:t>》及有关法律规定，遵循平等、自愿、公平和诚实信用的原则，双方就</w:t>
      </w:r>
      <w:r>
        <w:rPr>
          <w:rFonts w:hint="eastAsia" w:ascii="仿宋" w:hAnsi="仿宋" w:eastAsia="仿宋" w:cs="仿宋"/>
          <w:i/>
          <w:iCs/>
          <w:color w:val="auto"/>
          <w:sz w:val="24"/>
          <w:highlight w:val="none"/>
          <w:u w:val="none"/>
          <w:lang w:eastAsia="zh-CN"/>
        </w:rPr>
        <w:t xml:space="preserve"> </w:t>
      </w:r>
      <w:r>
        <w:rPr>
          <w:rFonts w:hint="eastAsia" w:ascii="仿宋" w:hAnsi="仿宋" w:eastAsia="仿宋" w:cs="仿宋"/>
          <w:color w:val="auto"/>
          <w:sz w:val="24"/>
          <w:highlight w:val="none"/>
          <w:u w:val="single"/>
          <w:lang w:val="en-US" w:eastAsia="zh-CN"/>
        </w:rPr>
        <w:t xml:space="preserve">渭南市沿黄公路沿线植被恢复项目包   </w:t>
      </w:r>
      <w:r>
        <w:rPr>
          <w:rFonts w:hint="eastAsia" w:ascii="仿宋" w:hAnsi="仿宋" w:eastAsia="仿宋" w:cs="仿宋"/>
          <w:color w:val="auto"/>
          <w:sz w:val="24"/>
          <w:highlight w:val="none"/>
          <w:lang w:eastAsia="zh-CN"/>
        </w:rPr>
        <w:t>施工及有关事项协商一致，共同达成如下协议</w:t>
      </w:r>
      <w:r>
        <w:rPr>
          <w:rFonts w:hint="eastAsia" w:ascii="仿宋" w:hAnsi="仿宋" w:eastAsia="仿宋" w:cs="仿宋"/>
          <w:i/>
          <w:iCs/>
          <w:color w:val="auto"/>
          <w:sz w:val="24"/>
          <w:highlight w:val="none"/>
          <w:lang w:eastAsia="zh-CN"/>
        </w:rPr>
        <w:t>：</w:t>
      </w:r>
    </w:p>
    <w:p w14:paraId="2F2C3B4A">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3" w:name="_Toc351203481"/>
      <w:r>
        <w:rPr>
          <w:rFonts w:hint="eastAsia" w:ascii="仿宋" w:hAnsi="仿宋" w:eastAsia="仿宋" w:cs="仿宋"/>
          <w:b w:val="0"/>
          <w:bCs w:val="0"/>
          <w:sz w:val="24"/>
          <w:szCs w:val="24"/>
          <w:highlight w:val="none"/>
          <w:lang w:eastAsia="zh-CN"/>
        </w:rPr>
        <w:t>一、工程概况</w:t>
      </w:r>
      <w:bookmarkEnd w:id="3"/>
    </w:p>
    <w:p w14:paraId="5DEFE0CF">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color w:val="auto"/>
          <w:sz w:val="24"/>
          <w:highlight w:val="none"/>
          <w:u w:val="single"/>
          <w:lang w:eastAsia="zh-CN"/>
        </w:rPr>
      </w:pPr>
      <w:r>
        <w:rPr>
          <w:rFonts w:hint="eastAsia" w:ascii="仿宋" w:hAnsi="仿宋" w:eastAsia="仿宋" w:cs="仿宋"/>
          <w:bCs/>
          <w:color w:val="auto"/>
          <w:sz w:val="24"/>
          <w:highlight w:val="none"/>
          <w:lang w:eastAsia="zh-CN"/>
        </w:rPr>
        <w:t>1.工程名称：</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w:t>
      </w:r>
    </w:p>
    <w:p w14:paraId="6E8CB72A">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2.工程地点：</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65F74A4F">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3.工程立项批准文号：</w:t>
      </w:r>
      <w:r>
        <w:rPr>
          <w:rFonts w:hint="eastAsia" w:ascii="仿宋" w:hAnsi="仿宋" w:eastAsia="仿宋" w:cs="仿宋"/>
          <w:color w:val="auto"/>
          <w:sz w:val="24"/>
          <w:highlight w:val="none"/>
          <w:u w:val="single"/>
          <w:lang w:eastAsia="zh-CN"/>
        </w:rPr>
        <w:t></w:t>
      </w:r>
      <w:r>
        <w:rPr>
          <w:rFonts w:hint="eastAsia" w:ascii="仿宋" w:hAnsi="仿宋" w:eastAsia="仿宋" w:cs="仿宋"/>
          <w:bCs/>
          <w:color w:val="auto"/>
          <w:sz w:val="24"/>
          <w:highlight w:val="none"/>
          <w:u w:val="single"/>
          <w:lang w:eastAsia="zh-CN"/>
        </w:rPr>
        <w:t></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bCs/>
          <w:color w:val="auto"/>
          <w:sz w:val="24"/>
          <w:highlight w:val="none"/>
          <w:lang w:eastAsia="zh-CN"/>
        </w:rPr>
        <w:t>。</w:t>
      </w:r>
    </w:p>
    <w:p w14:paraId="76BC8977">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4.资金来源：</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bCs/>
          <w:color w:val="auto"/>
          <w:sz w:val="24"/>
          <w:highlight w:val="none"/>
          <w:lang w:eastAsia="zh-CN"/>
        </w:rPr>
        <w:t>。</w:t>
      </w:r>
    </w:p>
    <w:p w14:paraId="453B75D4">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5.工程内容：</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w:t>
      </w:r>
    </w:p>
    <w:p w14:paraId="457AE3A8">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color w:val="auto"/>
          <w:sz w:val="24"/>
          <w:highlight w:val="none"/>
          <w:lang w:eastAsia="zh-CN"/>
        </w:rPr>
      </w:pPr>
      <w:r>
        <w:rPr>
          <w:rFonts w:hint="eastAsia" w:ascii="仿宋" w:hAnsi="仿宋" w:eastAsia="仿宋" w:cs="仿宋"/>
          <w:bCs/>
          <w:color w:val="auto"/>
          <w:sz w:val="24"/>
          <w:highlight w:val="none"/>
          <w:lang w:eastAsia="zh-CN"/>
        </w:rPr>
        <w:t>6.工程承包范围：</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05C1D215">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4" w:name="_Toc351203482"/>
      <w:r>
        <w:rPr>
          <w:rFonts w:hint="eastAsia" w:ascii="仿宋" w:hAnsi="仿宋" w:eastAsia="仿宋" w:cs="仿宋"/>
          <w:b w:val="0"/>
          <w:bCs w:val="0"/>
          <w:sz w:val="24"/>
          <w:szCs w:val="24"/>
          <w:highlight w:val="none"/>
          <w:lang w:eastAsia="zh-CN"/>
        </w:rPr>
        <w:t>二、合同工期</w:t>
      </w:r>
      <w:bookmarkEnd w:id="4"/>
    </w:p>
    <w:p w14:paraId="0D845E53">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计划开工日期：</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日。</w:t>
      </w:r>
    </w:p>
    <w:p w14:paraId="6A796D7D">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计划竣工日期：</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日。</w:t>
      </w:r>
    </w:p>
    <w:p w14:paraId="6870F79B">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工期总日历天数：</w:t>
      </w:r>
    </w:p>
    <w:p w14:paraId="6003779C">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计划工期：              </w:t>
      </w:r>
    </w:p>
    <w:p w14:paraId="3A9C1F60">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工期总日历天数与根据前述计划开竣工日期计算的工期天数不一致的，以工期总日历天数为准。</w:t>
      </w:r>
    </w:p>
    <w:p w14:paraId="5447C011">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5" w:name="_Toc351203483"/>
      <w:r>
        <w:rPr>
          <w:rFonts w:hint="eastAsia" w:ascii="仿宋" w:hAnsi="仿宋" w:eastAsia="仿宋" w:cs="仿宋"/>
          <w:b w:val="0"/>
          <w:bCs w:val="0"/>
          <w:sz w:val="24"/>
          <w:szCs w:val="24"/>
          <w:highlight w:val="none"/>
          <w:lang w:eastAsia="zh-CN"/>
        </w:rPr>
        <w:t>三、质量标准</w:t>
      </w:r>
      <w:bookmarkEnd w:id="5"/>
    </w:p>
    <w:p w14:paraId="6772AA61">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工程质量符合</w:t>
      </w:r>
      <w:r>
        <w:rPr>
          <w:rFonts w:hint="eastAsia" w:ascii="仿宋" w:hAnsi="仿宋" w:eastAsia="仿宋" w:cs="仿宋"/>
          <w:color w:val="auto"/>
          <w:sz w:val="24"/>
          <w:highlight w:val="none"/>
          <w:u w:val="single"/>
          <w:lang w:eastAsia="zh-CN"/>
        </w:rPr>
        <w:t>国家现行有关施工质量验收规范“合格”要求。</w:t>
      </w:r>
    </w:p>
    <w:p w14:paraId="4DB47B3F">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6" w:name="_Toc351203484"/>
      <w:r>
        <w:rPr>
          <w:rFonts w:hint="eastAsia" w:ascii="仿宋" w:hAnsi="仿宋" w:eastAsia="仿宋" w:cs="仿宋"/>
          <w:b w:val="0"/>
          <w:bCs w:val="0"/>
          <w:sz w:val="24"/>
          <w:szCs w:val="24"/>
          <w:highlight w:val="none"/>
          <w:lang w:eastAsia="zh-CN"/>
        </w:rPr>
        <w:t>四、签约合同价与合同价格形式</w:t>
      </w:r>
      <w:bookmarkEnd w:id="6"/>
      <w:r>
        <w:rPr>
          <w:rFonts w:hint="eastAsia" w:ascii="仿宋" w:hAnsi="仿宋" w:eastAsia="仿宋" w:cs="仿宋"/>
          <w:b w:val="0"/>
          <w:bCs w:val="0"/>
          <w:sz w:val="24"/>
          <w:szCs w:val="24"/>
          <w:highlight w:val="none"/>
          <w:lang w:eastAsia="zh-CN"/>
        </w:rPr>
        <w:tab/>
      </w:r>
    </w:p>
    <w:p w14:paraId="49A9DE8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1.签约合同价为：</w:t>
      </w:r>
    </w:p>
    <w:p w14:paraId="6E02F9D8">
      <w:pPr>
        <w:keepNext w:val="0"/>
        <w:keepLines w:val="0"/>
        <w:pageBreakBefore w:val="0"/>
        <w:widowControl w:val="0"/>
        <w:kinsoku/>
        <w:wordWrap w:val="0"/>
        <w:overflowPunct/>
        <w:bidi w:val="0"/>
        <w:spacing w:line="360" w:lineRule="auto"/>
        <w:ind w:firstLine="600" w:firstLineChars="2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14:paraId="1C665A7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其中：</w:t>
      </w:r>
    </w:p>
    <w:p w14:paraId="56CA071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2.合同价格形式：</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14:paraId="3AD3438B">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7" w:name="_Toc351203485"/>
      <w:r>
        <w:rPr>
          <w:rFonts w:hint="eastAsia" w:ascii="仿宋" w:hAnsi="仿宋" w:eastAsia="仿宋" w:cs="仿宋"/>
          <w:b w:val="0"/>
          <w:bCs w:val="0"/>
          <w:sz w:val="24"/>
          <w:szCs w:val="24"/>
          <w:highlight w:val="none"/>
          <w:lang w:eastAsia="zh-CN"/>
        </w:rPr>
        <w:t>五、</w:t>
      </w:r>
      <w:bookmarkEnd w:id="7"/>
      <w:r>
        <w:rPr>
          <w:rFonts w:hint="eastAsia" w:ascii="仿宋" w:hAnsi="仿宋" w:eastAsia="仿宋" w:cs="仿宋"/>
          <w:b w:val="0"/>
          <w:bCs w:val="0"/>
          <w:sz w:val="24"/>
          <w:szCs w:val="24"/>
          <w:highlight w:val="none"/>
          <w:lang w:eastAsia="zh-CN"/>
        </w:rPr>
        <w:t>项目经理</w:t>
      </w:r>
    </w:p>
    <w:p w14:paraId="4059CAC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承包人项目经理（</w:t>
      </w:r>
      <w:r>
        <w:rPr>
          <w:rFonts w:hint="eastAsia" w:ascii="仿宋" w:hAnsi="仿宋" w:eastAsia="仿宋" w:cs="仿宋"/>
          <w:color w:val="auto"/>
          <w:sz w:val="24"/>
          <w:highlight w:val="none"/>
          <w:lang w:val="en-US" w:eastAsia="zh-CN"/>
        </w:rPr>
        <w:t>项目负责人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14:paraId="083D14D5">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8" w:name="_Toc351203486"/>
      <w:r>
        <w:rPr>
          <w:rFonts w:hint="eastAsia" w:ascii="仿宋" w:hAnsi="仿宋" w:eastAsia="仿宋" w:cs="仿宋"/>
          <w:b w:val="0"/>
          <w:bCs w:val="0"/>
          <w:sz w:val="24"/>
          <w:szCs w:val="24"/>
          <w:highlight w:val="none"/>
          <w:lang w:eastAsia="zh-CN"/>
        </w:rPr>
        <w:t>六、合同文件构成</w:t>
      </w:r>
      <w:bookmarkEnd w:id="8"/>
    </w:p>
    <w:p w14:paraId="36127A0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本协议书与下列文件一起构成合同文件：</w:t>
      </w:r>
    </w:p>
    <w:p w14:paraId="6CAD1CE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（1）中标通知书（如果有）；</w:t>
      </w:r>
    </w:p>
    <w:p w14:paraId="0F185CA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（2）投标函及其附录（如果有）； </w:t>
      </w:r>
    </w:p>
    <w:p w14:paraId="0E376FA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（3）专用合同条款及其附件；</w:t>
      </w:r>
    </w:p>
    <w:p w14:paraId="3153465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（4）通用合同条款；</w:t>
      </w:r>
    </w:p>
    <w:p w14:paraId="73BAFA3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（5）技术标准和要求；</w:t>
      </w:r>
    </w:p>
    <w:p w14:paraId="0163BFC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（6）图纸；</w:t>
      </w:r>
    </w:p>
    <w:p w14:paraId="2AFE33C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（7）已标价工程量清单或预算书；</w:t>
      </w:r>
    </w:p>
    <w:p w14:paraId="636E15D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（8）其他合同文件。</w:t>
      </w:r>
    </w:p>
    <w:p w14:paraId="0CEB6B8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在合同订立及履行过程中形成的与合同有关的文件均构成合同文件组成部分。</w:t>
      </w:r>
    </w:p>
    <w:p w14:paraId="421D83C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上述各项合同文件包括合同当事人就该项合同文件所作出的补充和修改，属于同一类内容的文件，应以最新签署的为准。专用合同条款及其附件须经合同当事人签字或盖章。</w:t>
      </w:r>
    </w:p>
    <w:p w14:paraId="07EDD78D">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9" w:name="_Toc351203487"/>
      <w:r>
        <w:rPr>
          <w:rFonts w:hint="eastAsia" w:ascii="仿宋" w:hAnsi="仿宋" w:eastAsia="仿宋" w:cs="仿宋"/>
          <w:b w:val="0"/>
          <w:bCs w:val="0"/>
          <w:sz w:val="24"/>
          <w:szCs w:val="24"/>
          <w:highlight w:val="none"/>
          <w:lang w:eastAsia="zh-CN"/>
        </w:rPr>
        <w:t>七、承诺</w:t>
      </w:r>
      <w:bookmarkEnd w:id="9"/>
    </w:p>
    <w:p w14:paraId="28D4F76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1.发包人承诺按照法律规定履行项目审批手续、筹集工程建设资金并按照合同约定的期限和方式支付合同价款。</w:t>
      </w:r>
    </w:p>
    <w:p w14:paraId="236995E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2.承包人承诺按照法律规定及合同约定组织完成工程施工，确保工程质量和安全，不进行转包及违法分包，并在缺陷责任期及保修期内承担相应的工程维修责任。</w:t>
      </w:r>
    </w:p>
    <w:p w14:paraId="2DA2144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3.发包人和承包人通过招投标形式签订合同的，双方理解并承诺不再就同一工程另行签订与合同实质性内容相背离的协议。</w:t>
      </w:r>
    </w:p>
    <w:p w14:paraId="7ECB4544">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bookmarkStart w:id="10" w:name="_Toc351203488"/>
      <w:r>
        <w:rPr>
          <w:rFonts w:hint="eastAsia" w:ascii="仿宋" w:hAnsi="仿宋" w:eastAsia="仿宋" w:cs="仿宋"/>
          <w:b w:val="0"/>
          <w:bCs w:val="0"/>
          <w:sz w:val="24"/>
          <w:szCs w:val="24"/>
          <w:highlight w:val="none"/>
          <w:lang w:eastAsia="zh-CN"/>
        </w:rPr>
        <w:t xml:space="preserve">    八、词语含义</w:t>
      </w:r>
      <w:bookmarkEnd w:id="10"/>
    </w:p>
    <w:p w14:paraId="1F169A3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本协议书中词语含义与第二部分通用合同条款中赋予的含义相同。</w:t>
      </w:r>
    </w:p>
    <w:p w14:paraId="2A87B4A5">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11" w:name="_Toc351203489"/>
      <w:r>
        <w:rPr>
          <w:rFonts w:hint="eastAsia" w:ascii="仿宋" w:hAnsi="仿宋" w:eastAsia="仿宋" w:cs="仿宋"/>
          <w:b w:val="0"/>
          <w:bCs w:val="0"/>
          <w:sz w:val="24"/>
          <w:szCs w:val="24"/>
          <w:highlight w:val="none"/>
          <w:lang w:eastAsia="zh-CN"/>
        </w:rPr>
        <w:t>九、签订时间</w:t>
      </w:r>
      <w:bookmarkEnd w:id="11"/>
    </w:p>
    <w:p w14:paraId="614A9FB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本合同于</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年</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月</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日签订。</w:t>
      </w:r>
    </w:p>
    <w:p w14:paraId="246CAD4A">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12" w:name="_Toc351203490"/>
      <w:r>
        <w:rPr>
          <w:rFonts w:hint="eastAsia" w:ascii="仿宋" w:hAnsi="仿宋" w:eastAsia="仿宋" w:cs="仿宋"/>
          <w:b w:val="0"/>
          <w:bCs w:val="0"/>
          <w:sz w:val="24"/>
          <w:szCs w:val="24"/>
          <w:highlight w:val="none"/>
          <w:lang w:eastAsia="zh-CN"/>
        </w:rPr>
        <w:t>十、签订地点</w:t>
      </w:r>
      <w:bookmarkEnd w:id="12"/>
    </w:p>
    <w:p w14:paraId="4EA75A5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本合同在</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签订。</w:t>
      </w:r>
    </w:p>
    <w:p w14:paraId="5C0E455D">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13" w:name="_Toc351203491"/>
      <w:r>
        <w:rPr>
          <w:rFonts w:hint="eastAsia" w:ascii="仿宋" w:hAnsi="仿宋" w:eastAsia="仿宋" w:cs="仿宋"/>
          <w:b w:val="0"/>
          <w:bCs w:val="0"/>
          <w:sz w:val="24"/>
          <w:szCs w:val="24"/>
          <w:highlight w:val="none"/>
          <w:lang w:eastAsia="zh-CN"/>
        </w:rPr>
        <w:t>十一、补充协议</w:t>
      </w:r>
      <w:bookmarkEnd w:id="13"/>
    </w:p>
    <w:p w14:paraId="0F737C4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
          <w:bCs/>
          <w:color w:val="auto"/>
          <w:sz w:val="24"/>
          <w:highlight w:val="none"/>
          <w:lang w:eastAsia="zh-CN"/>
        </w:rPr>
      </w:pPr>
      <w:r>
        <w:rPr>
          <w:rFonts w:hint="eastAsia" w:ascii="仿宋" w:hAnsi="仿宋" w:eastAsia="仿宋" w:cs="仿宋"/>
          <w:bCs/>
          <w:color w:val="auto"/>
          <w:sz w:val="24"/>
          <w:highlight w:val="none"/>
          <w:lang w:eastAsia="zh-CN"/>
        </w:rPr>
        <w:t>合同未尽事宜，合同当事人另行签订补充协议，补充协议是合同的组成部分。</w:t>
      </w:r>
    </w:p>
    <w:p w14:paraId="6A1B3F98">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 xml:space="preserve">    </w:t>
      </w:r>
      <w:bookmarkStart w:id="14" w:name="_Toc351203492"/>
      <w:r>
        <w:rPr>
          <w:rFonts w:hint="eastAsia" w:ascii="仿宋" w:hAnsi="仿宋" w:eastAsia="仿宋" w:cs="仿宋"/>
          <w:b w:val="0"/>
          <w:bCs w:val="0"/>
          <w:sz w:val="24"/>
          <w:szCs w:val="24"/>
          <w:highlight w:val="none"/>
        </w:rPr>
        <w:t>十二、合同生效</w:t>
      </w:r>
      <w:bookmarkEnd w:id="14"/>
    </w:p>
    <w:p w14:paraId="77D0005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本合同自</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生效。</w:t>
      </w:r>
    </w:p>
    <w:p w14:paraId="7E0693B8">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rPr>
        <w:t xml:space="preserve">    </w:t>
      </w:r>
      <w:bookmarkStart w:id="15" w:name="_Toc351203493"/>
      <w:r>
        <w:rPr>
          <w:rFonts w:hint="eastAsia" w:ascii="仿宋" w:hAnsi="仿宋" w:eastAsia="仿宋" w:cs="仿宋"/>
          <w:b w:val="0"/>
          <w:bCs w:val="0"/>
          <w:sz w:val="24"/>
          <w:szCs w:val="24"/>
          <w:highlight w:val="none"/>
          <w:lang w:eastAsia="zh-CN"/>
        </w:rPr>
        <w:t>十三、合同份数</w:t>
      </w:r>
      <w:bookmarkEnd w:id="15"/>
    </w:p>
    <w:p w14:paraId="340FEB1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bCs/>
          <w:color w:val="auto"/>
          <w:sz w:val="24"/>
          <w:highlight w:val="none"/>
          <w:lang w:eastAsia="zh-CN"/>
        </w:rPr>
        <w:t>本合同一式</w:t>
      </w:r>
      <w:r>
        <w:rPr>
          <w:rFonts w:hint="eastAsia" w:ascii="仿宋" w:hAnsi="仿宋" w:eastAsia="仿宋" w:cs="仿宋"/>
          <w:bCs/>
          <w:color w:val="auto"/>
          <w:sz w:val="24"/>
          <w:highlight w:val="none"/>
          <w:u w:val="single"/>
          <w:lang w:eastAsia="zh-CN"/>
        </w:rPr>
        <w:t xml:space="preserve">  6 </w:t>
      </w:r>
      <w:r>
        <w:rPr>
          <w:rFonts w:hint="eastAsia" w:ascii="仿宋" w:hAnsi="仿宋" w:eastAsia="仿宋" w:cs="仿宋"/>
          <w:bCs/>
          <w:color w:val="auto"/>
          <w:sz w:val="24"/>
          <w:highlight w:val="none"/>
          <w:lang w:eastAsia="zh-CN"/>
        </w:rPr>
        <w:t>份，均具有同等法律效力，发包人执</w:t>
      </w:r>
      <w:r>
        <w:rPr>
          <w:rFonts w:hint="eastAsia" w:ascii="仿宋" w:hAnsi="仿宋" w:eastAsia="仿宋" w:cs="仿宋"/>
          <w:bCs/>
          <w:color w:val="auto"/>
          <w:sz w:val="24"/>
          <w:highlight w:val="none"/>
          <w:u w:val="single"/>
          <w:lang w:eastAsia="zh-CN"/>
        </w:rPr>
        <w:t xml:space="preserve"> 3 </w:t>
      </w:r>
      <w:r>
        <w:rPr>
          <w:rFonts w:hint="eastAsia" w:ascii="仿宋" w:hAnsi="仿宋" w:eastAsia="仿宋" w:cs="仿宋"/>
          <w:bCs/>
          <w:color w:val="auto"/>
          <w:sz w:val="24"/>
          <w:highlight w:val="none"/>
          <w:lang w:eastAsia="zh-CN"/>
        </w:rPr>
        <w:t>份，承包人执</w:t>
      </w:r>
      <w:r>
        <w:rPr>
          <w:rFonts w:hint="eastAsia" w:ascii="仿宋" w:hAnsi="仿宋" w:eastAsia="仿宋" w:cs="仿宋"/>
          <w:bCs/>
          <w:color w:val="auto"/>
          <w:sz w:val="24"/>
          <w:highlight w:val="none"/>
          <w:u w:val="single"/>
          <w:lang w:eastAsia="zh-CN"/>
        </w:rPr>
        <w:t xml:space="preserve"> 3 </w:t>
      </w:r>
      <w:r>
        <w:rPr>
          <w:rFonts w:hint="eastAsia" w:ascii="仿宋" w:hAnsi="仿宋" w:eastAsia="仿宋" w:cs="仿宋"/>
          <w:bCs/>
          <w:color w:val="auto"/>
          <w:sz w:val="24"/>
          <w:highlight w:val="none"/>
          <w:lang w:eastAsia="zh-CN"/>
        </w:rPr>
        <w:t>份。</w:t>
      </w:r>
    </w:p>
    <w:p w14:paraId="4E87714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p>
    <w:p w14:paraId="590364E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p>
    <w:p w14:paraId="29F1D57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 xml:space="preserve">发包人：  （公章）             承包人：  （公章）                              </w:t>
      </w:r>
    </w:p>
    <w:p w14:paraId="3303A0F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  法定代表人或其委托代理人：</w:t>
      </w:r>
    </w:p>
    <w:p w14:paraId="6EA46AD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（签字）                    （签字）</w:t>
      </w:r>
    </w:p>
    <w:p w14:paraId="1E86DD4D">
      <w:pPr>
        <w:keepNext w:val="0"/>
        <w:keepLines w:val="0"/>
        <w:pageBreakBefore w:val="0"/>
        <w:widowControl w:val="0"/>
        <w:tabs>
          <w:tab w:val="left" w:pos="4410"/>
        </w:tabs>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组织机构代码：</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 xml:space="preserve">  组织机构代码：</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 xml:space="preserve"> </w:t>
      </w:r>
    </w:p>
    <w:p w14:paraId="3096EC5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地  址：</w:t>
      </w:r>
      <w:r>
        <w:rPr>
          <w:rFonts w:hint="eastAsia" w:ascii="仿宋" w:hAnsi="仿宋" w:eastAsia="仿宋" w:cs="仿宋"/>
          <w:color w:val="auto"/>
          <w:sz w:val="24"/>
          <w:highlight w:val="none"/>
          <w:u w:val="single"/>
        </w:rPr>
        <w:t xml:space="preserve">        </w:t>
      </w:r>
    </w:p>
    <w:p w14:paraId="099FA44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邮政编码：</w:t>
      </w:r>
      <w:r>
        <w:rPr>
          <w:rFonts w:hint="eastAsia" w:ascii="仿宋" w:hAnsi="仿宋" w:eastAsia="仿宋" w:cs="仿宋"/>
          <w:color w:val="auto"/>
          <w:sz w:val="24"/>
          <w:highlight w:val="none"/>
          <w:u w:val="single"/>
          <w:lang w:eastAsia="zh-CN"/>
        </w:rPr>
        <w:t xml:space="preserve">      </w:t>
      </w:r>
      <w:r>
        <w:rPr>
          <w:rFonts w:hint="eastAsia" w:ascii="仿宋" w:hAnsi="仿宋" w:eastAsia="仿宋" w:cs="仿宋"/>
          <w:color w:val="auto"/>
          <w:sz w:val="24"/>
          <w:highlight w:val="none"/>
          <w:lang w:eastAsia="zh-CN"/>
        </w:rPr>
        <w:t xml:space="preserve">  邮政编码：</w:t>
      </w:r>
      <w:r>
        <w:rPr>
          <w:rFonts w:hint="eastAsia" w:ascii="仿宋" w:hAnsi="仿宋" w:eastAsia="仿宋" w:cs="仿宋"/>
          <w:color w:val="auto"/>
          <w:sz w:val="24"/>
          <w:highlight w:val="none"/>
          <w:u w:val="single"/>
          <w:lang w:eastAsia="zh-CN"/>
        </w:rPr>
        <w:t xml:space="preserve">   </w:t>
      </w:r>
    </w:p>
    <w:p w14:paraId="3ACA654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       </w:t>
      </w:r>
    </w:p>
    <w:p w14:paraId="196374B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委托代理人：</w:t>
      </w:r>
      <w:r>
        <w:rPr>
          <w:rFonts w:hint="eastAsia" w:ascii="仿宋" w:hAnsi="仿宋" w:eastAsia="仿宋" w:cs="仿宋"/>
          <w:color w:val="auto"/>
          <w:sz w:val="24"/>
          <w:highlight w:val="none"/>
          <w:u w:val="single"/>
        </w:rPr>
        <w:t xml:space="preserve">             </w:t>
      </w:r>
    </w:p>
    <w:p w14:paraId="69D338E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  话：</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电  话：</w:t>
      </w:r>
      <w:r>
        <w:rPr>
          <w:rFonts w:hint="eastAsia" w:ascii="仿宋" w:hAnsi="仿宋" w:eastAsia="仿宋" w:cs="仿宋"/>
          <w:color w:val="auto"/>
          <w:sz w:val="24"/>
          <w:highlight w:val="none"/>
          <w:u w:val="single"/>
          <w:lang w:eastAsia="zh-CN"/>
        </w:rPr>
        <w:t xml:space="preserve">     </w:t>
      </w:r>
    </w:p>
    <w:p w14:paraId="3C72709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传  真：</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传  真：</w:t>
      </w:r>
      <w:r>
        <w:rPr>
          <w:rFonts w:hint="eastAsia" w:ascii="仿宋" w:hAnsi="仿宋" w:eastAsia="仿宋" w:cs="仿宋"/>
          <w:color w:val="auto"/>
          <w:sz w:val="24"/>
          <w:highlight w:val="none"/>
          <w:u w:val="single"/>
          <w:lang w:eastAsia="zh-CN"/>
        </w:rPr>
        <w:t xml:space="preserve">     </w:t>
      </w:r>
    </w:p>
    <w:p w14:paraId="286F15B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电子信箱：</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电子信箱：</w:t>
      </w:r>
      <w:r>
        <w:rPr>
          <w:rFonts w:hint="eastAsia" w:ascii="仿宋" w:hAnsi="仿宋" w:eastAsia="仿宋" w:cs="仿宋"/>
          <w:color w:val="auto"/>
          <w:sz w:val="24"/>
          <w:highlight w:val="none"/>
          <w:u w:val="single"/>
          <w:lang w:eastAsia="zh-CN"/>
        </w:rPr>
        <w:t xml:space="preserve">   </w:t>
      </w:r>
    </w:p>
    <w:p w14:paraId="2E731D8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开户银行：</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开户银行：</w:t>
      </w:r>
      <w:r>
        <w:rPr>
          <w:rFonts w:hint="eastAsia" w:ascii="仿宋" w:hAnsi="仿宋" w:eastAsia="仿宋" w:cs="仿宋"/>
          <w:color w:val="auto"/>
          <w:sz w:val="24"/>
          <w:highlight w:val="none"/>
          <w:u w:val="single"/>
          <w:lang w:eastAsia="zh-CN"/>
        </w:rPr>
        <w:t xml:space="preserve">   </w:t>
      </w:r>
    </w:p>
    <w:p w14:paraId="09E443A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账  号：</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 xml:space="preserve">   账  号：</w:t>
      </w:r>
      <w:r>
        <w:rPr>
          <w:rFonts w:hint="eastAsia" w:ascii="仿宋" w:hAnsi="仿宋" w:eastAsia="仿宋" w:cs="仿宋"/>
          <w:color w:val="auto"/>
          <w:sz w:val="24"/>
          <w:highlight w:val="none"/>
          <w:u w:val="single"/>
          <w:lang w:eastAsia="zh-CN"/>
        </w:rPr>
        <w:t xml:space="preserve">     </w:t>
      </w:r>
    </w:p>
    <w:p w14:paraId="63C76C84">
      <w:pPr>
        <w:pStyle w:val="4"/>
        <w:keepNext w:val="0"/>
        <w:keepLines w:val="0"/>
        <w:pageBreakBefore w:val="0"/>
        <w:widowControl w:val="0"/>
        <w:kinsoku/>
        <w:wordWrap w:val="0"/>
        <w:overflowPunct/>
        <w:bidi w:val="0"/>
        <w:spacing w:line="360" w:lineRule="auto"/>
        <w:jc w:val="center"/>
        <w:rPr>
          <w:rFonts w:hint="eastAsia" w:ascii="仿宋" w:hAnsi="仿宋" w:eastAsia="仿宋" w:cs="仿宋"/>
          <w:color w:val="auto"/>
          <w:sz w:val="36"/>
          <w:szCs w:val="36"/>
          <w:highlight w:val="none"/>
          <w:lang w:eastAsia="zh-CN"/>
        </w:rPr>
      </w:pPr>
      <w:r>
        <w:rPr>
          <w:rFonts w:hint="eastAsia" w:ascii="仿宋" w:hAnsi="仿宋" w:eastAsia="仿宋" w:cs="仿宋"/>
          <w:color w:val="auto"/>
          <w:sz w:val="28"/>
          <w:szCs w:val="28"/>
          <w:highlight w:val="none"/>
          <w:lang w:eastAsia="zh-CN"/>
        </w:rPr>
        <w:br w:type="page"/>
      </w:r>
      <w:bookmarkStart w:id="16" w:name="_Toc351203494"/>
      <w:r>
        <w:rPr>
          <w:rFonts w:hint="eastAsia" w:ascii="仿宋" w:hAnsi="仿宋" w:eastAsia="仿宋" w:cs="仿宋"/>
          <w:bCs w:val="0"/>
          <w:sz w:val="36"/>
          <w:szCs w:val="36"/>
          <w:highlight w:val="none"/>
          <w:lang w:eastAsia="zh-CN"/>
        </w:rPr>
        <w:t>第二部分 通用合同条款</w:t>
      </w:r>
      <w:bookmarkEnd w:id="16"/>
      <w:bookmarkStart w:id="17" w:name="_Toc337558727"/>
    </w:p>
    <w:bookmarkEnd w:id="17"/>
    <w:p w14:paraId="7C1B6535">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bookmarkStart w:id="18" w:name="_Toc351203632"/>
      <w:r>
        <w:rPr>
          <w:rFonts w:hint="eastAsia" w:ascii="仿宋" w:hAnsi="仿宋" w:eastAsia="仿宋" w:cs="仿宋"/>
          <w:b w:val="0"/>
          <w:bCs w:val="0"/>
          <w:color w:val="auto"/>
          <w:sz w:val="24"/>
          <w:highlight w:val="none"/>
          <w:lang w:eastAsia="zh-CN"/>
        </w:rPr>
        <w:t>一、词语定义及合同文件</w:t>
      </w:r>
    </w:p>
    <w:p w14:paraId="401AA788">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1、词语定义</w:t>
      </w:r>
    </w:p>
    <w:p w14:paraId="50858BFD">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下列词语除专用条款另有约定外，应具有本条所赋予的定义:</w:t>
      </w:r>
    </w:p>
    <w:p w14:paraId="51D38285">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1.1通用条款:是根据法律、行政法规规定及建设工程施工的需要订立，通用于建设工程施工的条款。</w:t>
      </w:r>
    </w:p>
    <w:p w14:paraId="4E52B9AE">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1.2专用条款:是发包人与承包人根据法律、行政法规规定，结合具体工程实际，经协商达成一致意见的条款，是对通用条款的具体化、补充或修改。</w:t>
      </w:r>
    </w:p>
    <w:p w14:paraId="68FD66E7">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1.3发包人:指在协议书中约定，具有工程发包主体资格和支付工程价款能力的当事人以及取得该当事人资格的合法继承人。</w:t>
      </w:r>
    </w:p>
    <w:p w14:paraId="31BE35BC">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1.4承包人:指在协议书中约定，被发包人接受的具有工程施工承包主体资格的当事人以及取得该当事人资格的合法继承人。</w:t>
      </w:r>
    </w:p>
    <w:p w14:paraId="2BCFE035">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1.5项目经理:指承包人在专用条款中指定的具有执业资格的负责施工管理和合同履行的代表。</w:t>
      </w:r>
    </w:p>
    <w:p w14:paraId="5BBFA66A">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1.6设计单位:指发包人委托的负责本工程设计并取得相应工程设计资质等级证书的</w:t>
      </w:r>
    </w:p>
    <w:p w14:paraId="6E505E8C">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单位。</w:t>
      </w:r>
    </w:p>
    <w:p w14:paraId="2BDD1D8A">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1.7监理单位:指发包人委托的负责本工程监理并取得相应工程监理资质等级证书的单位。</w:t>
      </w:r>
    </w:p>
    <w:p w14:paraId="1DB7C829">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1.8工程师:指本工程监理单位委派的总监理工程师或发包人指定的履行本合同的代表，其具体身份和职权由发包人承包人在专用条款中约定。</w:t>
      </w:r>
    </w:p>
    <w:p w14:paraId="1CF7FC46">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1.9工程造价管理部门:指国务院有关部门、县级以上人民政府建设行政主管部门或其委托的工程造价管理机构。</w:t>
      </w:r>
    </w:p>
    <w:p w14:paraId="31B340DE">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1.10工程:指发包人承包人在协议书中约定的承包范围内的工程。</w:t>
      </w:r>
    </w:p>
    <w:p w14:paraId="6E20F3CC">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1.11工程量清单:表现拟建工程的分部分项工程项目、措施项目、其他项目名称和相应数量的明细清单。</w:t>
      </w:r>
    </w:p>
    <w:p w14:paraId="79574A7F">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1.12综合单价:完成工程量清单中一个规定计量单位项目所需的人工费、材料费、机械使用费、管理费和利润，并考虑风险因素。</w:t>
      </w:r>
    </w:p>
    <w:p w14:paraId="2F31C7B1">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1.13合同价款:指发包人承包人在协议书中约定，发包人用以支付承包人按照合同约定完成承包范围内全部工程并承担质量保修责任的款项。</w:t>
      </w:r>
    </w:p>
    <w:p w14:paraId="0407E482">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1.14预留金:指发包人为可能发生的工程量变更而预留的款额。</w:t>
      </w:r>
    </w:p>
    <w:p w14:paraId="68742981">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1.15工程分包和材料购置费:指发包人将按有关规定准予分包的工作、指定分包人或指定材料供应商供应材料而预留的款额。</w:t>
      </w:r>
    </w:p>
    <w:p w14:paraId="18E44462">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1.16总承包服务费:为配合协调发包人进行的工程分包和材料采购所需的费用。</w:t>
      </w:r>
    </w:p>
    <w:p w14:paraId="2AA9FC66">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1.17零星工作项目费:完成发包人提出的工程量暂估的零星工作所需的费用。</w:t>
      </w:r>
    </w:p>
    <w:p w14:paraId="4C85AA08">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1.18追加合同价款:指在合同履行中发生需要增加合同价款的情况，经发包人确认后按计算合同价款的方法增加的合同价款。</w:t>
      </w:r>
    </w:p>
    <w:p w14:paraId="6339B67A">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1.19费用:指不包含在合同价款之内的应当由发包人或承包人承担的经济支出。</w:t>
      </w:r>
    </w:p>
    <w:p w14:paraId="516FBF04">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1.20工期:指发包人承包人在协议书中约定，按总日历天数(包括法定节假日)计算的承包天数。</w:t>
      </w:r>
    </w:p>
    <w:p w14:paraId="0A2A44CE">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1.21开工日期:指发包人承包人在协议书中约定，承包人开始施工的绝对或相对的日期。</w:t>
      </w:r>
    </w:p>
    <w:p w14:paraId="18A93E7E">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1.22竣工日期:指发包人承包人在协议书中约定，承包人完成承包范围内工程的绝对或相对的日期。</w:t>
      </w:r>
    </w:p>
    <w:p w14:paraId="20E01809">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1.23图纸:指由发包人提供或由承包人提供并经发包人批准，满足承包人施工需要的所有图纸(包括配套说明和有关资料)。</w:t>
      </w:r>
    </w:p>
    <w:p w14:paraId="32E8B471">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1.24施工场地:指由发包人提供的用于工程施工的场所以及发包人在图纸中具体指定的供施工使用的任何其他场所。</w:t>
      </w:r>
    </w:p>
    <w:p w14:paraId="2DC2DB27">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1.25书面形式:指合同书、信件和数据电文(包括电报、电传、传真、电子数据交换和电子邮件)等可以有形地表现所载内容的形式。</w:t>
      </w:r>
    </w:p>
    <w:p w14:paraId="56205CF8">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1.26违约责任:指合同一方不履行合同义务或履行合同义务不符合约定所应承担的责任。</w:t>
      </w:r>
    </w:p>
    <w:p w14:paraId="55CA9FBD">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1.27索赔:指在合同履行过程中，对于并非自己的过错，而是应由对方承担责任的情况造成的实际损失，向对方提出经济补偿和(或)工期顺延的要求。</w:t>
      </w:r>
    </w:p>
    <w:p w14:paraId="6826B810">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1.28不可抗力:指不能预见、不能避免并不能克服的客观情况。</w:t>
      </w:r>
    </w:p>
    <w:p w14:paraId="69D53D9F">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42A4BAB2">
      <w:pPr>
        <w:pStyle w:val="4"/>
        <w:keepNext w:val="0"/>
        <w:keepLines w:val="0"/>
        <w:pageBreakBefore w:val="0"/>
        <w:widowControl w:val="0"/>
        <w:numPr>
          <w:ilvl w:val="0"/>
          <w:numId w:val="1"/>
        </w:numPr>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合同文件及解释顺序</w:t>
      </w:r>
    </w:p>
    <w:p w14:paraId="5BB93CD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2.1合同文件应能相互解释，互为说明。除专用条款另有约定外，组成本合同的文件及优先解释顺序如下:</w:t>
      </w:r>
    </w:p>
    <w:p w14:paraId="6854750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1、本合同协议书</w:t>
      </w:r>
    </w:p>
    <w:p w14:paraId="3D80995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2、本合同专用条款</w:t>
      </w:r>
    </w:p>
    <w:p w14:paraId="436116B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3、本合同通用条款</w:t>
      </w:r>
    </w:p>
    <w:p w14:paraId="6464658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4、中标通知书</w:t>
      </w:r>
    </w:p>
    <w:p w14:paraId="52709E5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5、投标书、工程报价单或预算书及其附件</w:t>
      </w:r>
    </w:p>
    <w:p w14:paraId="123F421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6、招标文件、答疑纪要及工程量清单</w:t>
      </w:r>
    </w:p>
    <w:p w14:paraId="6D8447E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7、图纸</w:t>
      </w:r>
    </w:p>
    <w:p w14:paraId="462F71E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8、标准、规范及有关技术文件</w:t>
      </w:r>
    </w:p>
    <w:p w14:paraId="2B87AFC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双方为履行本合同的有关洽商、变更等书面协议、文件，视为本合同的组成部分。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2B7C124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3、语言文字和适用法律、标准及规范</w:t>
      </w:r>
    </w:p>
    <w:p w14:paraId="00B2A2A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3.1语言文字</w:t>
      </w:r>
    </w:p>
    <w:p w14:paraId="497F067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本合同文件使用汉语语言文字书写、解释和说明。如专用条款约定使用两种以上(含两种)语言文字时，汉语应为解释和说明本合同的标准语言文字。</w:t>
      </w:r>
    </w:p>
    <w:p w14:paraId="7278274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3.2适用法律和法规</w:t>
      </w:r>
    </w:p>
    <w:p w14:paraId="617C857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本合同文件适用国家的法律和行政法规。需要明示的法律、行政法规，由双方在专用条款中约定。</w:t>
      </w:r>
    </w:p>
    <w:p w14:paraId="7A35630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3.3适用标准、规范</w:t>
      </w:r>
    </w:p>
    <w:p w14:paraId="10FDAEF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E09503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1D068B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本条所发生的购买、翻译标准、规范或制定施工工艺的费用，由发包人承担。</w:t>
      </w:r>
    </w:p>
    <w:p w14:paraId="5A9C102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4、图纸</w:t>
      </w:r>
    </w:p>
    <w:p w14:paraId="4E62107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425FE8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4.2承包人未经发包人同意，不得将本工程图纸转给第三人。工程质量保修期满后，除承包人存档需要的图纸外，应将全部图纸退还给发包人。</w:t>
      </w:r>
    </w:p>
    <w:p w14:paraId="797A0BB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4.3承包人应在施工现场保留一套完整图纸，供工程师及有关人员进行工程检查时使</w:t>
      </w:r>
    </w:p>
    <w:p w14:paraId="222A96F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用。</w:t>
      </w:r>
    </w:p>
    <w:p w14:paraId="66CA61E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二、双方一般权利和义务</w:t>
      </w:r>
    </w:p>
    <w:p w14:paraId="1D28854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5、工程师</w:t>
      </w:r>
    </w:p>
    <w:p w14:paraId="052E5AA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5.1实行工程监理的，发包人应在实施监理前将委托的监理单位名称、监理内容及监理权限以书面形式通知承包人。</w:t>
      </w:r>
    </w:p>
    <w:p w14:paraId="493FCF0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573C70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F08617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9480CF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5.5除合同内有明确约定或经发包人同意外，负责监理的工程师无权解除本合同约定的承包人的任何权利与义务。</w:t>
      </w:r>
    </w:p>
    <w:p w14:paraId="7012380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5.6不实行工程监理的，本合同中工程师专指发包人派驻施工场地履行合同的代表，其具体职权由发包人在专用条款内写明。</w:t>
      </w:r>
    </w:p>
    <w:p w14:paraId="69D490D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6、工程师的委派和指令</w:t>
      </w:r>
    </w:p>
    <w:p w14:paraId="37748E9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05E6C2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80827C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除工程师或工程师代表外，发包人派驻工地的其他人员均无权向承包人发出任何指</w:t>
      </w:r>
    </w:p>
    <w:p w14:paraId="5E5F9F8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01E8C1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4B183CC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本款规定同样适用于由工程师代表发出的指令、通知。</w:t>
      </w:r>
    </w:p>
    <w:p w14:paraId="4F286A1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5014648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6.4如需更换工程师，发包人应至少提前7天以书面形式通知承包人，后任继续行使合同文件约定的前任的职权，履行前任的义务。</w:t>
      </w:r>
    </w:p>
    <w:p w14:paraId="3AFB390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7、项目经理</w:t>
      </w:r>
    </w:p>
    <w:p w14:paraId="4908DA0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7.1项目经理的姓名、职务在专用条款内写明。</w:t>
      </w:r>
    </w:p>
    <w:p w14:paraId="3433175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7.2承包人依据合同发出的通知，以书面形式由项目经理签字后送交工程师，工程师在回执上签署姓名和收到时间后生效。</w:t>
      </w:r>
    </w:p>
    <w:p w14:paraId="6A8743C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A0D97C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7.4承包人如需要更换项目经理，应至少提前7天以书面形式通知发包人，并征得发包人同意。后任继续行使合同文件约定的前任的职权，履行前任的义务。</w:t>
      </w:r>
    </w:p>
    <w:p w14:paraId="603C961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7.5发包人可以与承包人协商，建议更换其认为不称职的项目经理。</w:t>
      </w:r>
    </w:p>
    <w:p w14:paraId="49ECF95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8、发包人工作</w:t>
      </w:r>
    </w:p>
    <w:p w14:paraId="0E36D21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8.1发包人按专用条款约定的内容和时间完成以下工作:</w:t>
      </w:r>
    </w:p>
    <w:p w14:paraId="232D78A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(1)办理土地征用、拆迁补偿、平整施工场地等工作，使施工场地具备施工条件，在开工后继续负责解决以上事项遗留问题;</w:t>
      </w:r>
    </w:p>
    <w:p w14:paraId="670FED7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(2)将施工所需水、电、电讯线路从施工场地外部接至专用条款约定地点，保证施工期间的需要;</w:t>
      </w:r>
    </w:p>
    <w:p w14:paraId="520BF4D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(3)开通施工场地与城乡公共道路的通道，以及专用条款约定的施工场地内的主要道路，满足施工运输的需要，保证施工期间的畅通;</w:t>
      </w:r>
    </w:p>
    <w:p w14:paraId="0D3FE67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向承包人提供施工场地的工程地质和地下管线资料，对资料的真实准确性负责;(5)办理施工许可证及其它施工所需批件和临时用地、停水、停电、中断道路交通、爆破作业等的证件申请批准手续(证明承包人自身资质的证件除外);</w:t>
      </w:r>
    </w:p>
    <w:p w14:paraId="72A0B19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(6)确定水准点与坐标控制点，以书面形式交给承包人，进行现场交验;</w:t>
      </w:r>
    </w:p>
    <w:p w14:paraId="2D9465D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(7)组织承包人和设计单位进行图纸会审和设计交底;</w:t>
      </w:r>
    </w:p>
    <w:p w14:paraId="1BD4552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(8)协调处理施工场地周围地下管线和邻近建筑物、构筑物(包括文物保护建筑)、古树名木的保护工作、承担有关费用;</w:t>
      </w:r>
    </w:p>
    <w:p w14:paraId="7F69EE1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(9)发包人应做的其他工作，双方在专用条款内约定。</w:t>
      </w:r>
    </w:p>
    <w:p w14:paraId="72B4C66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8.2发包人可以将8.1款部分工作委托承包人办理，双方在专用条款内约定，其费用由发包人承担。</w:t>
      </w:r>
    </w:p>
    <w:p w14:paraId="33D5714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8.3发包人未能履行8.1款各项义务，导致工期延误或给承包人造成损失的，发包人赔偿承包人有关损失，顺延延误的工期。</w:t>
      </w:r>
    </w:p>
    <w:p w14:paraId="40BF57A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9、承包人工作</w:t>
      </w:r>
    </w:p>
    <w:p w14:paraId="4CC1F5B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9.1承包人按专用条款约定的内容和时间完成以下工作:</w:t>
      </w:r>
    </w:p>
    <w:p w14:paraId="55B3324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(1)根据发包人委托，在其设计资质等级和业务允许的范围内，完成施工图设计或与工程配套的设计，经工程师确认后使用，发包人承担由此发生的费用;</w:t>
      </w:r>
    </w:p>
    <w:p w14:paraId="1D6928A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(2)向工程师提供年、季、月度工程进度计划及相应进度统计报表;</w:t>
      </w:r>
    </w:p>
    <w:p w14:paraId="17425EB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(3)根据工程需要，提供和维修非夜间施工使用的照明、围栏设施;负责施工现场安全保卫;</w:t>
      </w:r>
    </w:p>
    <w:p w14:paraId="5F9915D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(4)按专用条款约定的数量和要求，向发包人提供施工场地办公和生活的房屋及设施，发包人承担由此发生的费用;</w:t>
      </w:r>
    </w:p>
    <w:p w14:paraId="2484E63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(5)遵守政府有关主管部门对施工场地安全防护、文明施工、环境保护以及场地交通等的管理规定，按规定办理有关手续，并以书面形式通知发包人。</w:t>
      </w:r>
    </w:p>
    <w:p w14:paraId="4DBA592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29D478F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(7)按专用条款约定做好施工场地地下管线和邻近建筑物、构筑物(包括文物保护建筑)、古树名木的保护工作;</w:t>
      </w:r>
    </w:p>
    <w:p w14:paraId="355D914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(8)保证施工场地清洁符合环境卫生管理的有关规定，交工前清理现场达到专用条款约定的要求，承担因自身原因违反有关规定造成的损失和罚款;</w:t>
      </w:r>
    </w:p>
    <w:p w14:paraId="4F19A97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(9)承包人应做的其他工作，双方在专用条款内约定。</w:t>
      </w:r>
    </w:p>
    <w:p w14:paraId="1D4C2B8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9.2承包人未能履行9.1款各项义务，造成发包人损失的，承包人赔偿发包人有关损失。</w:t>
      </w:r>
    </w:p>
    <w:p w14:paraId="14974C4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三、施工组织设计和工期</w:t>
      </w:r>
    </w:p>
    <w:p w14:paraId="6C757D3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10、进度计划</w:t>
      </w:r>
    </w:p>
    <w:p w14:paraId="1226894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10.1承包人应按专用条款约定的日期，将施工组织设计和工程进度计划提交工程师，工程师按专用条款约定的时间予以确认或提出修改意见，逾期不确认也不提出书面意见的，视为同意。</w:t>
      </w:r>
    </w:p>
    <w:p w14:paraId="2C8B138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10.2群体工程中单位工程分期进行施工的，承包人应按照发包人提供图纸及有关资料的时间，按单位工程编制进度计划，其具体内容双方在专用条款中约定。</w:t>
      </w:r>
    </w:p>
    <w:p w14:paraId="2851CAE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1C76536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11、开工及延期开工</w:t>
      </w:r>
    </w:p>
    <w:p w14:paraId="74D6D23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6F835F4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11.2因发包人原因不能按照协议书约定的开工日期开工，工程师应以书面形式通知承包人，推迟开工日期。发包人赔偿承包人因延期开工造成的损失，并相应顺延工期。</w:t>
      </w:r>
    </w:p>
    <w:p w14:paraId="4CAE22F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12、暂停施工</w:t>
      </w:r>
    </w:p>
    <w:p w14:paraId="5F00404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DF1B92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13、工期延误</w:t>
      </w:r>
    </w:p>
    <w:p w14:paraId="034423B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13.1因以下原因造成工期延误，经工程师确认，工期相应顺延:</w:t>
      </w:r>
    </w:p>
    <w:p w14:paraId="14EFE8D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(1)发包人未能按专用条款的约定提供图纸及开工条件;</w:t>
      </w:r>
    </w:p>
    <w:p w14:paraId="00E2DDE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(2)发包人未能按约定日期支付工程预付款、进度款，致使施工不能正常进行;</w:t>
      </w:r>
    </w:p>
    <w:p w14:paraId="4DBB322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(3)工程师未按合同约定提供所需指令、批准等，致使施工不能正常进行;</w:t>
      </w:r>
    </w:p>
    <w:p w14:paraId="18B888B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(4)设计变更和工程量增加;</w:t>
      </w:r>
    </w:p>
    <w:p w14:paraId="0AB03F9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(5)一周内非承包人原因停水、停电、停气造成停工累计超过8小时;</w:t>
      </w:r>
    </w:p>
    <w:p w14:paraId="0410970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(6)不可抗力;</w:t>
      </w:r>
    </w:p>
    <w:p w14:paraId="62708AE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(7)专用条款中约定或工程师同意工期顺延的其他情况。</w:t>
      </w:r>
    </w:p>
    <w:p w14:paraId="7C1B52B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13.2承包人在13.1款情况发生后14天内，就延误的工期以书面形式向工程师提出报告。工程师在收到报告后14天内予以确认，逾期不予确认也不提出修改意见，视为同意顺延工期。</w:t>
      </w:r>
    </w:p>
    <w:p w14:paraId="2C68D3F7">
      <w:pPr>
        <w:numPr>
          <w:ilvl w:val="0"/>
          <w:numId w:val="2"/>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工程竣工</w:t>
      </w:r>
    </w:p>
    <w:p w14:paraId="68C83C7F">
      <w:pPr>
        <w:numPr>
          <w:ilvl w:val="0"/>
          <w:numId w:val="0"/>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14.1承包人必须按照协议书约定的竣工日期或工程师同意顺延的工期竣工。</w:t>
      </w:r>
    </w:p>
    <w:p w14:paraId="7FF16C4F">
      <w:pPr>
        <w:numPr>
          <w:ilvl w:val="0"/>
          <w:numId w:val="0"/>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14.2因承包人原因不能按照协议书约定的竣工日期或工程师同意顺延的工期竣工的，承包人承担违约责任。</w:t>
      </w:r>
    </w:p>
    <w:p w14:paraId="0D0A0B1A">
      <w:pPr>
        <w:numPr>
          <w:ilvl w:val="0"/>
          <w:numId w:val="0"/>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2B96A3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四、质量与检验</w:t>
      </w:r>
    </w:p>
    <w:p w14:paraId="4D0CA96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15、工程质量</w:t>
      </w:r>
    </w:p>
    <w:p w14:paraId="3868091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15.1工程质量应当达到协议书约定的质量标准，质量标准的评定以国家或行业的质量检验评定标准为依据。因承包人原因工程质量达不到约定的质量标准，承包人承担违约责任。</w:t>
      </w:r>
    </w:p>
    <w:p w14:paraId="015A854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15.2双方对工程质量有争议，由双方同意的工程质量检测机构鉴定，所需费用及因此造成的损失，由责任方承担。双方均有责任，由双方根据其责任分别承担。16、检查和返工</w:t>
      </w:r>
    </w:p>
    <w:p w14:paraId="65AF53A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16.1承包人应认真按照标准、规范和设计图纸要求以及工程师依据合同发出的指令施工，随时接受工程师的检查检验，为检查检验提供便利条件。</w:t>
      </w:r>
    </w:p>
    <w:p w14:paraId="27B40D2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AD77F8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16.3工程师的检查检验不应影响施工正常进行。如影响施工正常进行，检查检验不合格时，影响正常施工的费用由承包人承担。除此之外影响正常施工的追加合同价款由发包人承担，相应顺延工期。</w:t>
      </w:r>
    </w:p>
    <w:p w14:paraId="2656CE5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16.4因工程师指令失误或其他非承包人原因发生的追加合同价款，由发包人承担。</w:t>
      </w:r>
    </w:p>
    <w:p w14:paraId="5CE4CB9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17、隐蔽工程和中间验收</w:t>
      </w:r>
    </w:p>
    <w:p w14:paraId="58771D8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30BCAB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7B02B039">
      <w:pPr>
        <w:rPr>
          <w:rFonts w:hint="default"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eastAsia="zh-CN"/>
        </w:rPr>
        <w:t>17.3经工程师验收，工程质量符合标准、规范和设计图纸等要求，验收24小时后，工程师不在验收记录上签字，视为工程师已经认可验收记录，承包人可进行隐蔽或继续施</w:t>
      </w:r>
      <w:r>
        <w:rPr>
          <w:rFonts w:hint="eastAsia" w:ascii="仿宋" w:hAnsi="仿宋" w:eastAsia="仿宋" w:cs="仿宋"/>
          <w:b w:val="0"/>
          <w:bCs w:val="0"/>
          <w:color w:val="auto"/>
          <w:sz w:val="24"/>
          <w:highlight w:val="none"/>
          <w:lang w:val="en-US" w:eastAsia="zh-CN"/>
        </w:rPr>
        <w:t>工。</w:t>
      </w:r>
    </w:p>
    <w:p w14:paraId="5D19C61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18、重新检验</w:t>
      </w:r>
    </w:p>
    <w:p w14:paraId="7D01D7C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2E8941C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19、工程试车</w:t>
      </w:r>
    </w:p>
    <w:p w14:paraId="78358B7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19.1双方约定需要试车的，试车内容应与承包人承包的安装范围相一致。</w:t>
      </w:r>
    </w:p>
    <w:p w14:paraId="5112E78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39D3DE9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19.3工程师不能按时参加试车，须在开始试车前24小时以书面形式向承包人提出延期要求，延期不能超过48小时。工程师未能按以上时间提出延期要求，不参加试车，应承认试车记录。</w:t>
      </w:r>
    </w:p>
    <w:p w14:paraId="5BD1B8E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2EDAD74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19.5双方责任</w:t>
      </w:r>
    </w:p>
    <w:p w14:paraId="039FB9F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(1)由于设计原因试车达不到验收要求，发包人应要求设计单位修改设计，承包人按修改后的设计重新安装。发包人承担修改设计、拆除及重新安装的全部费用和追加合同价款，工期相应顺延。</w:t>
      </w:r>
    </w:p>
    <w:p w14:paraId="0DF2DD9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D8C5DA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(3)由于承包人施工原因试车达不到验收要求，承包人按工程师要求重新安装和试车，并承担重新安装和试车的费用，工期不予顺延。</w:t>
      </w:r>
    </w:p>
    <w:p w14:paraId="2C07903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试车费用除已包括在合同价款之内或专用条款另有约定外，均由发包人承担。(5)工程师在试车合格后不在试车记录上签字，试车结束24小时后，视为工程师已经认可试车记录，承包人可继续施工或办理竣工手续。</w:t>
      </w:r>
    </w:p>
    <w:p w14:paraId="4F09E6E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19.6投料试车应在工程竣工验收后由发包人负责，如发包人要求在工程竣工验收前进行或需要承包人配合时，应征得承包人同意，另行签订补充协议。</w:t>
      </w:r>
    </w:p>
    <w:p w14:paraId="712AE78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五、安全防护、文明施工</w:t>
      </w:r>
    </w:p>
    <w:p w14:paraId="1D3F51E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20、发包人责任</w:t>
      </w:r>
    </w:p>
    <w:p w14:paraId="7C31BD3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20.1 发包人应遵守安全防护和文明施工的规定，督促承包人落实安全防护、文明施工措施，并按规定支付安全防护、文明施工措施费。</w:t>
      </w:r>
    </w:p>
    <w:p w14:paraId="78D4100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20.2 发包人应对其在施工现场人员进行安全防护、文明施工教育，并对他们的安全负责。</w:t>
      </w:r>
    </w:p>
    <w:p w14:paraId="031F91A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A4FCD2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20.4 发包人违反上述规定或由于发包人原因导致安全事故的，由发包人承担相应责任和费用，顺延延误的工期。</w:t>
      </w:r>
    </w:p>
    <w:p w14:paraId="1C936B8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21、承包人责任</w:t>
      </w:r>
    </w:p>
    <w:p w14:paraId="7A62018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21.1 承包人应遵守安全防护和文明施工的规定，建立健全安全防护和文明施工的制</w:t>
      </w:r>
    </w:p>
    <w:p w14:paraId="378A634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度，对其在施工现场人员进行安全防护、文明施工教育，并对他们的安全负责。21.2 完善安全防护和文明施工条件，严格按照安全防护和文明施工的规定组织施工，采取必要的安全防护措施，消除事故隐患，自觉接受和配合依法实施的监督检查。</w:t>
      </w:r>
    </w:p>
    <w:p w14:paraId="6164F49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50179D5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21.4 应按规定的范围使用安全文明措施费，保证专款专用，不得挪作它用。</w:t>
      </w:r>
    </w:p>
    <w:p w14:paraId="3EC4330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21.5 承包人对合同工程的安全施工负责，并应及时、如实报告生产安全事故。承包人违反上述规定或由于承包人原因造成的安全事故，由承包人承担相应责任和费用，工期不予顺延。</w:t>
      </w:r>
    </w:p>
    <w:p w14:paraId="4A14BB5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831559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11AC9E8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24、事故处理</w:t>
      </w:r>
    </w:p>
    <w:p w14:paraId="098A8A6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24.1发生伤亡及其他安全事故，承包人应按有关规定立即上报有关部门并通知工程师，同时按政府有关部门要求处理，由事故责任方承担发生的费用。</w:t>
      </w:r>
    </w:p>
    <w:p w14:paraId="5D5F345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24.2发包人承包人对事故责任有争议时，应按政府有关部门的认定处理。</w:t>
      </w:r>
    </w:p>
    <w:p w14:paraId="6CA657C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六、合同价款</w:t>
      </w:r>
    </w:p>
    <w:p w14:paraId="3B433A6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25、工程的计量规则和计价办法以《陕西省建设工程工程量清单计价规则》及相关规定为准，工程师应按照合同约定，依据上述规定进行工程计量和计价。</w:t>
      </w:r>
    </w:p>
    <w:p w14:paraId="38417DE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26、合同价款约定</w:t>
      </w:r>
    </w:p>
    <w:p w14:paraId="231C1F8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26.1招标工程的合同价款由发包人承包人依据中标通知书中的中标价格在协议书内约定。非招标工程的合同价款由发包人承包人依据双方确认的工程预算书在协议书内约定</w:t>
      </w:r>
    </w:p>
    <w:p w14:paraId="713306F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26.2合同价款在协议书内约定后，任何一方不得擅自改变。下列三种确定合同价款的方式，双方可在专用条款内约定采用其中一种:</w:t>
      </w:r>
    </w:p>
    <w:p w14:paraId="04E5B45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(1)固定总价合同。合同工期较短且工程合同总价较低的工程，可以采用固定总价合同方式。</w:t>
      </w:r>
    </w:p>
    <w:p w14:paraId="2C5689C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775A84F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(3)可调价格合同。可调价格包括可调综合单价和措施项目费用等，双方应在专用条款内约定综合单价和措施项目费的调整方法。</w:t>
      </w:r>
    </w:p>
    <w:p w14:paraId="27E818A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27、合同价款调整</w:t>
      </w:r>
    </w:p>
    <w:p w14:paraId="4D37D0A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27.1价格中工程量、综合单价、措施项目费用的调整因素包括:</w:t>
      </w:r>
    </w:p>
    <w:p w14:paraId="24A1AA6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(1)法律、行政法规和国家有关政策变化影响合同价款;</w:t>
      </w:r>
    </w:p>
    <w:p w14:paraId="742B725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(2)工程造价管理机构的价格调整;</w:t>
      </w:r>
    </w:p>
    <w:p w14:paraId="50C2209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(3)经批准的设计变更;</w:t>
      </w:r>
    </w:p>
    <w:p w14:paraId="461C7A1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(4)发包人更改经审定批准的施工组织设计(修正错误除外)造成费用变化;</w:t>
      </w:r>
    </w:p>
    <w:p w14:paraId="363A01B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(5)工程量清单的工程数量与实际工程量不符，按实际工程量进行调整计算;</w:t>
      </w:r>
    </w:p>
    <w:p w14:paraId="7181EAA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(6)费用索赔事件或发包人负责的其他情况;</w:t>
      </w:r>
    </w:p>
    <w:p w14:paraId="5A7B7F8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(7)双方在专用条款中约定的其他因素。</w:t>
      </w:r>
    </w:p>
    <w:p w14:paraId="3FADF22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4CA4E3F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28、工程预付款</w:t>
      </w:r>
    </w:p>
    <w:p w14:paraId="78D9F1F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2BBA84A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28.2安全防护和文明施工措施费应在专用条款中约定预付方式。合同工期在一年以内的，预付比例不得低于总额的70%;合同工期在一年以上的(含一年)，预付比例不得低于总额的50%。</w:t>
      </w:r>
    </w:p>
    <w:p w14:paraId="50E54D9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29、已完工程量确认</w:t>
      </w:r>
    </w:p>
    <w:p w14:paraId="2F50DD6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7E142C8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16B3B15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29.3对承包人超出设计图纸(含设计变更)范围和因承包人原因造成返工的工程量，工程师不予计量。</w:t>
      </w:r>
    </w:p>
    <w:p w14:paraId="00F6BF0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30、工程进度款结算与支付</w:t>
      </w:r>
    </w:p>
    <w:p w14:paraId="0D1E3C3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30.1 双方应在专用条款内约定工程进度款结算支付方式。结算支付方式分为按月结算支付与分阶段结算支付。</w:t>
      </w:r>
    </w:p>
    <w:p w14:paraId="3B13748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30.2在确认计量结果后14天内，发包人应向承包人支付不低于应付款额75%、不高于应付款额90%的工程进度款。按约定时间发包人应扣回的预付款，与工程进度款同期结算抵扣。</w:t>
      </w:r>
    </w:p>
    <w:p w14:paraId="6147F81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30.3本通用条款第27条确定调整的合同价款，第35条工程变更调整的合同价款及其他条款中约定的追加合同价款，应与工程进度款同期调整支付。</w:t>
      </w:r>
    </w:p>
    <w:p w14:paraId="2CB06D5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EFA32C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30.5发包人不按合同约定支付工程进度款，双方又未达成延期付款协议，导致施工无法进行，承包人可停止施工，由发包人承担违约责任。</w:t>
      </w:r>
    </w:p>
    <w:p w14:paraId="0C3969D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七、材料设备供应</w:t>
      </w:r>
    </w:p>
    <w:p w14:paraId="1E88FF7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31、发包人供应材料设备</w:t>
      </w:r>
    </w:p>
    <w:p w14:paraId="0ECDF91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31.1实行发包人供应材料设备的，双方应当约定发包人供应材料设备的一览表，作为本合同附件(附件2)。一览表包括发包人供应材料设备的品种、规格、型号、数量、单价、质量等级、提供时间和地点。</w:t>
      </w:r>
    </w:p>
    <w:p w14:paraId="06ED85B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31.2发包人按一览表约定的内容提供材料设备，并向承包人提供产品合格证明，对其质量负责。发包人在所供材料设备到货前24小时，以书面形式通知承包人，由承包人派人与发包人共同清点。</w:t>
      </w:r>
    </w:p>
    <w:p w14:paraId="73E63F9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1AD837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31.4发包人供应的材料设备与一览表不符时，发包人承担有关责任。发包人应承担责任的具体内容，双方根据下列情况在专用条款内约定:</w:t>
      </w:r>
    </w:p>
    <w:p w14:paraId="0627841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(1)材料设备单价与一览表不符，由发包人承担所有价差;</w:t>
      </w:r>
    </w:p>
    <w:p w14:paraId="365F858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(2)材料设备的品种、规格、型号、质量等级与一览表不符，承包人可拒绝接收保管，由发包人运出施工场地并重新采购;</w:t>
      </w:r>
    </w:p>
    <w:p w14:paraId="3CABF70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(3)发包人供应的材料规格、型号与一览表不符，经发包人同意，承包人可代为调剂串换，由发包人承担相应费用;</w:t>
      </w:r>
    </w:p>
    <w:p w14:paraId="469A950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(4)到货地点与一览表不符，由发包人负责运至一览表指定地点;</w:t>
      </w:r>
    </w:p>
    <w:p w14:paraId="3AF4986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(5)供应数量少于一览表约定的数量时，由发包人补齐，多于一览表约定数量时，发包人负责将多出部分运出施工场地;</w:t>
      </w:r>
    </w:p>
    <w:p w14:paraId="36EDA9B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(6)到货时间早于一览表约定时间，由发包人承担因此发生的保管费用;到货时间迟于一览表约定的供应时间，发包人赔偿由此造成的承包人损失，造成工期延误的，相应顺延工期;</w:t>
      </w:r>
    </w:p>
    <w:p w14:paraId="621708E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31.5发包人供应的材料设备使用前，由承包人负责检验或试验，不合格的不得使用，检验或试验费用由发包人承担。</w:t>
      </w:r>
    </w:p>
    <w:p w14:paraId="7F13534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31.6发包人供应材料设备的结算方法，双方在专用条款内约定。</w:t>
      </w:r>
    </w:p>
    <w:p w14:paraId="41921A1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32、承包人采购材料设备</w:t>
      </w:r>
    </w:p>
    <w:p w14:paraId="690A6D5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32.1承包人负责采购材料设备的，应按照专用条款约定及设计和有关标准要求采购，并提供产品合格证明，对材料设备质量负责。承包人在材料设备到货前24小时通知工程师清点。</w:t>
      </w:r>
    </w:p>
    <w:p w14:paraId="1E108A4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32.2承包人采购的材料设备与设计标准要求不符时，承包人应按工程师要求的时间运出施工场地，重新采购符合要求的产品，承担由此发生的费用，由此延误的工期不予顺延。</w:t>
      </w:r>
    </w:p>
    <w:p w14:paraId="06ED61E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32.3承包人采购的材料设备在使用前，承包人应按工程师的要求进行检验或试验，</w:t>
      </w:r>
    </w:p>
    <w:p w14:paraId="57B53EC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不合格的不得使用，检验或试验费用由承包人承担。32.4工程师发现承包人采购并使用不符合设计和标准要求的材料设备时，应要求承包人负责修复、拆除或重新采购，由承包人承担发生的费用，由此延误的工期不予顺延。32.5承包人需要使用代用材料时，应经工程师认可后才能使用，由此增减的合同价款双方以书面形式议定。</w:t>
      </w:r>
    </w:p>
    <w:p w14:paraId="21966B9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32.6由承包人采购的材料设备，发包人不得指定生产厂或供应商。</w:t>
      </w:r>
    </w:p>
    <w:p w14:paraId="7E516DE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八、工程变更</w:t>
      </w:r>
    </w:p>
    <w:p w14:paraId="258626B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33、工程设计变更</w:t>
      </w:r>
    </w:p>
    <w:p w14:paraId="7D1D629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9CF3E8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(1)更改工程有关部分的标高、基线、位置和尺寸;</w:t>
      </w:r>
    </w:p>
    <w:p w14:paraId="291F02E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(2)增减合同中约定的工程量;</w:t>
      </w:r>
    </w:p>
    <w:p w14:paraId="1A3E88A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(3)改变有关工程的施工时间和顺序;</w:t>
      </w:r>
    </w:p>
    <w:p w14:paraId="71EB911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(4)其他有关工程变更需要的附加工作。</w:t>
      </w:r>
    </w:p>
    <w:p w14:paraId="06843DE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因变更导致合同价款的增减及造成的承包人损失，由发包人承担，延误的工期相应顺</w:t>
      </w:r>
    </w:p>
    <w:p w14:paraId="65110EB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延。</w:t>
      </w:r>
    </w:p>
    <w:p w14:paraId="02C851D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33.2施工中承包人不得对原工程设计进行变更。因承包人擅自变更设计发生的费用和由此导致发包人的直接损失，由承包人承担，延误的工期不予顺延。</w:t>
      </w:r>
    </w:p>
    <w:p w14:paraId="11AEE3C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5C2DDF9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34、其他变更</w:t>
      </w:r>
    </w:p>
    <w:p w14:paraId="1FB63B8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合同履行中发包人要求变更工程质量标准及发生其他实质性变更，由双方协商解决。</w:t>
      </w:r>
    </w:p>
    <w:p w14:paraId="6068992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35、确定变更价款</w:t>
      </w:r>
    </w:p>
    <w:p w14:paraId="3146162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35.1承包人在工程变更确定后14天内，提出变更工程价款的报告，经工程师确认后调整合同价款。变更合同价款按下列方法进行:</w:t>
      </w:r>
    </w:p>
    <w:p w14:paraId="73F578E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(1)合同中已有适用于变更工程的综合单价或价格，按合同已有的综合单价或价格变更合同价款;</w:t>
      </w:r>
    </w:p>
    <w:p w14:paraId="34A079B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(2)合同中只有类似于变更工程的综合单价或价格，可以参照类似综合单价或价格变更合同价款;</w:t>
      </w:r>
    </w:p>
    <w:p w14:paraId="0FC1AB7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(3)合同中没有适用或类似于变更工程的综合单价或价格，由承包人或发包人提出综合单价或价格，经双方确认后执行。</w:t>
      </w:r>
    </w:p>
    <w:p w14:paraId="62A7905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35.2承包人在双方确定变更后14天内应向工程师提出变更工程价款报告，否则发包人可根据所掌握的资料决定是否调整合同价款和调整的具体金额，并书面通知承包人。</w:t>
      </w:r>
    </w:p>
    <w:p w14:paraId="0C3F86F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35.3工程师应在收到变更工程价款报告之日起14天内予以确认，工程师无正当理由不确认也未提出协商意见时，自变更工程价款报告送达之日起14天后视为变更工程价款报告已被确认。</w:t>
      </w:r>
    </w:p>
    <w:p w14:paraId="5B92F96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35.4发承包双方对变更价款不能达成一致时，按本通用条款第41条关于争议的约定处理。</w:t>
      </w:r>
    </w:p>
    <w:p w14:paraId="212E2AA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35.5因承包人自身原因导致的工程变更，承包人无权要求追加合同价款。</w:t>
      </w:r>
    </w:p>
    <w:p w14:paraId="2383F94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九、竣工验收与结算</w:t>
      </w:r>
    </w:p>
    <w:p w14:paraId="5BBA844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36、竣工验收</w:t>
      </w:r>
    </w:p>
    <w:p w14:paraId="436BB30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36.1工程具备竣工验收条件，承包人按国家工程竣工验收有关规定，向发包人提供完整竣工资料及竣工验收报告。双方约定由承包人提供竣工图的，应当在专用条款内约定提供的日期和份数。</w:t>
      </w:r>
    </w:p>
    <w:p w14:paraId="6C011F4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36.2发包人收到竣工验收报告后28天内组织有关单位验收，并在验收后14天内给予认可或提出修改意见。承包人按要求修改，并承担由自身原因造成修改的费用。</w:t>
      </w:r>
    </w:p>
    <w:p w14:paraId="1CF2E01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36.3发包人收到承包人送交的竣工验收报告后28天内不组织验收，或验收后14天内不提出修改意见，视为竣工验收报告已被认可。</w:t>
      </w:r>
    </w:p>
    <w:p w14:paraId="77BBC00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36.4工程竣工验收通过，承包人送交竣工验收报告的日期为实际竣工日期。工程按发包人要求修改后通过竣工验收的，实际竣工日期为承包人修改后提请发包人验收的日期。</w:t>
      </w:r>
    </w:p>
    <w:p w14:paraId="1F12019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36.5发包人收到承包人竣工验收报告后28天内不组织验收，从第29天起承担工程保管及一切意外责任。</w:t>
      </w:r>
    </w:p>
    <w:p w14:paraId="64E41F0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36.6中间交工工程的范围和竣工时间，双方在专用条款内约定，其验收程序按本通用条款36.1款至36.4款办理。</w:t>
      </w:r>
    </w:p>
    <w:p w14:paraId="68C94EF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36.7因特殊原因，发包人要求部分单位工程或工程部位甩项竣工的，双方另行签订甩项竣工协议，明确双方责任和工程价款的支付方法。</w:t>
      </w:r>
    </w:p>
    <w:p w14:paraId="259C8F6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36.8工程未经竣工验收或竣工验收未通过的，发包人不得使用。发包人强行使用时，由此发生的质量及其他问题，由发包人承担责任。</w:t>
      </w:r>
    </w:p>
    <w:p w14:paraId="27D3972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37、竣工结算</w:t>
      </w:r>
    </w:p>
    <w:p w14:paraId="16FF39B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37.1工程竣工结算分为单位工程竣工结算、单项工程竣工结算和建设项目竣工总结算。</w:t>
      </w:r>
    </w:p>
    <w:p w14:paraId="5DBA699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8050F9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建设项目总结算在最后一个单项工程竣工结算审查确认后，一般在15天以内向发包人提交竣工结算汇总资料。</w:t>
      </w:r>
    </w:p>
    <w:p w14:paraId="1248284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3671B0C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37.4承包人收到竣工结算价款后14天内将竣工工程交付发包人。</w:t>
      </w:r>
    </w:p>
    <w:p w14:paraId="239411A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37.5发包人收到承包人建设项目竣工总结算汇总资料后30天内审查完成。</w:t>
      </w:r>
    </w:p>
    <w:p w14:paraId="523C9A9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37.6发包人收到竣工结算报告及结算资料后，在本条规定期限内对结算报告及资料没有提出意见则视同认可。</w:t>
      </w:r>
    </w:p>
    <w:p w14:paraId="7DD391E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87F5A6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4A646CF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37.9发包人承包人对工程竣工结算价款发生争议时，按本通用条款第41条关于争议的约定处理</w:t>
      </w:r>
    </w:p>
    <w:p w14:paraId="7B83812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38、质量保证</w:t>
      </w:r>
    </w:p>
    <w:p w14:paraId="3D53C18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38.1承包人应按法律、行政法规或国家关于工程质量保修的有关规定，对交付发包人使用的工程在质量保修期内承担质量保修责任。</w:t>
      </w:r>
    </w:p>
    <w:p w14:paraId="5997AE4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38.2质量保修工作的实施。承包人与发包人签订质量保修书，作为本合同附件(附件3)。发包人应明确保证金预留、返还等内容，并与承包人在合同条款中对涉及保证金的下列事项进行约定:</w:t>
      </w:r>
    </w:p>
    <w:p w14:paraId="0D3BA66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(1)保证金预留、返还方式;</w:t>
      </w:r>
    </w:p>
    <w:p w14:paraId="57CF8C4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(2)保证金预留比例、期限;</w:t>
      </w:r>
    </w:p>
    <w:p w14:paraId="3598FB6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(3)保证金是否计付利息，如计利息，利息的计算方式;</w:t>
      </w:r>
    </w:p>
    <w:p w14:paraId="2D76821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(4)缺陷责任期的期限及计算方式;</w:t>
      </w:r>
    </w:p>
    <w:p w14:paraId="1288B1D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(5)保证金预留、返还及工程维修质量、费用等争议的处理程序;</w:t>
      </w:r>
    </w:p>
    <w:p w14:paraId="3BF8C1B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(6)缺陷责任期内出现缺陷的索赔方式。</w:t>
      </w:r>
    </w:p>
    <w:p w14:paraId="673230E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38.3质量保修书的主要内容包括:</w:t>
      </w:r>
    </w:p>
    <w:p w14:paraId="5D67E93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(1)质量保修项目内容及范围;</w:t>
      </w:r>
    </w:p>
    <w:p w14:paraId="068E65C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(2)质量保修期;</w:t>
      </w:r>
    </w:p>
    <w:p w14:paraId="0BF14CF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(3)质量保修责任;</w:t>
      </w:r>
    </w:p>
    <w:p w14:paraId="4FC8AD1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(4)质量保修金的支付方法。</w:t>
      </w:r>
    </w:p>
    <w:p w14:paraId="4D9EF3E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38.4质量保证金按工程价款结算总额5%以内的比例预留。</w:t>
      </w:r>
    </w:p>
    <w:p w14:paraId="46CA134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十、违约、索赔和争议</w:t>
      </w:r>
    </w:p>
    <w:p w14:paraId="00CA40F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39、违约</w:t>
      </w:r>
    </w:p>
    <w:p w14:paraId="3CAF3C0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39.1发包人违约。当发生下列情况时:</w:t>
      </w:r>
    </w:p>
    <w:p w14:paraId="396CCAF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(1)本通用条款第28.1款提到的发包人不按时支付工程预付款;</w:t>
      </w:r>
    </w:p>
    <w:p w14:paraId="50717B3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(2)本通用条款第30.5款提到的发包人不按合同约定支付工程款，导致施工无法进</w:t>
      </w:r>
    </w:p>
    <w:p w14:paraId="24C7CE6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行;</w:t>
      </w:r>
    </w:p>
    <w:p w14:paraId="3F37510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(3)本通用条款第37.6款提到的发包人无正当理由不支付工程竣工结算价款;</w:t>
      </w:r>
    </w:p>
    <w:p w14:paraId="4AA9584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(4)发包人不履行合同义务或不按合同约定履行义务的其他情况。</w:t>
      </w:r>
    </w:p>
    <w:p w14:paraId="6EC6F9A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发包人承担违约责任，赔偿因其违约给承包人造成的经济损失，顺延延误的工期。双方在专用条款内约定发包人赔偿承包人损失的计算方法或者发包人应当支付违约金的数额和计算方法。</w:t>
      </w:r>
    </w:p>
    <w:p w14:paraId="57C00FB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39.2承包人违约。当发生下列情况时:</w:t>
      </w:r>
    </w:p>
    <w:p w14:paraId="7CDDFFF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(1)本通用条款第14.2款提到的因承包人原因不能按照协议书约定的竣工日期或工程师同意顺延的工期竣工;</w:t>
      </w:r>
    </w:p>
    <w:p w14:paraId="6452F72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(2)本通用条款第15.1款提到的因承包人原因工程质量达不到协议书约定的质量标准;</w:t>
      </w:r>
    </w:p>
    <w:p w14:paraId="66195B5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承包人不履行合同义务或不按合同约定履行义务的其他情况。承包人承担违约责任，赔偿因其违约给发包人造成的损失。双方在专用条款内约定承包人赔偿发包人损失的计算方法或者承包人应当支付违约金的数额和计算方法。</w:t>
      </w:r>
    </w:p>
    <w:p w14:paraId="6E0838A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39.3一方违约后，另一方要求违约方继续履行合同时，违约方承担上述违约责任后仍应继续履行合同。</w:t>
      </w:r>
    </w:p>
    <w:p w14:paraId="40F6E376">
      <w:pPr>
        <w:numPr>
          <w:ilvl w:val="0"/>
          <w:numId w:val="3"/>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索赔</w:t>
      </w:r>
    </w:p>
    <w:p w14:paraId="2EF71B77">
      <w:pPr>
        <w:numPr>
          <w:ilvl w:val="0"/>
          <w:numId w:val="0"/>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40.1当一方向另一方提出索赔时，要有正当索赔理由，且有索赔事件发生时的有效证据。</w:t>
      </w:r>
    </w:p>
    <w:p w14:paraId="4E2F086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2459BA5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(1)索赔事件发生后28天内，向工程师发出索赔意向通知;</w:t>
      </w:r>
    </w:p>
    <w:p w14:paraId="307D18E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(2)发出索赔意向通知后28天内，向工程师提出延长工期和(或)补偿经济损失的索赔报告及有关资料;</w:t>
      </w:r>
    </w:p>
    <w:p w14:paraId="048B57F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(3)工程师在收到承包人送交的索赔报告和有关资料后，于28天内给予答复，或要求承包人进一步补充索赔理由和证据;</w:t>
      </w:r>
    </w:p>
    <w:p w14:paraId="7ABBEA6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(4)工程师在收到承包人送交的索赔报告和有关资料后28天内未予答复或未对承包人作进一步要求，视为该项索赔已经认可;</w:t>
      </w:r>
    </w:p>
    <w:p w14:paraId="68FE974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(5)当该索赔事件持续进行时，承包人应当阶段性向工程师发出索赔意向，在索赔事件终了后28天内，向工程师送交索赔的有关资料和最终索赔报告。索赔答复程序与(3)、(4)规定相同。</w:t>
      </w:r>
    </w:p>
    <w:p w14:paraId="40247C5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40.3承包人未能按合同约定履行自己的各项义务或发生错误，给发包人造成经济损失，发包人可按40.2款确定的时限向承包人提出索赔。</w:t>
      </w:r>
    </w:p>
    <w:p w14:paraId="46BB289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41、争议</w:t>
      </w:r>
    </w:p>
    <w:p w14:paraId="72964A5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6E612D8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41.2发生争议后，除非出现下列情况的，双方都应继续履行合同，保持施工连续，保护好已完工程:</w:t>
      </w:r>
    </w:p>
    <w:p w14:paraId="62667155">
      <w:pPr>
        <w:numPr>
          <w:ilvl w:val="0"/>
          <w:numId w:val="4"/>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单方违约导致合同确已无法履行，双方协议停止施工;</w:t>
      </w:r>
    </w:p>
    <w:p w14:paraId="6D705143">
      <w:pPr>
        <w:numPr>
          <w:ilvl w:val="0"/>
          <w:numId w:val="4"/>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(2)调解要求停止施工，且为双方接受;</w:t>
      </w:r>
    </w:p>
    <w:p w14:paraId="7DD2274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(3)仲裁机构要求停止施工;</w:t>
      </w:r>
    </w:p>
    <w:p w14:paraId="51B4825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(4)法院要求停止施工。</w:t>
      </w:r>
    </w:p>
    <w:p w14:paraId="748D32B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十一、其他</w:t>
      </w:r>
    </w:p>
    <w:p w14:paraId="55D2576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42、工程分包</w:t>
      </w:r>
    </w:p>
    <w:p w14:paraId="027F1D5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42.1承包人需要将专业工程或劳务进行分包的，应分包给具有相应资质的专业或劳务企业，并与分包企业签订分包合同。</w:t>
      </w:r>
    </w:p>
    <w:p w14:paraId="570388B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42.2承包人不得将其承包的工程转包给他人，也不得将其承包的工程以分包的名义转包给他人。</w:t>
      </w:r>
    </w:p>
    <w:p w14:paraId="235862C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4953433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42.4分包工程价款由承包人与分包单位结算。发包人未经承包人同意不得以任何形式向分包单位支付各种工程款项。</w:t>
      </w:r>
    </w:p>
    <w:p w14:paraId="0F5392E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42.5承包人应按时支付分包工程款及劳务费。若承包人不能按时支付时，发包人可将此部分款项从向承包人支付的工程款中扣出并直接支付给分包人和劳务人员。</w:t>
      </w:r>
    </w:p>
    <w:p w14:paraId="37735F2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43、不可抗力</w:t>
      </w:r>
    </w:p>
    <w:p w14:paraId="286A825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43.1不可抗力包括因战争、动乱、空中飞行物体坠落或其他非发包人承包人责任造成的爆炸、火灾，以及专用条款约定的风、雨、雪、洪、震等自然灾害。</w:t>
      </w:r>
    </w:p>
    <w:p w14:paraId="4367908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73F37B5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43.3因不可抗力事件导致的费用及延误的工期由双方按以下方法分别承担:</w:t>
      </w:r>
    </w:p>
    <w:p w14:paraId="3AC734B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(1)工程本身的损害、因工程损害导致第三人人员伤亡和财产损失以及运至施工场地用于施工的材料和待安装的设备的损害，由发包人承担;</w:t>
      </w:r>
    </w:p>
    <w:p w14:paraId="49E1791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(2)发包人承包人人员伤亡由其所在单位负责，并承担相应费用;(3)承包人机械设备损坏及停工损失，由承包人承担;</w:t>
      </w:r>
    </w:p>
    <w:p w14:paraId="1417B5B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(4)停工期间，承包人应工程师要求留在施工场地的必要的管理人员及保卫人员的费用由发包人承担;</w:t>
      </w:r>
    </w:p>
    <w:p w14:paraId="0C99ABB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(5)工程所需清理、修复费用，由发包人承担;</w:t>
      </w:r>
    </w:p>
    <w:p w14:paraId="4FA50B0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(6)延误的工期相应顺延。</w:t>
      </w:r>
    </w:p>
    <w:p w14:paraId="13A0C39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43.4因合同一方迟延履行合同后发生不可抗力的，不能免除迟延履行方的相应责任。</w:t>
      </w:r>
    </w:p>
    <w:p w14:paraId="2D1B3A9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44、保险</w:t>
      </w:r>
    </w:p>
    <w:p w14:paraId="51BCCF3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44.1工程开工前，发包人为建设工程和施工现场内的自有人员及第三人人员生命财产办理保险，支付保险费用。</w:t>
      </w:r>
    </w:p>
    <w:p w14:paraId="5936A62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44.2发包人供应的运至施工场地内用于工程的材料设备，由发包人办理保险，并支付保险费用。</w:t>
      </w:r>
    </w:p>
    <w:p w14:paraId="7CE4B65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44.3发包人可以将有关保险事项委托承包人办理，费用由发包人承担。</w:t>
      </w:r>
    </w:p>
    <w:p w14:paraId="0644068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44.4承包人必须为施工场地内施工人员办理意外伤害保险和工伤保险，并为施工场地内的施工机械设备办理财产保险，支付保险费用。</w:t>
      </w:r>
    </w:p>
    <w:p w14:paraId="7521B10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44.5保险事故发生时，发包人承包人有责任尽力采取必要的措施，防止或者减少损</w:t>
      </w:r>
    </w:p>
    <w:p w14:paraId="50AD406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失。</w:t>
      </w:r>
    </w:p>
    <w:p w14:paraId="6421070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44.6具体投保内容和相关责任，发包人承包人在专用条款中约定。</w:t>
      </w:r>
    </w:p>
    <w:p w14:paraId="6503CFB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45、担保</w:t>
      </w:r>
    </w:p>
    <w:p w14:paraId="7181B7A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45.1发包人承包人为了全面履行合同，应互相提供以下担保:</w:t>
      </w:r>
    </w:p>
    <w:p w14:paraId="2B3E6A4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(1)发包人向承包人提供支付担保，按合同约定支付工程价款及履行合同约定的其他义务。</w:t>
      </w:r>
    </w:p>
    <w:p w14:paraId="79D4C1A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(2)承包人向发包人提供履约担保，按合同约定履行自己的各项义务。</w:t>
      </w:r>
    </w:p>
    <w:p w14:paraId="22B2845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45.2一方违约后，另一方可要求提供担保的第三人承担相应责任。</w:t>
      </w:r>
    </w:p>
    <w:p w14:paraId="6DBB31E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45.3提供担保的内容、方式和相关责任，发包人承包人除在专用条款中约定外，被担保方与担保方还应签订担保合同，作为本合同附件。</w:t>
      </w:r>
    </w:p>
    <w:p w14:paraId="106F5D4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46、专利技术及特殊工艺</w:t>
      </w:r>
    </w:p>
    <w:p w14:paraId="1721F21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46.1发包人要求使用专利技术或特殊工艺，应负责办理相应的申报手续，承担申报、试验、使用等费用;承包人提出使用专利技术或特殊工艺，应取得工程师认可，承包人负责办理申报手续并承担有关费用。</w:t>
      </w:r>
    </w:p>
    <w:p w14:paraId="0369ABF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46.2擅自使用专利技术侵犯他人专利权的，责任者依法承担相应责任。47、文物和地下障碍物；</w:t>
      </w:r>
    </w:p>
    <w:p w14:paraId="0D7E6E3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16753FD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如发现后隐瞒不报，致使文物遭受破坏，责任者依法承担相应责任。</w:t>
      </w:r>
    </w:p>
    <w:p w14:paraId="7E77110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321C1E8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所发现的地下障碍物有归属单位时，发包人应报请有关部门协同处置。48、合同解除</w:t>
      </w:r>
    </w:p>
    <w:p w14:paraId="75E775F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48.1发包人承包人协商一致，可以解除合同。</w:t>
      </w:r>
    </w:p>
    <w:p w14:paraId="5568483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48.2发生本通用条款第30.5款情况，停止施工超过56天，发包人仍不支付工程款(进度款)，承包人有权解除合同。</w:t>
      </w:r>
    </w:p>
    <w:p w14:paraId="2BC5C2B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48.3发生本通用条款第42.2款禁止的情况，发包人有权解除合同。48.4有下列情形之一的，发包人承包人可以解除合同:</w:t>
      </w:r>
    </w:p>
    <w:p w14:paraId="660338D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(1)因不可抗力致使合同无法履行;</w:t>
      </w:r>
    </w:p>
    <w:p w14:paraId="73D4E68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因一方违约(包括因发包人原因造成工程停建或缓建)致使合同无法履行。48.5一方依据48.2、48.3、48.4款约定要求解除合同的，应以书面形式向对方发出解除合同的通知，并在发出通知前7天告知对方，通知到达对方时合同解除。对解除合同有争议的，按本通用条款第41条关于争议的约定处理。</w:t>
      </w:r>
    </w:p>
    <w:p w14:paraId="58F2991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48.6合同解除后，承包人应妥善做好已完工程和己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0F354A3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48.7合同解除后，不影响双方在合同中约定的结算和清理条款的效力。</w:t>
      </w:r>
    </w:p>
    <w:p w14:paraId="134DC10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49、合同生效与终止</w:t>
      </w:r>
    </w:p>
    <w:p w14:paraId="1CE219E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49.1双方在协议书中约定合同生效方式。</w:t>
      </w:r>
    </w:p>
    <w:p w14:paraId="7E630D2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49.2除本通用条款第38条外，发包人承包人履行合同全部义务，竣工结算价款支付完毕，承包人向发包人交付竣工工程后，本合同即告终止。</w:t>
      </w:r>
    </w:p>
    <w:p w14:paraId="4E13A75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49.3合同的权利义务终止后，发包人承包人应当遵循诚实信用原则，履行通知、协助、保密等义务。</w:t>
      </w:r>
    </w:p>
    <w:p w14:paraId="4DA8399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50、合同份数</w:t>
      </w:r>
    </w:p>
    <w:p w14:paraId="6AEB71B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50.1本合同正本两份，具有同等效力，由发包人承包人分别保存一份。</w:t>
      </w:r>
    </w:p>
    <w:p w14:paraId="2A7F3E8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50.2本合同副本份数，由双方根据需要在专用条款内约定。</w:t>
      </w:r>
    </w:p>
    <w:p w14:paraId="258DFBF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51、补充条款</w:t>
      </w:r>
    </w:p>
    <w:p w14:paraId="69EA646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双方根据有关法律、行政法规规定，结合工程实际经协商一致后，可对本通用条款内容具体化、补充或修改，在专用条款内约定。</w:t>
      </w:r>
    </w:p>
    <w:p w14:paraId="1123FB96">
      <w:pPr>
        <w:pStyle w:val="4"/>
        <w:keepNext w:val="0"/>
        <w:keepLines w:val="0"/>
        <w:pageBreakBefore w:val="0"/>
        <w:widowControl w:val="0"/>
        <w:numPr>
          <w:ilvl w:val="0"/>
          <w:numId w:val="0"/>
        </w:numPr>
        <w:kinsoku/>
        <w:wordWrap w:val="0"/>
        <w:overflowPunct/>
        <w:bidi w:val="0"/>
        <w:spacing w:before="100" w:after="100" w:line="240" w:lineRule="auto"/>
        <w:jc w:val="center"/>
        <w:rPr>
          <w:rFonts w:hint="eastAsia" w:ascii="仿宋" w:hAnsi="仿宋" w:eastAsia="仿宋" w:cs="仿宋"/>
          <w:color w:val="auto"/>
          <w:sz w:val="36"/>
          <w:szCs w:val="36"/>
          <w:highlight w:val="none"/>
          <w:lang w:eastAsia="zh-CN"/>
        </w:rPr>
      </w:pPr>
      <w:r>
        <w:rPr>
          <w:rFonts w:hint="eastAsia" w:ascii="仿宋" w:hAnsi="仿宋" w:eastAsia="仿宋" w:cs="仿宋"/>
          <w:b w:val="0"/>
          <w:bCs w:val="0"/>
          <w:color w:val="auto"/>
          <w:sz w:val="24"/>
          <w:highlight w:val="none"/>
          <w:lang w:eastAsia="zh-CN"/>
        </w:rPr>
        <w:br w:type="page"/>
      </w:r>
      <w:r>
        <w:rPr>
          <w:rFonts w:hint="eastAsia" w:ascii="仿宋" w:hAnsi="仿宋" w:eastAsia="仿宋" w:cs="仿宋"/>
          <w:bCs w:val="0"/>
          <w:sz w:val="36"/>
          <w:szCs w:val="36"/>
          <w:highlight w:val="none"/>
          <w:lang w:eastAsia="zh-CN"/>
        </w:rPr>
        <w:t>第三部分 专用合同条款</w:t>
      </w:r>
      <w:bookmarkEnd w:id="18"/>
    </w:p>
    <w:p w14:paraId="7A2A155E">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bookmarkStart w:id="19" w:name="_Toc296891196"/>
      <w:bookmarkStart w:id="20" w:name="_Toc292559361"/>
      <w:bookmarkStart w:id="21" w:name="_Toc296347155"/>
      <w:bookmarkStart w:id="22" w:name="_Toc292559866"/>
      <w:bookmarkStart w:id="23" w:name="_Toc296346657"/>
      <w:bookmarkStart w:id="24" w:name="_Toc297048342"/>
      <w:bookmarkStart w:id="25" w:name="_Toc297120456"/>
      <w:bookmarkStart w:id="26" w:name="_Toc296944495"/>
      <w:bookmarkStart w:id="27" w:name="_Toc296503156"/>
      <w:bookmarkStart w:id="28" w:name="_Toc296890984"/>
      <w:r>
        <w:rPr>
          <w:rFonts w:hint="eastAsia" w:ascii="仿宋" w:hAnsi="仿宋" w:eastAsia="仿宋" w:cs="仿宋"/>
          <w:b w:val="0"/>
          <w:color w:val="auto"/>
          <w:sz w:val="24"/>
          <w:szCs w:val="24"/>
          <w:highlight w:val="none"/>
          <w:lang w:eastAsia="zh-CN"/>
        </w:rPr>
        <w:t>一、词语定义及合同文件</w:t>
      </w:r>
    </w:p>
    <w:p w14:paraId="09CE257E">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u w:val="single"/>
          <w:lang w:eastAsia="zh-CN"/>
        </w:rPr>
      </w:pPr>
      <w:r>
        <w:rPr>
          <w:rFonts w:hint="eastAsia" w:ascii="仿宋" w:hAnsi="仿宋" w:eastAsia="仿宋" w:cs="仿宋"/>
          <w:b w:val="0"/>
          <w:color w:val="auto"/>
          <w:sz w:val="24"/>
          <w:szCs w:val="24"/>
          <w:highlight w:val="none"/>
          <w:u w:val="single"/>
          <w:lang w:eastAsia="zh-CN"/>
        </w:rPr>
        <w:t>1、专用合同条款是对通用条款中相应条款内容的解释、补充、删除或修改，其序号与通用条款中条款一一对应，未作改动的条款按通用条款执行。</w:t>
      </w:r>
    </w:p>
    <w:p w14:paraId="69B0130A">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2、合同文件及解释顺序</w:t>
      </w:r>
    </w:p>
    <w:p w14:paraId="25272666">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u w:val="single"/>
          <w:lang w:eastAsia="zh-CN"/>
        </w:rPr>
      </w:pPr>
      <w:r>
        <w:rPr>
          <w:rFonts w:hint="eastAsia" w:ascii="仿宋" w:hAnsi="仿宋" w:eastAsia="仿宋" w:cs="仿宋"/>
          <w:b w:val="0"/>
          <w:color w:val="auto"/>
          <w:sz w:val="24"/>
          <w:szCs w:val="24"/>
          <w:highlight w:val="none"/>
          <w:lang w:eastAsia="zh-CN"/>
        </w:rPr>
        <w:t>合同文件组成及解释顺序:</w:t>
      </w:r>
      <w:r>
        <w:rPr>
          <w:rFonts w:hint="eastAsia" w:ascii="仿宋" w:hAnsi="仿宋" w:eastAsia="仿宋" w:cs="仿宋"/>
          <w:b w:val="0"/>
          <w:color w:val="auto"/>
          <w:sz w:val="24"/>
          <w:szCs w:val="24"/>
          <w:highlight w:val="none"/>
          <w:u w:val="single"/>
          <w:lang w:eastAsia="zh-CN"/>
        </w:rPr>
        <w:t>(1)本合同协议书:(2)本合同专用条款;(3)中标通知书:(4)招标文件答疑纪要;(5)本合同通用条款:(6)标准规范及有关技术文件;(7)其他。</w:t>
      </w:r>
    </w:p>
    <w:p w14:paraId="0D13F12B">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3、语言文字和适用法律语言文字和适用法律、标准及规范</w:t>
      </w:r>
    </w:p>
    <w:p w14:paraId="27ABB4C1">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3.1 本合同除使用汉语外，还使用</w:t>
      </w:r>
      <w:r>
        <w:rPr>
          <w:rFonts w:hint="eastAsia" w:ascii="仿宋" w:hAnsi="仿宋" w:eastAsia="仿宋" w:cs="仿宋"/>
          <w:b w:val="0"/>
          <w:color w:val="auto"/>
          <w:sz w:val="24"/>
          <w:szCs w:val="24"/>
          <w:highlight w:val="none"/>
          <w:u w:val="single"/>
          <w:lang w:val="en-US" w:eastAsia="zh-CN"/>
        </w:rPr>
        <w:t xml:space="preserve">  / </w:t>
      </w:r>
      <w:r>
        <w:rPr>
          <w:rFonts w:hint="eastAsia" w:ascii="仿宋" w:hAnsi="仿宋" w:eastAsia="仿宋" w:cs="仿宋"/>
          <w:b w:val="0"/>
          <w:color w:val="auto"/>
          <w:sz w:val="24"/>
          <w:szCs w:val="24"/>
          <w:highlight w:val="none"/>
          <w:lang w:eastAsia="zh-CN"/>
        </w:rPr>
        <w:t>语言文字。</w:t>
      </w:r>
    </w:p>
    <w:p w14:paraId="715B2F1F">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u w:val="single"/>
          <w:lang w:eastAsia="zh-CN"/>
        </w:rPr>
      </w:pPr>
      <w:r>
        <w:rPr>
          <w:rFonts w:hint="eastAsia" w:ascii="仿宋" w:hAnsi="仿宋" w:eastAsia="仿宋" w:cs="仿宋"/>
          <w:b w:val="0"/>
          <w:color w:val="auto"/>
          <w:sz w:val="24"/>
          <w:szCs w:val="24"/>
          <w:highlight w:val="none"/>
          <w:lang w:eastAsia="zh-CN"/>
        </w:rPr>
        <w:t>3.2 适用法律和法规需要明示的法律、行政法规:</w:t>
      </w:r>
      <w:r>
        <w:rPr>
          <w:rFonts w:hint="eastAsia" w:ascii="仿宋" w:hAnsi="仿宋" w:eastAsia="仿宋" w:cs="仿宋"/>
          <w:b w:val="0"/>
          <w:color w:val="auto"/>
          <w:sz w:val="24"/>
          <w:szCs w:val="24"/>
          <w:highlight w:val="none"/>
          <w:u w:val="single"/>
          <w:lang w:eastAsia="zh-CN"/>
        </w:rPr>
        <w:t>本合同适用于中华人民共和国法律，行政法规、陕西省地方法规。</w:t>
      </w:r>
    </w:p>
    <w:p w14:paraId="3395F201">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3.3 适用标准、规范</w:t>
      </w:r>
    </w:p>
    <w:p w14:paraId="5B7B2610">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适用标准、规范的名称:</w:t>
      </w:r>
      <w:r>
        <w:rPr>
          <w:rFonts w:hint="eastAsia" w:ascii="仿宋" w:hAnsi="仿宋" w:eastAsia="仿宋" w:cs="仿宋"/>
          <w:b w:val="0"/>
          <w:color w:val="auto"/>
          <w:sz w:val="24"/>
          <w:szCs w:val="24"/>
          <w:highlight w:val="none"/>
          <w:u w:val="single"/>
          <w:lang w:eastAsia="zh-CN"/>
        </w:rPr>
        <w:t>(1)国家现行和相关技术规程;(2)工程所在地建设主管部门的标准、规范;(3)工程所在地行业的标准、规范。</w:t>
      </w:r>
    </w:p>
    <w:p w14:paraId="417F47E6">
      <w:pPr>
        <w:pStyle w:val="5"/>
        <w:keepNext w:val="0"/>
        <w:keepLines w:val="0"/>
        <w:pageBreakBefore w:val="0"/>
        <w:widowControl w:val="0"/>
        <w:kinsoku/>
        <w:wordWrap w:val="0"/>
        <w:overflowPunct/>
        <w:bidi w:val="0"/>
        <w:spacing w:before="120" w:after="120" w:line="240" w:lineRule="auto"/>
        <w:rPr>
          <w:rFonts w:hint="default" w:ascii="仿宋" w:hAnsi="仿宋" w:eastAsia="仿宋" w:cs="仿宋"/>
          <w:b w:val="0"/>
          <w:color w:val="auto"/>
          <w:sz w:val="24"/>
          <w:szCs w:val="24"/>
          <w:highlight w:val="none"/>
          <w:u w:val="single"/>
          <w:lang w:val="en-US" w:eastAsia="zh-CN"/>
        </w:rPr>
      </w:pPr>
      <w:r>
        <w:rPr>
          <w:rFonts w:hint="eastAsia" w:ascii="仿宋" w:hAnsi="仿宋" w:eastAsia="仿宋" w:cs="仿宋"/>
          <w:b w:val="0"/>
          <w:color w:val="auto"/>
          <w:sz w:val="24"/>
          <w:szCs w:val="24"/>
          <w:highlight w:val="none"/>
          <w:lang w:eastAsia="zh-CN"/>
        </w:rPr>
        <w:t>发包人提供标准、规范的时间:</w:t>
      </w:r>
      <w:r>
        <w:rPr>
          <w:rFonts w:hint="eastAsia" w:ascii="仿宋" w:hAnsi="仿宋" w:eastAsia="仿宋" w:cs="仿宋"/>
          <w:b w:val="0"/>
          <w:color w:val="auto"/>
          <w:sz w:val="24"/>
          <w:szCs w:val="24"/>
          <w:highlight w:val="none"/>
          <w:lang w:val="en-US" w:eastAsia="zh-CN"/>
        </w:rPr>
        <w:t xml:space="preserve">  </w:t>
      </w:r>
      <w:r>
        <w:rPr>
          <w:rFonts w:hint="eastAsia" w:ascii="仿宋" w:hAnsi="仿宋" w:eastAsia="仿宋" w:cs="仿宋"/>
          <w:b w:val="0"/>
          <w:color w:val="auto"/>
          <w:sz w:val="24"/>
          <w:szCs w:val="24"/>
          <w:highlight w:val="none"/>
          <w:u w:val="single"/>
          <w:lang w:val="en-US" w:eastAsia="zh-CN"/>
        </w:rPr>
        <w:t xml:space="preserve">         </w:t>
      </w:r>
    </w:p>
    <w:p w14:paraId="2AADEEC9">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国内没有相应标准、规范时的约定:</w:t>
      </w:r>
      <w:r>
        <w:rPr>
          <w:rFonts w:hint="eastAsia" w:ascii="仿宋" w:hAnsi="仿宋" w:eastAsia="仿宋" w:cs="仿宋"/>
          <w:b w:val="0"/>
          <w:color w:val="auto"/>
          <w:sz w:val="24"/>
          <w:szCs w:val="24"/>
          <w:highlight w:val="none"/>
          <w:u w:val="single"/>
          <w:lang w:val="en-US" w:eastAsia="zh-CN"/>
        </w:rPr>
        <w:t xml:space="preserve">         </w:t>
      </w:r>
    </w:p>
    <w:p w14:paraId="048A10C7">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二、施工组织设计和工期</w:t>
      </w:r>
    </w:p>
    <w:p w14:paraId="4593C0CA">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4、</w:t>
      </w:r>
      <w:r>
        <w:rPr>
          <w:rFonts w:hint="eastAsia" w:ascii="仿宋" w:hAnsi="仿宋" w:eastAsia="仿宋" w:cs="仿宋"/>
          <w:b w:val="0"/>
          <w:color w:val="auto"/>
          <w:sz w:val="24"/>
          <w:szCs w:val="24"/>
          <w:highlight w:val="none"/>
          <w:lang w:val="en-US" w:eastAsia="zh-CN"/>
        </w:rPr>
        <w:t>进</w:t>
      </w:r>
      <w:r>
        <w:rPr>
          <w:rFonts w:hint="eastAsia" w:ascii="仿宋" w:hAnsi="仿宋" w:eastAsia="仿宋" w:cs="仿宋"/>
          <w:b w:val="0"/>
          <w:color w:val="auto"/>
          <w:sz w:val="24"/>
          <w:szCs w:val="24"/>
          <w:highlight w:val="none"/>
          <w:lang w:eastAsia="zh-CN"/>
        </w:rPr>
        <w:t>度计划</w:t>
      </w:r>
    </w:p>
    <w:p w14:paraId="193DBB56">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4.1承包人提供施工组织设计(施工方案)和进度计划的时间:</w:t>
      </w:r>
      <w:r>
        <w:rPr>
          <w:rFonts w:hint="eastAsia" w:ascii="仿宋" w:hAnsi="仿宋" w:eastAsia="仿宋" w:cs="仿宋"/>
          <w:b w:val="0"/>
          <w:color w:val="auto"/>
          <w:sz w:val="24"/>
          <w:szCs w:val="24"/>
          <w:highlight w:val="none"/>
          <w:u w:val="single"/>
          <w:lang w:eastAsia="zh-CN"/>
        </w:rPr>
        <w:t>合同签订后</w:t>
      </w:r>
      <w:r>
        <w:rPr>
          <w:rFonts w:hint="eastAsia" w:ascii="仿宋" w:hAnsi="仿宋" w:eastAsia="仿宋" w:cs="仿宋"/>
          <w:b w:val="0"/>
          <w:color w:val="auto"/>
          <w:sz w:val="24"/>
          <w:szCs w:val="24"/>
          <w:highlight w:val="none"/>
          <w:u w:val="single"/>
          <w:lang w:val="en-US" w:eastAsia="zh-CN"/>
        </w:rPr>
        <w:t>7</w:t>
      </w:r>
      <w:r>
        <w:rPr>
          <w:rFonts w:hint="eastAsia" w:ascii="仿宋" w:hAnsi="仿宋" w:eastAsia="仿宋" w:cs="仿宋"/>
          <w:b w:val="0"/>
          <w:color w:val="auto"/>
          <w:sz w:val="24"/>
          <w:szCs w:val="24"/>
          <w:highlight w:val="none"/>
          <w:u w:val="single"/>
          <w:lang w:eastAsia="zh-CN"/>
        </w:rPr>
        <w:t>日内</w:t>
      </w:r>
      <w:r>
        <w:rPr>
          <w:rFonts w:hint="eastAsia" w:ascii="仿宋" w:hAnsi="仿宋" w:eastAsia="仿宋" w:cs="仿宋"/>
          <w:b w:val="0"/>
          <w:color w:val="auto"/>
          <w:sz w:val="24"/>
          <w:szCs w:val="24"/>
          <w:highlight w:val="none"/>
          <w:lang w:eastAsia="zh-CN"/>
        </w:rPr>
        <w:t>。</w:t>
      </w:r>
    </w:p>
    <w:p w14:paraId="6526A35A">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4.2群体工程中有关进度计划的要求:</w:t>
      </w:r>
      <w:r>
        <w:rPr>
          <w:rFonts w:hint="eastAsia" w:ascii="仿宋" w:hAnsi="仿宋" w:eastAsia="仿宋" w:cs="仿宋"/>
          <w:b w:val="0"/>
          <w:color w:val="auto"/>
          <w:sz w:val="24"/>
          <w:szCs w:val="24"/>
          <w:highlight w:val="none"/>
          <w:u w:val="single"/>
          <w:lang w:eastAsia="zh-CN"/>
        </w:rPr>
        <w:t>以发包人的要求为准</w:t>
      </w:r>
      <w:r>
        <w:rPr>
          <w:rFonts w:hint="eastAsia" w:ascii="仿宋" w:hAnsi="仿宋" w:eastAsia="仿宋" w:cs="仿宋"/>
          <w:b w:val="0"/>
          <w:color w:val="auto"/>
          <w:sz w:val="24"/>
          <w:szCs w:val="24"/>
          <w:highlight w:val="none"/>
          <w:lang w:eastAsia="zh-CN"/>
        </w:rPr>
        <w:t>。</w:t>
      </w:r>
    </w:p>
    <w:p w14:paraId="114ED325">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5、工期延误</w:t>
      </w:r>
    </w:p>
    <w:p w14:paraId="3048588F">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5.1双方约定工期顺延的其他情况:</w:t>
      </w:r>
      <w:r>
        <w:rPr>
          <w:rFonts w:hint="eastAsia" w:ascii="仿宋" w:hAnsi="仿宋" w:eastAsia="仿宋" w:cs="仿宋"/>
          <w:b w:val="0"/>
          <w:color w:val="auto"/>
          <w:sz w:val="24"/>
          <w:szCs w:val="24"/>
          <w:highlight w:val="none"/>
          <w:u w:val="single"/>
          <w:lang w:eastAsia="zh-CN"/>
        </w:rPr>
        <w:t>执行《通用条款》</w:t>
      </w:r>
      <w:r>
        <w:rPr>
          <w:rFonts w:hint="eastAsia" w:ascii="仿宋" w:hAnsi="仿宋" w:eastAsia="仿宋" w:cs="仿宋"/>
          <w:b w:val="0"/>
          <w:color w:val="auto"/>
          <w:sz w:val="24"/>
          <w:szCs w:val="24"/>
          <w:highlight w:val="none"/>
          <w:lang w:eastAsia="zh-CN"/>
        </w:rPr>
        <w:t>。</w:t>
      </w:r>
    </w:p>
    <w:p w14:paraId="5E21C09F">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三、质量与检验</w:t>
      </w:r>
    </w:p>
    <w:p w14:paraId="06F8997C">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6、按照国家、行业和招标文件技术附件的相关标准制作。</w:t>
      </w:r>
    </w:p>
    <w:p w14:paraId="34D3E539">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四、合同价款</w:t>
      </w:r>
    </w:p>
    <w:p w14:paraId="27C391D2">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7、合同价款约定</w:t>
      </w:r>
    </w:p>
    <w:p w14:paraId="46381FDC">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7.1本合同价款采用</w:t>
      </w:r>
      <w:r>
        <w:rPr>
          <w:rFonts w:hint="eastAsia" w:ascii="仿宋" w:hAnsi="仿宋" w:eastAsia="仿宋" w:cs="仿宋"/>
          <w:b w:val="0"/>
          <w:color w:val="auto"/>
          <w:sz w:val="24"/>
          <w:szCs w:val="24"/>
          <w:highlight w:val="none"/>
          <w:u w:val="single"/>
          <w:lang w:eastAsia="zh-CN"/>
        </w:rPr>
        <w:t>_(2)_</w:t>
      </w:r>
      <w:r>
        <w:rPr>
          <w:rFonts w:hint="eastAsia" w:ascii="仿宋" w:hAnsi="仿宋" w:eastAsia="仿宋" w:cs="仿宋"/>
          <w:b w:val="0"/>
          <w:color w:val="auto"/>
          <w:sz w:val="24"/>
          <w:szCs w:val="24"/>
          <w:highlight w:val="none"/>
          <w:lang w:eastAsia="zh-CN"/>
        </w:rPr>
        <w:t>方式确定。</w:t>
      </w:r>
    </w:p>
    <w:p w14:paraId="089B786F">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color w:val="auto"/>
          <w:sz w:val="24"/>
          <w:highlight w:val="none"/>
          <w:lang w:eastAsia="zh-CN"/>
        </w:rPr>
      </w:pPr>
      <w:r>
        <w:rPr>
          <w:rFonts w:hint="eastAsia" w:ascii="仿宋" w:hAnsi="仿宋" w:eastAsia="仿宋" w:cs="仿宋"/>
          <w:b w:val="0"/>
          <w:color w:val="auto"/>
          <w:sz w:val="24"/>
          <w:szCs w:val="24"/>
          <w:highlight w:val="none"/>
          <w:lang w:eastAsia="zh-CN"/>
        </w:rPr>
        <w:t>(1)采用固定总价合同:</w:t>
      </w:r>
      <w:bookmarkEnd w:id="19"/>
      <w:bookmarkEnd w:id="20"/>
      <w:bookmarkEnd w:id="21"/>
      <w:bookmarkEnd w:id="22"/>
      <w:bookmarkEnd w:id="23"/>
      <w:bookmarkEnd w:id="24"/>
      <w:bookmarkEnd w:id="25"/>
      <w:bookmarkEnd w:id="26"/>
      <w:bookmarkEnd w:id="27"/>
      <w:bookmarkEnd w:id="28"/>
    </w:p>
    <w:p w14:paraId="1DEEFE2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(2)采用固定综合单价合同，综合单价中包括的风险范围:</w:t>
      </w:r>
      <w:r>
        <w:rPr>
          <w:rFonts w:hint="eastAsia" w:ascii="仿宋" w:hAnsi="仿宋" w:eastAsia="仿宋" w:cs="仿宋"/>
          <w:color w:val="auto"/>
          <w:sz w:val="24"/>
          <w:highlight w:val="none"/>
          <w:u w:val="single"/>
          <w:lang w:eastAsia="zh-CN"/>
        </w:rPr>
        <w:t>_/</w:t>
      </w:r>
    </w:p>
    <w:p w14:paraId="6EC39C6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(3)采用可调价格合同，合同价款调整方法:</w:t>
      </w:r>
      <w:r>
        <w:rPr>
          <w:rFonts w:hint="eastAsia" w:ascii="仿宋" w:hAnsi="仿宋" w:eastAsia="仿宋" w:cs="仿宋"/>
          <w:b w:val="0"/>
          <w:color w:val="auto"/>
          <w:sz w:val="24"/>
          <w:szCs w:val="24"/>
          <w:highlight w:val="none"/>
          <w:u w:val="single"/>
          <w:lang w:val="en-US" w:eastAsia="zh-CN"/>
        </w:rPr>
        <w:t xml:space="preserve">         </w:t>
      </w:r>
    </w:p>
    <w:p w14:paraId="286D52F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8、合同价款调整</w:t>
      </w:r>
    </w:p>
    <w:p w14:paraId="7072CAC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8.1双方约定合同价款的其他调整因素:</w:t>
      </w:r>
      <w:r>
        <w:rPr>
          <w:rFonts w:hint="eastAsia" w:ascii="仿宋" w:hAnsi="仿宋" w:eastAsia="仿宋" w:cs="仿宋"/>
          <w:b w:val="0"/>
          <w:color w:val="auto"/>
          <w:sz w:val="24"/>
          <w:szCs w:val="24"/>
          <w:highlight w:val="none"/>
          <w:u w:val="single"/>
          <w:lang w:val="en-US" w:eastAsia="zh-CN"/>
        </w:rPr>
        <w:t xml:space="preserve">         </w:t>
      </w:r>
    </w:p>
    <w:p w14:paraId="31AA6DAE">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9、工程预付款</w:t>
      </w:r>
    </w:p>
    <w:p w14:paraId="1B3F96A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发包人向承包人预付工程款的时间和金额或占合同价款总额的比例:</w:t>
      </w:r>
      <w:r>
        <w:rPr>
          <w:rFonts w:hint="eastAsia" w:ascii="仿宋" w:hAnsi="仿宋" w:eastAsia="仿宋" w:cs="仿宋"/>
          <w:b w:val="0"/>
          <w:color w:val="auto"/>
          <w:sz w:val="24"/>
          <w:szCs w:val="24"/>
          <w:highlight w:val="none"/>
          <w:u w:val="single"/>
          <w:lang w:val="en-US" w:eastAsia="zh-CN"/>
        </w:rPr>
        <w:t xml:space="preserve">         </w:t>
      </w:r>
    </w:p>
    <w:p w14:paraId="1B07854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10、工程款结算与支付</w:t>
      </w:r>
    </w:p>
    <w:p w14:paraId="5C701BFC">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single"/>
          <w:lang w:val="en-US" w:eastAsia="zh-CN"/>
        </w:rPr>
      </w:pPr>
      <w:r>
        <w:rPr>
          <w:rFonts w:hint="eastAsia" w:ascii="仿宋" w:hAnsi="仿宋" w:eastAsia="仿宋" w:cs="仿宋"/>
          <w:b w:val="0"/>
          <w:color w:val="auto"/>
          <w:sz w:val="24"/>
          <w:szCs w:val="24"/>
          <w:highlight w:val="none"/>
          <w:u w:val="single"/>
          <w:lang w:val="en-US" w:eastAsia="zh-CN"/>
        </w:rPr>
        <w:t xml:space="preserve">                          </w:t>
      </w:r>
    </w:p>
    <w:p w14:paraId="7A531B9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五、竣工验收与结算</w:t>
      </w:r>
    </w:p>
    <w:p w14:paraId="0B3AC15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11、竣工验收</w:t>
      </w:r>
    </w:p>
    <w:p w14:paraId="53A81B3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11.1承包人提供竣工资料的约定</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w:t>
      </w:r>
    </w:p>
    <w:p w14:paraId="2089344E">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11.2中间交工工程的范围和竣工时间:</w:t>
      </w:r>
      <w:r>
        <w:rPr>
          <w:rFonts w:hint="eastAsia" w:ascii="仿宋" w:hAnsi="仿宋" w:eastAsia="仿宋" w:cs="仿宋"/>
          <w:b w:val="0"/>
          <w:color w:val="auto"/>
          <w:sz w:val="24"/>
          <w:szCs w:val="24"/>
          <w:highlight w:val="none"/>
          <w:u w:val="single"/>
          <w:lang w:val="en-US" w:eastAsia="zh-CN"/>
        </w:rPr>
        <w:t xml:space="preserve">         </w:t>
      </w:r>
    </w:p>
    <w:p w14:paraId="3AFEEBAC">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12、竣工结算</w:t>
      </w:r>
    </w:p>
    <w:p w14:paraId="702401F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结算审查期限:</w:t>
      </w:r>
      <w:r>
        <w:rPr>
          <w:rFonts w:hint="eastAsia" w:ascii="仿宋" w:hAnsi="仿宋" w:eastAsia="仿宋" w:cs="仿宋"/>
          <w:b w:val="0"/>
          <w:color w:val="auto"/>
          <w:sz w:val="24"/>
          <w:szCs w:val="24"/>
          <w:highlight w:val="none"/>
          <w:u w:val="single"/>
          <w:lang w:val="en-US" w:eastAsia="zh-CN"/>
        </w:rPr>
        <w:t xml:space="preserve">         </w:t>
      </w:r>
    </w:p>
    <w:p w14:paraId="1F49F1B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六、违约、索赔和争议</w:t>
      </w:r>
    </w:p>
    <w:p w14:paraId="6042EE9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13、违约</w:t>
      </w:r>
    </w:p>
    <w:p w14:paraId="68B53233">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13.1 本合同中关于发包人违约的具体责任如下:</w:t>
      </w:r>
    </w:p>
    <w:p w14:paraId="5C010F0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本合同通用条款第28.1条约定发包人违约应承担的违约责任:</w:t>
      </w:r>
      <w:r>
        <w:rPr>
          <w:rFonts w:hint="eastAsia" w:ascii="仿宋" w:hAnsi="仿宋" w:eastAsia="仿宋" w:cs="仿宋"/>
          <w:b w:val="0"/>
          <w:color w:val="auto"/>
          <w:sz w:val="24"/>
          <w:szCs w:val="24"/>
          <w:highlight w:val="none"/>
          <w:u w:val="single"/>
          <w:lang w:val="en-US" w:eastAsia="zh-CN"/>
        </w:rPr>
        <w:t xml:space="preserve">    /     </w:t>
      </w:r>
    </w:p>
    <w:p w14:paraId="3312BB8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本合同通用条款第30.5款约定发包人违约应承担的违约责任:</w:t>
      </w:r>
      <w:r>
        <w:rPr>
          <w:rFonts w:hint="eastAsia" w:ascii="仿宋" w:hAnsi="仿宋" w:eastAsia="仿宋" w:cs="仿宋"/>
          <w:color w:val="auto"/>
          <w:sz w:val="24"/>
          <w:highlight w:val="none"/>
          <w:u w:val="single"/>
          <w:lang w:eastAsia="zh-CN"/>
        </w:rPr>
        <w:t>执行《通用条款》</w:t>
      </w:r>
      <w:r>
        <w:rPr>
          <w:rFonts w:hint="eastAsia" w:ascii="仿宋" w:hAnsi="仿宋" w:eastAsia="仿宋" w:cs="仿宋"/>
          <w:color w:val="auto"/>
          <w:sz w:val="24"/>
          <w:highlight w:val="none"/>
          <w:u w:val="single"/>
          <w:lang w:val="en-US" w:eastAsia="zh-CN"/>
        </w:rPr>
        <w:t>3</w:t>
      </w:r>
      <w:r>
        <w:rPr>
          <w:rFonts w:hint="eastAsia" w:ascii="仿宋" w:hAnsi="仿宋" w:eastAsia="仿宋" w:cs="仿宋"/>
          <w:color w:val="auto"/>
          <w:sz w:val="24"/>
          <w:highlight w:val="none"/>
          <w:u w:val="single"/>
          <w:lang w:eastAsia="zh-CN"/>
        </w:rPr>
        <w:t>0.5款。</w:t>
      </w:r>
    </w:p>
    <w:p w14:paraId="59845DC1">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本合同通用条款第37.6款约定发包人违约应承担的违约责任:</w:t>
      </w:r>
      <w:r>
        <w:rPr>
          <w:rFonts w:hint="eastAsia" w:ascii="仿宋" w:hAnsi="仿宋" w:eastAsia="仿宋" w:cs="仿宋"/>
          <w:color w:val="auto"/>
          <w:sz w:val="24"/>
          <w:highlight w:val="none"/>
          <w:u w:val="single"/>
          <w:lang w:eastAsia="zh-CN"/>
        </w:rPr>
        <w:t>执行《通用条款》37.6款。</w:t>
      </w:r>
    </w:p>
    <w:p w14:paraId="001F6DC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双方约定的发包人其他违约责任:</w:t>
      </w:r>
    </w:p>
    <w:p w14:paraId="783B3C79">
      <w:pPr>
        <w:keepNext w:val="0"/>
        <w:keepLines w:val="0"/>
        <w:pageBreakBefore w:val="0"/>
        <w:widowControl w:val="0"/>
        <w:kinsoku/>
        <w:wordWrap w:val="0"/>
        <w:overflowPunct/>
        <w:bidi w:val="0"/>
        <w:spacing w:line="360" w:lineRule="auto"/>
        <w:rPr>
          <w:rFonts w:hint="eastAsia" w:ascii="仿宋" w:hAnsi="仿宋" w:eastAsia="仿宋" w:cs="仿宋"/>
          <w:strike w:val="0"/>
          <w:dstrike w:val="0"/>
          <w:color w:val="auto"/>
          <w:sz w:val="24"/>
          <w:highlight w:val="none"/>
          <w:u w:val="single"/>
          <w:lang w:eastAsia="zh-CN"/>
        </w:rPr>
      </w:pPr>
      <w:r>
        <w:rPr>
          <w:rFonts w:hint="eastAsia" w:ascii="仿宋" w:hAnsi="仿宋" w:eastAsia="仿宋" w:cs="仿宋"/>
          <w:color w:val="auto"/>
          <w:sz w:val="24"/>
          <w:highlight w:val="none"/>
          <w:lang w:eastAsia="zh-CN"/>
        </w:rPr>
        <w:t>13.2 本合同中关于承包人违约的具体责任如下:</w:t>
      </w:r>
      <w:r>
        <w:rPr>
          <w:rFonts w:hint="eastAsia" w:ascii="仿宋" w:hAnsi="仿宋" w:eastAsia="仿宋" w:cs="仿宋"/>
          <w:strike w:val="0"/>
          <w:dstrike w:val="0"/>
          <w:color w:val="auto"/>
          <w:sz w:val="24"/>
          <w:highlight w:val="none"/>
          <w:u w:val="single"/>
          <w:lang w:eastAsia="zh-CN"/>
        </w:rPr>
        <w:t>本合同通用条款第14.2款约定承包人违约承担的违约责任:承包人工期每推迟一天罚款1000元，若影响到发包人使用另行赔偿给甲方造成的损失。</w:t>
      </w:r>
    </w:p>
    <w:p w14:paraId="0DA26C1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本合同通用条款第15.1款约定承包人违约应承担的违约责任:</w:t>
      </w:r>
      <w:r>
        <w:rPr>
          <w:rFonts w:hint="eastAsia" w:ascii="仿宋" w:hAnsi="仿宋" w:eastAsia="仿宋" w:cs="仿宋"/>
          <w:color w:val="auto"/>
          <w:sz w:val="24"/>
          <w:highlight w:val="none"/>
          <w:u w:val="single"/>
          <w:lang w:eastAsia="zh-CN"/>
        </w:rPr>
        <w:t>承包方除按合同价款的2%承担违约金外，另按国务院279号令有关规定执行。</w:t>
      </w:r>
    </w:p>
    <w:p w14:paraId="41CDD994">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single"/>
          <w:lang w:val="en-US" w:eastAsia="zh-CN"/>
        </w:rPr>
      </w:pPr>
      <w:r>
        <w:rPr>
          <w:rFonts w:hint="eastAsia" w:ascii="仿宋" w:hAnsi="仿宋" w:eastAsia="仿宋" w:cs="仿宋"/>
          <w:color w:val="auto"/>
          <w:sz w:val="24"/>
          <w:highlight w:val="none"/>
          <w:lang w:eastAsia="zh-CN"/>
        </w:rPr>
        <w:t>双方约定的承包人其他违约责任:</w:t>
      </w:r>
      <w:r>
        <w:rPr>
          <w:rFonts w:hint="eastAsia" w:ascii="仿宋" w:hAnsi="仿宋" w:eastAsia="仿宋" w:cs="仿宋"/>
          <w:b w:val="0"/>
          <w:color w:val="auto"/>
          <w:sz w:val="24"/>
          <w:szCs w:val="24"/>
          <w:highlight w:val="none"/>
          <w:u w:val="single"/>
          <w:lang w:val="en-US" w:eastAsia="zh-CN"/>
        </w:rPr>
        <w:t xml:space="preserve">         </w:t>
      </w:r>
    </w:p>
    <w:p w14:paraId="186D3744">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14、争议</w:t>
      </w:r>
    </w:p>
    <w:p w14:paraId="67876B7B">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14.1双方当事人约定，在履行合同过程中产生争议时:</w:t>
      </w:r>
    </w:p>
    <w:p w14:paraId="4C9FAB51">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(1)请合同管理部门和其他有关部门调解;</w:t>
      </w:r>
    </w:p>
    <w:p w14:paraId="285CDF76">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(2)合同争议调解不成的，按下列第</w:t>
      </w:r>
      <w:r>
        <w:rPr>
          <w:rFonts w:hint="eastAsia" w:ascii="仿宋" w:hAnsi="仿宋" w:eastAsia="仿宋" w:cs="仿宋"/>
          <w:b w:val="0"/>
          <w:color w:val="auto"/>
          <w:sz w:val="24"/>
          <w:szCs w:val="24"/>
          <w:highlight w:val="none"/>
          <w:u w:val="single"/>
          <w:lang w:val="en-US" w:eastAsia="zh-CN"/>
        </w:rPr>
        <w:t>__1） _</w:t>
      </w:r>
      <w:r>
        <w:rPr>
          <w:rFonts w:hint="eastAsia" w:ascii="仿宋" w:hAnsi="仿宋" w:eastAsia="仿宋" w:cs="仿宋"/>
          <w:b w:val="0"/>
          <w:color w:val="auto"/>
          <w:sz w:val="24"/>
          <w:szCs w:val="24"/>
          <w:highlight w:val="none"/>
          <w:u w:val="none"/>
          <w:lang w:val="en-US" w:eastAsia="zh-CN"/>
        </w:rPr>
        <w:t>种方式解决:</w:t>
      </w:r>
    </w:p>
    <w:p w14:paraId="35887179">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1）提交</w:t>
      </w:r>
      <w:r>
        <w:rPr>
          <w:rFonts w:hint="eastAsia" w:ascii="仿宋" w:hAnsi="仿宋" w:eastAsia="仿宋" w:cs="仿宋"/>
          <w:b w:val="0"/>
          <w:color w:val="auto"/>
          <w:sz w:val="24"/>
          <w:szCs w:val="24"/>
          <w:highlight w:val="none"/>
          <w:u w:val="single"/>
          <w:lang w:val="en-US" w:eastAsia="zh-CN"/>
        </w:rPr>
        <w:t>_项目所在地_</w:t>
      </w:r>
      <w:r>
        <w:rPr>
          <w:rFonts w:hint="eastAsia" w:ascii="仿宋" w:hAnsi="仿宋" w:eastAsia="仿宋" w:cs="仿宋"/>
          <w:b w:val="0"/>
          <w:color w:val="auto"/>
          <w:sz w:val="24"/>
          <w:szCs w:val="24"/>
          <w:highlight w:val="none"/>
          <w:u w:val="none"/>
          <w:lang w:val="en-US" w:eastAsia="zh-CN"/>
        </w:rPr>
        <w:t>仲裁委员会申请仲裁;</w:t>
      </w:r>
    </w:p>
    <w:p w14:paraId="1061BA57">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2)依法向人民法院提起诉讼。</w:t>
      </w:r>
    </w:p>
    <w:p w14:paraId="294D12B9">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七、其他</w:t>
      </w:r>
    </w:p>
    <w:p w14:paraId="7D002DF3">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15、工程分包</w:t>
      </w:r>
    </w:p>
    <w:p w14:paraId="6DBBE657">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single"/>
          <w:lang w:val="en-US" w:eastAsia="zh-CN"/>
        </w:rPr>
      </w:pPr>
      <w:r>
        <w:rPr>
          <w:rFonts w:hint="eastAsia" w:ascii="仿宋" w:hAnsi="仿宋" w:eastAsia="仿宋" w:cs="仿宋"/>
          <w:b w:val="0"/>
          <w:color w:val="auto"/>
          <w:sz w:val="24"/>
          <w:szCs w:val="24"/>
          <w:highlight w:val="none"/>
          <w:u w:val="none"/>
          <w:lang w:val="en-US" w:eastAsia="zh-CN"/>
        </w:rPr>
        <w:t>15.1本工程发包人同意承包人分包的专业工程:</w:t>
      </w:r>
      <w:r>
        <w:rPr>
          <w:rFonts w:hint="eastAsia" w:ascii="仿宋" w:hAnsi="仿宋" w:eastAsia="仿宋" w:cs="仿宋"/>
          <w:b w:val="0"/>
          <w:color w:val="auto"/>
          <w:sz w:val="24"/>
          <w:szCs w:val="24"/>
          <w:highlight w:val="none"/>
          <w:u w:val="single"/>
          <w:lang w:val="en-US" w:eastAsia="zh-CN"/>
        </w:rPr>
        <w:t>无</w:t>
      </w:r>
    </w:p>
    <w:p w14:paraId="37E26093">
      <w:pPr>
        <w:keepNext w:val="0"/>
        <w:keepLines w:val="0"/>
        <w:pageBreakBefore w:val="0"/>
        <w:widowControl w:val="0"/>
        <w:kinsoku/>
        <w:wordWrap w:val="0"/>
        <w:overflowPunct/>
        <w:bidi w:val="0"/>
        <w:spacing w:line="360" w:lineRule="auto"/>
        <w:rPr>
          <w:rFonts w:hint="default" w:ascii="仿宋" w:hAnsi="仿宋" w:eastAsia="仿宋" w:cs="仿宋"/>
          <w:b w:val="0"/>
          <w:color w:val="auto"/>
          <w:sz w:val="24"/>
          <w:szCs w:val="24"/>
          <w:highlight w:val="none"/>
          <w:u w:val="single"/>
          <w:lang w:val="en-US" w:eastAsia="zh-CN"/>
        </w:rPr>
      </w:pPr>
      <w:r>
        <w:rPr>
          <w:rFonts w:hint="eastAsia" w:ascii="仿宋" w:hAnsi="仿宋" w:eastAsia="仿宋" w:cs="仿宋"/>
          <w:b w:val="0"/>
          <w:color w:val="auto"/>
          <w:sz w:val="24"/>
          <w:szCs w:val="24"/>
          <w:highlight w:val="none"/>
          <w:u w:val="none"/>
          <w:lang w:val="en-US" w:eastAsia="zh-CN"/>
        </w:rPr>
        <w:t xml:space="preserve">分包施工单位为: </w:t>
      </w:r>
      <w:r>
        <w:rPr>
          <w:rFonts w:hint="eastAsia" w:ascii="仿宋" w:hAnsi="仿宋" w:eastAsia="仿宋" w:cs="仿宋"/>
          <w:b w:val="0"/>
          <w:color w:val="auto"/>
          <w:sz w:val="24"/>
          <w:szCs w:val="24"/>
          <w:highlight w:val="none"/>
          <w:u w:val="single"/>
          <w:lang w:val="en-US" w:eastAsia="zh-CN"/>
        </w:rPr>
        <w:t xml:space="preserve">   /    </w:t>
      </w:r>
    </w:p>
    <w:p w14:paraId="685C49F0">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16、不可抗力</w:t>
      </w:r>
    </w:p>
    <w:p w14:paraId="455D54A7">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16.1双方关于不可抗力的约定:</w:t>
      </w:r>
      <w:r>
        <w:rPr>
          <w:rFonts w:hint="eastAsia" w:ascii="仿宋" w:hAnsi="仿宋" w:eastAsia="仿宋" w:cs="仿宋"/>
          <w:b w:val="0"/>
          <w:color w:val="auto"/>
          <w:sz w:val="24"/>
          <w:szCs w:val="24"/>
          <w:highlight w:val="none"/>
          <w:u w:val="single"/>
          <w:lang w:val="en-US" w:eastAsia="zh-CN"/>
        </w:rPr>
        <w:t>根据国家的法律规定执行</w:t>
      </w:r>
      <w:r>
        <w:rPr>
          <w:rFonts w:hint="eastAsia" w:ascii="仿宋" w:hAnsi="仿宋" w:eastAsia="仿宋" w:cs="仿宋"/>
          <w:b w:val="0"/>
          <w:color w:val="auto"/>
          <w:sz w:val="24"/>
          <w:szCs w:val="24"/>
          <w:highlight w:val="none"/>
          <w:u w:val="none"/>
          <w:lang w:val="en-US" w:eastAsia="zh-CN"/>
        </w:rPr>
        <w:t>。</w:t>
      </w:r>
    </w:p>
    <w:p w14:paraId="23A23A6E">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17、合同份数</w:t>
      </w:r>
    </w:p>
    <w:p w14:paraId="0DAE22EC">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17.1双方约定合同副本份数:肆份</w:t>
      </w:r>
    </w:p>
    <w:p w14:paraId="007D8262">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p>
    <w:p w14:paraId="1BE82975">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p>
    <w:p w14:paraId="6AE5321E">
      <w:pPr>
        <w:keepNext w:val="0"/>
        <w:keepLines w:val="0"/>
        <w:pageBreakBefore w:val="0"/>
        <w:widowControl w:val="0"/>
        <w:kinsoku/>
        <w:wordWrap w:val="0"/>
        <w:overflowPunct/>
        <w:bidi w:val="0"/>
        <w:spacing w:line="360" w:lineRule="auto"/>
        <w:jc w:val="center"/>
      </w:pPr>
      <w:bookmarkStart w:id="29" w:name="_GoBack"/>
      <w:r>
        <w:rPr>
          <w:rFonts w:hint="eastAsia" w:ascii="仿宋" w:hAnsi="仿宋" w:eastAsia="仿宋" w:cs="仿宋"/>
          <w:b/>
          <w:bCs/>
          <w:color w:val="auto"/>
          <w:sz w:val="24"/>
          <w:szCs w:val="24"/>
          <w:highlight w:val="none"/>
          <w:u w:val="none"/>
          <w:lang w:val="en-US" w:eastAsia="zh-CN"/>
        </w:rPr>
        <w:t>(本合同模版仅供参考，最终模版甲乙双方约定）</w:t>
      </w:r>
      <w:bookmarkEnd w:id="29"/>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12E0A">
    <w:pPr>
      <w:pStyle w:val="7"/>
      <w:jc w:val="both"/>
      <w:rPr>
        <w:rFonts w:hint="eastAsia" w:ascii="宋体" w:hAnsi="宋体" w:eastAsia="宋体"/>
        <w:sz w:val="24"/>
        <w:szCs w:val="24"/>
        <w:lang w:eastAsia="zh-CN"/>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9DEA6A">
                          <w:pPr>
                            <w:pStyle w:val="7"/>
                          </w:pPr>
                          <w:r>
                            <w:fldChar w:fldCharType="begin"/>
                          </w:r>
                          <w:r>
                            <w:instrText xml:space="preserve"> PAGE  \* MERGEFORMAT </w:instrText>
                          </w:r>
                          <w:r>
                            <w:fldChar w:fldCharType="separate"/>
                          </w:r>
                          <w:r>
                            <w:t>65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99DEA6A">
                    <w:pPr>
                      <w:pStyle w:val="7"/>
                    </w:pPr>
                    <w:r>
                      <w:fldChar w:fldCharType="begin"/>
                    </w:r>
                    <w:r>
                      <w:instrText xml:space="preserve"> PAGE  \* MERGEFORMAT </w:instrText>
                    </w:r>
                    <w:r>
                      <w:fldChar w:fldCharType="separate"/>
                    </w:r>
                    <w:r>
                      <w:t>65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40700"/>
    <w:multiLevelType w:val="singleLevel"/>
    <w:tmpl w:val="9B240700"/>
    <w:lvl w:ilvl="0" w:tentative="0">
      <w:start w:val="2"/>
      <w:numFmt w:val="decimal"/>
      <w:suff w:val="nothing"/>
      <w:lvlText w:val="%1、"/>
      <w:lvlJc w:val="left"/>
    </w:lvl>
  </w:abstractNum>
  <w:abstractNum w:abstractNumId="1">
    <w:nsid w:val="CACA7470"/>
    <w:multiLevelType w:val="singleLevel"/>
    <w:tmpl w:val="CACA7470"/>
    <w:lvl w:ilvl="0" w:tentative="0">
      <w:start w:val="40"/>
      <w:numFmt w:val="decimal"/>
      <w:suff w:val="nothing"/>
      <w:lvlText w:val="%1、"/>
      <w:lvlJc w:val="left"/>
    </w:lvl>
  </w:abstractNum>
  <w:abstractNum w:abstractNumId="2">
    <w:nsid w:val="5D3B9C64"/>
    <w:multiLevelType w:val="singleLevel"/>
    <w:tmpl w:val="5D3B9C64"/>
    <w:lvl w:ilvl="0" w:tentative="0">
      <w:start w:val="14"/>
      <w:numFmt w:val="decimal"/>
      <w:suff w:val="nothing"/>
      <w:lvlText w:val="%1、"/>
      <w:lvlJc w:val="left"/>
    </w:lvl>
  </w:abstractNum>
  <w:abstractNum w:abstractNumId="3">
    <w:nsid w:val="7EA03E97"/>
    <w:multiLevelType w:val="singleLevel"/>
    <w:tmpl w:val="7EA03E97"/>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kYWIzZTM4MThiZTk0MDAzOTQ0MzBjNmZlNmM2MTkifQ=="/>
  </w:docVars>
  <w:rsids>
    <w:rsidRoot w:val="00000000"/>
    <w:rsid w:val="0DDC74AE"/>
    <w:rsid w:val="0F3B26F5"/>
    <w:rsid w:val="12CB20E5"/>
    <w:rsid w:val="374159FB"/>
    <w:rsid w:val="4BE01CBF"/>
    <w:rsid w:val="4C160789"/>
    <w:rsid w:val="624F0C1B"/>
    <w:rsid w:val="76A21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autoRedefine/>
    <w:qFormat/>
    <w:uiPriority w:val="99"/>
    <w:pPr>
      <w:keepNext/>
      <w:keepLines/>
      <w:spacing w:line="413" w:lineRule="auto"/>
      <w:jc w:val="center"/>
      <w:outlineLvl w:val="1"/>
    </w:pPr>
    <w:rPr>
      <w:b/>
      <w:sz w:val="28"/>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9">
    <w:name w:val="Default Paragraph Font"/>
    <w:autoRedefine/>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next w:val="1"/>
    <w:autoRedefine/>
    <w:qFormat/>
    <w:uiPriority w:val="0"/>
    <w:rPr>
      <w:rFonts w:ascii="宋体" w:hAnsi="宋体" w:eastAsia="宋体" w:cs="宋体"/>
      <w:sz w:val="30"/>
      <w:szCs w:val="30"/>
    </w:rPr>
  </w:style>
  <w:style w:type="paragraph" w:styleId="7">
    <w:name w:val="footer"/>
    <w:basedOn w:val="1"/>
    <w:autoRedefine/>
    <w:qFormat/>
    <w:uiPriority w:val="0"/>
    <w:pPr>
      <w:tabs>
        <w:tab w:val="center" w:pos="4153"/>
        <w:tab w:val="right" w:pos="8306"/>
      </w:tabs>
    </w:pPr>
    <w:rPr>
      <w:sz w:val="18"/>
      <w:szCs w:val="18"/>
    </w:rPr>
  </w:style>
  <w:style w:type="paragraph" w:customStyle="1" w:styleId="10">
    <w:name w:val="_Style 6"/>
    <w:basedOn w:val="2"/>
    <w:next w:val="1"/>
    <w:qFormat/>
    <w:uiPriority w:val="0"/>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20673</Words>
  <Characters>21722</Characters>
  <Lines>0</Lines>
  <Paragraphs>0</Paragraphs>
  <TotalTime>8</TotalTime>
  <ScaleCrop>false</ScaleCrop>
  <LinksUpToDate>false</LinksUpToDate>
  <CharactersWithSpaces>22649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2025-12-05T06:55:00Z</dcterms:created>
  <dc:creator>Admin</dc:creator>
  <cp:lastModifiedBy>Bella</cp:lastModifiedBy>
  <dcterms:modified xsi:type="dcterms:W3CDTF">2026-04-27T03:31:52Z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FA828649E81943B495B3531F0B856DC4_12</vt:lpwstr>
  </property>
</Properties>
</file>