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版本号：ZD0926-006ZWN20260429001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2026年第十届丝博会组展布展采购项目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ZD0926-006ZWN</w:t>
      </w:r>
      <w:r>
        <w:br/>
      </w:r>
      <w:r>
        <w:br/>
      </w:r>
      <w:r>
        <w:br/>
      </w:r>
    </w:p>
    <w:p>
      <w:pPr>
        <w:pStyle w:val="null3"/>
        <w:jc w:val="center"/>
        <w:outlineLvl w:val="2"/>
      </w:pPr>
      <w:r>
        <w:rPr>
          <w:rFonts w:ascii="仿宋_GB2312" w:hAnsi="仿宋_GB2312" w:cs="仿宋_GB2312" w:eastAsia="仿宋_GB2312"/>
          <w:sz w:val="28"/>
          <w:b/>
        </w:rPr>
        <w:t>渭南市对外经济技术合作局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渭南市对外经济技术合作局</w:t>
      </w:r>
      <w:r>
        <w:rPr>
          <w:rFonts w:ascii="仿宋_GB2312" w:hAnsi="仿宋_GB2312" w:cs="仿宋_GB2312" w:eastAsia="仿宋_GB2312"/>
        </w:rPr>
        <w:t>委托，拟对</w:t>
      </w:r>
      <w:r>
        <w:rPr>
          <w:rFonts w:ascii="仿宋_GB2312" w:hAnsi="仿宋_GB2312" w:cs="仿宋_GB2312" w:eastAsia="仿宋_GB2312"/>
        </w:rPr>
        <w:t>2026年第十届丝博会组展布展采购项目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ZD0926-006ZWN</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2026年第十届丝博会组展布展采购项目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一包：对位于西安国际会展中心（西安浐灞生态区）航空/低空经济展馆T3展位，面积260㎡进行展位的设计、制作、运输、安装、施工、搭建及撤展等工作。 二包：对位于西安国际会展中心（西安浐灞生态区）汽车智造展馆T3-2展位，面积323㎡进行展位的设计、制作、运输、安装、施工、搭建及撤展等工作。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采购包1（2026年第十届丝博会组展布展航空-低空经济展馆T3展位）：属于专门面向中小企业采购。</w:t>
      </w:r>
    </w:p>
    <w:p>
      <w:pPr>
        <w:pStyle w:val="null3"/>
      </w:pPr>
      <w:r>
        <w:rPr>
          <w:rFonts w:ascii="仿宋_GB2312" w:hAnsi="仿宋_GB2312" w:cs="仿宋_GB2312" w:eastAsia="仿宋_GB2312"/>
        </w:rPr>
        <w:t>采购包2（2026年第十届丝博会汽车智造展区T3-2展位）：属于专门面向中小企业采购。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渭南市对外经济技术合作局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车雷大街69号市民综合服务中心东配楼512室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渭南市对外经济技术合作局经办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18992335929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029-88892118-803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采购包1：507,000.00元</w:t>
            </w:r>
          </w:p>
          <w:p>
            <w:pPr>
              <w:pStyle w:val="null3"/>
            </w:pPr>
            <w:r>
              <w:rPr>
                <w:rFonts w:ascii="仿宋_GB2312" w:hAnsi="仿宋_GB2312" w:cs="仿宋_GB2312" w:eastAsia="仿宋_GB2312"/>
              </w:rPr>
              <w:t>采购包2：629,850.00元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w:t>
            </w:r>
          </w:p>
          <w:p>
            <w:pPr>
              <w:pStyle w:val="null3"/>
            </w:pPr>
            <w:r>
              <w:rPr>
                <w:rFonts w:ascii="仿宋_GB2312" w:hAnsi="仿宋_GB2312" w:cs="仿宋_GB2312" w:eastAsia="仿宋_GB2312"/>
              </w:rPr>
              <w:t>开户银行：建行西安高新技术产业开发区支行</w:t>
            </w:r>
          </w:p>
          <w:p>
            <w:pPr>
              <w:pStyle w:val="null3"/>
            </w:pPr>
            <w:r>
              <w:rPr>
                <w:rFonts w:ascii="仿宋_GB2312" w:hAnsi="仿宋_GB2312" w:cs="仿宋_GB2312" w:eastAsia="仿宋_GB2312"/>
              </w:rPr>
              <w:t>银行账号：61001920900052574742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依据《招标代理服务收费管理暂行办法的通知》（计价格〔2002〕1980号）和《关于招标代理服务收费有关问题的通知》（发改办价格〔2003〕857号）文件，按差额定率累进法收取费用，100万以下按1.5%收取，100万-500万按0.8%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渭南市对外经济技术合作局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渭南市对外经济技术合作局</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渭南市对外经济技术合作局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符合国家相关标准、行业标准、地方标准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符合国家相关标准、行业标准、地方标准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 、张钢钟</w:t>
      </w:r>
    </w:p>
    <w:p>
      <w:pPr>
        <w:pStyle w:val="null3"/>
      </w:pPr>
      <w:r>
        <w:rPr>
          <w:rFonts w:ascii="仿宋_GB2312" w:hAnsi="仿宋_GB2312" w:cs="仿宋_GB2312" w:eastAsia="仿宋_GB2312"/>
        </w:rPr>
        <w:t>联系电话：029-88892118-803</w:t>
      </w:r>
    </w:p>
    <w:p>
      <w:pPr>
        <w:pStyle w:val="null3"/>
      </w:pPr>
      <w:r>
        <w:rPr>
          <w:rFonts w:ascii="仿宋_GB2312" w:hAnsi="仿宋_GB2312" w:cs="仿宋_GB2312" w:eastAsia="仿宋_GB2312"/>
        </w:rPr>
        <w:t>地址：西安市雁塔区南二环东段22号（凯森盛世1号）A座27楼招标九部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一包：对位于西安国际会展中心（西安浐灞生态区）航空/低空经济展馆T3展位，面积260㎡进行展位的设计、制作、运输、安装、施工、搭建及撤展等工作。 二包：对位于西安国际会展中心（西安浐灞生态区）汽车智造展馆T3-2展位，面积323㎡进行展位的设计、制作、运输、安装、施工、搭建及撤展等工作。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507,000.00</w:t>
      </w:r>
    </w:p>
    <w:p>
      <w:pPr>
        <w:pStyle w:val="null3"/>
      </w:pPr>
      <w:r>
        <w:rPr>
          <w:rFonts w:ascii="仿宋_GB2312" w:hAnsi="仿宋_GB2312" w:cs="仿宋_GB2312" w:eastAsia="仿宋_GB2312"/>
        </w:rPr>
        <w:t>采购包最高限价（元）: 507,000.00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507,000.00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629,850.00</w:t>
      </w:r>
    </w:p>
    <w:p>
      <w:pPr>
        <w:pStyle w:val="null3"/>
      </w:pPr>
      <w:r>
        <w:rPr>
          <w:rFonts w:ascii="仿宋_GB2312" w:hAnsi="仿宋_GB2312" w:cs="仿宋_GB2312" w:eastAsia="仿宋_GB2312"/>
        </w:rPr>
        <w:t>采购包最高限价（元）: 629,850.00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629,850.00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一、项目背景</w:t>
            </w:r>
          </w:p>
          <w:p>
            <w:pPr>
              <w:pStyle w:val="null3"/>
              <w:ind w:firstLine="480"/>
              <w:jc w:val="left"/>
            </w:pPr>
            <w:r>
              <w:rPr>
                <w:rFonts w:ascii="仿宋_GB2312" w:hAnsi="仿宋_GB2312" w:cs="仿宋_GB2312" w:eastAsia="仿宋_GB2312"/>
                <w:sz w:val="24"/>
              </w:rPr>
              <w:t>第十届丝绸之路国际博览会暨中国东西部合作与投资贸易洽谈会（以下简称第十届丝博会）定于</w:t>
            </w:r>
            <w:r>
              <w:rPr>
                <w:rFonts w:ascii="仿宋_GB2312" w:hAnsi="仿宋_GB2312" w:cs="仿宋_GB2312" w:eastAsia="仿宋_GB2312"/>
                <w:sz w:val="24"/>
              </w:rPr>
              <w:t>5月21日-25日在西安市举办。大会围绕“丝路融通新机遇·开放合作新篇章”主题，设置丝路优品展区（国家馆）、丝路优品展区（品牌馆）、省际合作展区、航空/低空经济展区、汽车智造展区、港贸产融合展区6个展区。按照渭南市代表团与各展区联系对接结果，现明确渭南市在第十届丝博会有组展布展任务的分别为航空/低空经济展区和汽车智造展区。渭南市对外经济技术合作局负责航空/低空经济展区和汽车智造展区两个展区的招展任务。招投标工作完成后，具体由市对外经济技术合作局负责组展布展维展撤展。</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、项目地点</w:t>
            </w:r>
            <w:r>
              <w:rPr>
                <w:rFonts w:ascii="仿宋_GB2312" w:hAnsi="仿宋_GB2312" w:cs="仿宋_GB2312" w:eastAsia="仿宋_GB2312"/>
                <w:sz w:val="24"/>
              </w:rPr>
              <w:t>及面积</w:t>
            </w:r>
          </w:p>
          <w:p>
            <w:pPr>
              <w:pStyle w:val="null3"/>
              <w:ind w:firstLine="480"/>
              <w:jc w:val="left"/>
            </w:pPr>
            <w:r>
              <w:rPr>
                <w:rFonts w:ascii="仿宋_GB2312" w:hAnsi="仿宋_GB2312" w:cs="仿宋_GB2312" w:eastAsia="仿宋_GB2312"/>
                <w:sz w:val="24"/>
              </w:rPr>
              <w:t>对位于西安国际会展中心（西安浐灞生态区）航空</w:t>
            </w:r>
            <w:r>
              <w:rPr>
                <w:rFonts w:ascii="仿宋_GB2312" w:hAnsi="仿宋_GB2312" w:cs="仿宋_GB2312" w:eastAsia="仿宋_GB2312"/>
                <w:sz w:val="24"/>
              </w:rPr>
              <w:t>/低空经济展馆T3展位，面积260㎡进行展位的设计、制作、运输、安装、施工、搭建及撤展等工作。</w:t>
            </w:r>
          </w:p>
          <w:p>
            <w:pPr>
              <w:pStyle w:val="null3"/>
              <w:ind w:firstLine="480"/>
              <w:jc w:val="left"/>
            </w:pPr>
            <w:r>
              <w:rPr>
                <w:rFonts w:ascii="仿宋_GB2312" w:hAnsi="仿宋_GB2312" w:cs="仿宋_GB2312" w:eastAsia="仿宋_GB2312"/>
                <w:sz w:val="24"/>
              </w:rPr>
              <w:t>附：渭南市第十届丝博会航空</w:t>
            </w:r>
            <w:r>
              <w:rPr>
                <w:rFonts w:ascii="仿宋_GB2312" w:hAnsi="仿宋_GB2312" w:cs="仿宋_GB2312" w:eastAsia="仿宋_GB2312"/>
                <w:sz w:val="24"/>
              </w:rPr>
              <w:t>/低空经济馆平面图</w:t>
            </w:r>
          </w:p>
          <w:p>
            <w:pPr>
              <w:pStyle w:val="null3"/>
              <w:jc w:val="center"/>
            </w:pPr>
            <w:r>
              <w:drawing>
                <wp:inline distT="0" distR="0" distB="0" distL="0">
                  <wp:extent cx="1621155" cy="132763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327631"/>
                          </a:xfrm>
                          <a:prstGeom prst="rect">
                            <a:avLst/>
                          </a:prstGeom>
                        </pic:spPr>
                      </pic:pic>
                    </a:graphicData>
                  </a:graphic>
                </wp:inline>
              </w:drawing>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、项目内容</w:t>
            </w:r>
          </w:p>
          <w:p>
            <w:pPr>
              <w:pStyle w:val="null3"/>
              <w:ind w:firstLine="480"/>
              <w:jc w:val="left"/>
            </w:pPr>
            <w:r>
              <w:rPr>
                <w:rFonts w:ascii="仿宋_GB2312" w:hAnsi="仿宋_GB2312" w:cs="仿宋_GB2312" w:eastAsia="仿宋_GB2312"/>
                <w:sz w:val="24"/>
              </w:rPr>
              <w:t>展位的设计、制作、运输、安装、施工、搭建及撤展等工作。</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设计要求</w:t>
            </w:r>
          </w:p>
          <w:p>
            <w:pPr>
              <w:pStyle w:val="null3"/>
              <w:jc w:val="left"/>
            </w:pPr>
            <w:r>
              <w:rPr>
                <w:rFonts w:ascii="仿宋_GB2312" w:hAnsi="仿宋_GB2312" w:cs="仿宋_GB2312" w:eastAsia="仿宋_GB2312"/>
                <w:sz w:val="24"/>
              </w:rPr>
              <w:t>（一）展馆主题</w:t>
            </w:r>
          </w:p>
          <w:p>
            <w:pPr>
              <w:pStyle w:val="null3"/>
              <w:ind w:firstLine="480"/>
              <w:jc w:val="left"/>
            </w:pPr>
            <w:r>
              <w:rPr>
                <w:rFonts w:ascii="仿宋_GB2312" w:hAnsi="仿宋_GB2312" w:cs="仿宋_GB2312" w:eastAsia="仿宋_GB2312"/>
                <w:sz w:val="24"/>
              </w:rPr>
              <w:t>贯通落实总书记历次来陕考察重要讲话重要指示和</w:t>
            </w:r>
            <w:r>
              <w:rPr>
                <w:rFonts w:ascii="仿宋_GB2312" w:hAnsi="仿宋_GB2312" w:cs="仿宋_GB2312" w:eastAsia="仿宋_GB2312"/>
                <w:sz w:val="24"/>
              </w:rPr>
              <w:t>“办好丝博会”重要指示精神，认真落实中国—中亚西安峰会成果，积极主动扩大向西开放，持续深化与丝绸之路经济带沿线和“一带一路”共建国家全方位经贸投资合作，进一步推动西部地区与东中部地区产业链创新链供应链融合互补，突出主要展示低空应用场景、低空飞行器、无人机培训、无人机应用等企业及发展成果。渭南市富平县、经开区在此版块做区域整体发展展览展示。</w:t>
            </w:r>
          </w:p>
          <w:p>
            <w:pPr>
              <w:pStyle w:val="null3"/>
              <w:jc w:val="left"/>
            </w:pPr>
            <w:r>
              <w:rPr>
                <w:rFonts w:ascii="仿宋_GB2312" w:hAnsi="仿宋_GB2312" w:cs="仿宋_GB2312" w:eastAsia="仿宋_GB2312"/>
                <w:sz w:val="24"/>
              </w:rPr>
              <w:t>（二）设计要求</w:t>
            </w:r>
          </w:p>
          <w:p>
            <w:pPr>
              <w:pStyle w:val="null3"/>
              <w:ind w:firstLine="480"/>
              <w:jc w:val="left"/>
            </w:pPr>
            <w:r>
              <w:rPr>
                <w:rFonts w:ascii="仿宋_GB2312" w:hAnsi="仿宋_GB2312" w:cs="仿宋_GB2312" w:eastAsia="仿宋_GB2312"/>
                <w:sz w:val="24"/>
              </w:rPr>
              <w:t>1、板块划分明确。整个展区分为两大板块，第一板块为渭南低空经济企业展示板块，第二板块为富平县、经开区展示板块。要求按照两大板块和产业定位进行合理分区。</w:t>
            </w:r>
          </w:p>
          <w:p>
            <w:pPr>
              <w:pStyle w:val="null3"/>
              <w:ind w:firstLine="480"/>
              <w:jc w:val="left"/>
            </w:pPr>
            <w:r>
              <w:rPr>
                <w:rFonts w:ascii="仿宋_GB2312" w:hAnsi="仿宋_GB2312" w:cs="仿宋_GB2312" w:eastAsia="仿宋_GB2312"/>
                <w:sz w:val="24"/>
              </w:rPr>
              <w:t>2、展示效果突出。采用声、光、电及多媒体技术等现代布展设备突出展示效果，以实物展示与展板、影像展示相结合，增加互动交流，进行多层次、多维度展示。</w:t>
            </w:r>
          </w:p>
          <w:p>
            <w:pPr>
              <w:pStyle w:val="null3"/>
              <w:ind w:firstLine="480"/>
              <w:jc w:val="left"/>
            </w:pPr>
            <w:r>
              <w:rPr>
                <w:rFonts w:ascii="仿宋_GB2312" w:hAnsi="仿宋_GB2312" w:cs="仿宋_GB2312" w:eastAsia="仿宋_GB2312"/>
                <w:sz w:val="24"/>
              </w:rPr>
              <w:t>3、设计布局合理。合理运用展陈空间，确保展区摆设井然有序，要根据展品需求对展区进行合理规划并制作相应的展台展架。要预留足够的地面空间，保证人员流动和参观。</w:t>
            </w:r>
          </w:p>
          <w:p>
            <w:pPr>
              <w:pStyle w:val="null3"/>
              <w:ind w:firstLine="480"/>
              <w:jc w:val="left"/>
            </w:pPr>
            <w:r>
              <w:rPr>
                <w:rFonts w:ascii="仿宋_GB2312" w:hAnsi="仿宋_GB2312" w:cs="仿宋_GB2312" w:eastAsia="仿宋_GB2312"/>
                <w:sz w:val="24"/>
              </w:rPr>
              <w:t>4、设计思路新颖。根据采购方提供和自行收集的相关素材，提炼主题和重点，使展示内容充分、翔实、生动，体现国际化、专业化。</w:t>
            </w:r>
          </w:p>
          <w:p>
            <w:pPr>
              <w:pStyle w:val="null3"/>
              <w:jc w:val="left"/>
            </w:pPr>
            <w:r>
              <w:rPr>
                <w:rFonts w:ascii="仿宋_GB2312" w:hAnsi="仿宋_GB2312" w:cs="仿宋_GB2312" w:eastAsia="仿宋_GB2312"/>
                <w:sz w:val="24"/>
              </w:rPr>
              <w:t>（三）其他要求</w:t>
            </w:r>
          </w:p>
          <w:p>
            <w:pPr>
              <w:pStyle w:val="null3"/>
              <w:ind w:firstLine="480"/>
              <w:jc w:val="left"/>
            </w:pPr>
            <w:r>
              <w:rPr>
                <w:rFonts w:ascii="仿宋_GB2312" w:hAnsi="仿宋_GB2312" w:cs="仿宋_GB2312" w:eastAsia="仿宋_GB2312"/>
                <w:sz w:val="24"/>
              </w:rPr>
              <w:t>1、布展所有材料要求环保节能、安全可靠，确保展会期间正常使用。</w:t>
            </w:r>
          </w:p>
          <w:p>
            <w:pPr>
              <w:pStyle w:val="null3"/>
              <w:ind w:firstLine="480"/>
              <w:jc w:val="left"/>
            </w:pPr>
            <w:r>
              <w:rPr>
                <w:rFonts w:ascii="仿宋_GB2312" w:hAnsi="仿宋_GB2312" w:cs="仿宋_GB2312" w:eastAsia="仿宋_GB2312"/>
                <w:sz w:val="24"/>
              </w:rPr>
              <w:t>2、展区的设计和搭建要确保结构安全稳定，并做好特殊展品、模型的位置安排。</w:t>
            </w:r>
          </w:p>
          <w:p>
            <w:pPr>
              <w:pStyle w:val="null3"/>
              <w:ind w:firstLine="480"/>
              <w:jc w:val="left"/>
            </w:pPr>
            <w:r>
              <w:rPr>
                <w:rFonts w:ascii="仿宋_GB2312" w:hAnsi="仿宋_GB2312" w:cs="仿宋_GB2312" w:eastAsia="仿宋_GB2312"/>
                <w:sz w:val="24"/>
              </w:rPr>
              <w:t>3、布展公司在布展装饰和整体会展期间，要做好各类安全管理工作，签订《安全目标责任书》，自行负责施工人员的安全。</w:t>
            </w:r>
          </w:p>
          <w:p>
            <w:pPr>
              <w:pStyle w:val="null3"/>
              <w:ind w:firstLine="480"/>
              <w:jc w:val="left"/>
            </w:pPr>
            <w:r>
              <w:rPr>
                <w:rFonts w:ascii="仿宋_GB2312" w:hAnsi="仿宋_GB2312" w:cs="仿宋_GB2312" w:eastAsia="仿宋_GB2312"/>
                <w:sz w:val="24"/>
              </w:rPr>
              <w:t>4、布展公司严格按照会展中心布展时间要求进行布展，不得延误工期，如造成延误由布展公司承担。</w:t>
            </w:r>
          </w:p>
          <w:p>
            <w:pPr>
              <w:pStyle w:val="null3"/>
              <w:ind w:firstLine="480"/>
              <w:jc w:val="left"/>
            </w:pPr>
            <w:r>
              <w:rPr>
                <w:rFonts w:ascii="仿宋_GB2312" w:hAnsi="仿宋_GB2312" w:cs="仿宋_GB2312" w:eastAsia="仿宋_GB2312"/>
                <w:sz w:val="24"/>
              </w:rPr>
              <w:t>5、参与磋商的公司，须具备相关的资质和施工能力，一旦中标，不得进行工程转包。</w:t>
            </w:r>
          </w:p>
          <w:p>
            <w:pPr>
              <w:pStyle w:val="null3"/>
              <w:ind w:firstLine="480"/>
              <w:jc w:val="left"/>
            </w:pPr>
            <w:r>
              <w:rPr>
                <w:rFonts w:ascii="仿宋_GB2312" w:hAnsi="仿宋_GB2312" w:cs="仿宋_GB2312" w:eastAsia="仿宋_GB2312"/>
                <w:sz w:val="24"/>
              </w:rPr>
              <w:t>6、供应商在响应文件中应提供如下文件。设计与布展的总体方案和设计理念的文字说明，展厅效果图、展厅布展彩色立面图、内部重点场景效果图一套，设计与布展工作安排进度表。</w:t>
            </w:r>
          </w:p>
          <w:p>
            <w:pPr>
              <w:pStyle w:val="null3"/>
            </w:pPr>
            <w:r>
              <w:rPr>
                <w:rFonts w:ascii="仿宋_GB2312" w:hAnsi="仿宋_GB2312" w:cs="仿宋_GB2312" w:eastAsia="仿宋_GB2312"/>
                <w:sz w:val="24"/>
                <w:color w:val="000000"/>
              </w:rPr>
              <w:t xml:space="preserve">    7、渭南市对外经济技术合作局对设计方案有进一步修改完善的权利。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一、项目背景</w:t>
            </w:r>
          </w:p>
          <w:p>
            <w:pPr>
              <w:pStyle w:val="null3"/>
              <w:ind w:firstLine="480"/>
              <w:jc w:val="left"/>
            </w:pPr>
            <w:r>
              <w:rPr>
                <w:rFonts w:ascii="仿宋_GB2312" w:hAnsi="仿宋_GB2312" w:cs="仿宋_GB2312" w:eastAsia="仿宋_GB2312"/>
                <w:sz w:val="24"/>
                <w:color w:val="000000"/>
              </w:rPr>
              <w:t>第十届丝绸之路国际博览会暨中国东西部合作与投资贸易洽谈会（以下简称第十届丝博会）定于</w:t>
            </w:r>
            <w:r>
              <w:rPr>
                <w:rFonts w:ascii="仿宋_GB2312" w:hAnsi="仿宋_GB2312" w:cs="仿宋_GB2312" w:eastAsia="仿宋_GB2312"/>
                <w:sz w:val="24"/>
                <w:color w:val="000000"/>
              </w:rPr>
              <w:t>5月21日-25日在西安市举办。大会围绕“丝路融通新机遇·开放合作新篇章”主题，设置丝路优品展区（国家馆）、丝路优品展区（品牌馆）、省际合作展区、航空/低空经济展区、汽车智造展区、港贸产融合展区6个展区，。按照渭南市代表团与各展区联系对接结果，现明确渭南市在第十届丝博会有组展布展任务的分别为航空/低空经济展区和汽车智造展区。渭南市对外经济技术合作局负责航空/低空经济展区和汽车智造展区两个展区的招展任务。招投标工作完成后，具体由市对外经济技术合作局负责组展布展维展撤展。</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、项目地点</w:t>
            </w:r>
            <w:r>
              <w:rPr>
                <w:rFonts w:ascii="仿宋_GB2312" w:hAnsi="仿宋_GB2312" w:cs="仿宋_GB2312" w:eastAsia="仿宋_GB2312"/>
                <w:sz w:val="24"/>
                <w:b/>
                <w:color w:val="000000"/>
              </w:rPr>
              <w:t>及面积</w:t>
            </w:r>
          </w:p>
          <w:p>
            <w:pPr>
              <w:pStyle w:val="null3"/>
              <w:ind w:firstLine="480"/>
              <w:jc w:val="left"/>
            </w:pPr>
            <w:r>
              <w:rPr>
                <w:rFonts w:ascii="仿宋_GB2312" w:hAnsi="仿宋_GB2312" w:cs="仿宋_GB2312" w:eastAsia="仿宋_GB2312"/>
                <w:sz w:val="24"/>
                <w:color w:val="000000"/>
              </w:rPr>
              <w:t>对位于西安国际会展中心（西安浐灞生态区）汽车智造展区</w:t>
            </w:r>
            <w:r>
              <w:rPr>
                <w:rFonts w:ascii="仿宋_GB2312" w:hAnsi="仿宋_GB2312" w:cs="仿宋_GB2312" w:eastAsia="仿宋_GB2312"/>
                <w:sz w:val="24"/>
                <w:color w:val="000000"/>
              </w:rPr>
              <w:t>T3-2展位，面积323㎡进行展位的设计、制作、运输、安装、施工、搭建及撤展等工作。</w:t>
            </w:r>
          </w:p>
          <w:p>
            <w:pPr>
              <w:pStyle w:val="null3"/>
              <w:ind w:firstLine="480"/>
              <w:jc w:val="left"/>
            </w:pPr>
            <w:r>
              <w:rPr>
                <w:rFonts w:ascii="仿宋_GB2312" w:hAnsi="仿宋_GB2312" w:cs="仿宋_GB2312" w:eastAsia="仿宋_GB2312"/>
                <w:sz w:val="24"/>
                <w:color w:val="000000"/>
              </w:rPr>
              <w:t>附：渭南市第十届丝博会汽车智造展馆平面图</w:t>
            </w:r>
          </w:p>
          <w:p>
            <w:pPr>
              <w:pStyle w:val="null3"/>
              <w:jc w:val="center"/>
            </w:pPr>
            <w:r>
              <w:drawing>
                <wp:inline distT="0" distR="0" distB="0" distL="0">
                  <wp:extent cx="1621155" cy="112410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124102"/>
                          </a:xfrm>
                          <a:prstGeom prst="rect">
                            <a:avLst/>
                          </a:prstGeom>
                        </pic:spPr>
                      </pic:pic>
                    </a:graphicData>
                  </a:graphic>
                </wp:inline>
              </w:drawing>
            </w:r>
          </w:p>
          <w:p>
            <w:pPr>
              <w:pStyle w:val="null3"/>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、项目内容</w:t>
            </w:r>
          </w:p>
          <w:p>
            <w:pPr>
              <w:pStyle w:val="null3"/>
              <w:ind w:firstLine="480"/>
              <w:jc w:val="left"/>
            </w:pPr>
            <w:r>
              <w:rPr>
                <w:rFonts w:ascii="仿宋_GB2312" w:hAnsi="仿宋_GB2312" w:cs="仿宋_GB2312" w:eastAsia="仿宋_GB2312"/>
                <w:sz w:val="24"/>
                <w:color w:val="000000"/>
              </w:rPr>
              <w:t>展位的设计、制作、运输、安装、施工、搭建及撤展等工作。</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设计要求</w:t>
            </w:r>
          </w:p>
          <w:p>
            <w:pPr>
              <w:pStyle w:val="null3"/>
              <w:jc w:val="left"/>
            </w:pPr>
            <w:r>
              <w:rPr>
                <w:rFonts w:ascii="仿宋_GB2312" w:hAnsi="仿宋_GB2312" w:cs="仿宋_GB2312" w:eastAsia="仿宋_GB2312"/>
                <w:sz w:val="24"/>
                <w:color w:val="000000"/>
              </w:rPr>
              <w:t>（一）展馆主题</w:t>
            </w:r>
          </w:p>
          <w:p>
            <w:pPr>
              <w:pStyle w:val="null3"/>
              <w:ind w:firstLine="480"/>
              <w:jc w:val="left"/>
            </w:pPr>
            <w:r>
              <w:rPr>
                <w:rFonts w:ascii="仿宋_GB2312" w:hAnsi="仿宋_GB2312" w:cs="仿宋_GB2312" w:eastAsia="仿宋_GB2312"/>
                <w:sz w:val="24"/>
                <w:color w:val="000000"/>
              </w:rPr>
              <w:t>贯通落实总书记历次来陕考察重要讲话重要指示和</w:t>
            </w:r>
            <w:r>
              <w:rPr>
                <w:rFonts w:ascii="仿宋_GB2312" w:hAnsi="仿宋_GB2312" w:cs="仿宋_GB2312" w:eastAsia="仿宋_GB2312"/>
                <w:sz w:val="24"/>
                <w:color w:val="000000"/>
              </w:rPr>
              <w:t>“办好丝博会”重要指示精神，认真落实中国—中亚西安峰会成果，积极主动扩大向西开放，持续深化与丝绸之路经济带沿线和“一带一路”共建国家全方位经贸投资合作，进一步推动西部地区与东中部地区产业链创新链供应链融合互补，主要展示重点围绕汽车产业链，全方位展示我市汽车产业链智改数转新技术、构建智能工厂新装备，发展智能工业、自动化的新解决方案，推动新装备、新模式、新技术在汽车生产领域广泛应用，推动智能制造产业升级。</w:t>
            </w:r>
          </w:p>
          <w:p>
            <w:pPr>
              <w:pStyle w:val="null3"/>
              <w:jc w:val="left"/>
            </w:pPr>
            <w:r>
              <w:rPr>
                <w:rFonts w:ascii="仿宋_GB2312" w:hAnsi="仿宋_GB2312" w:cs="仿宋_GB2312" w:eastAsia="仿宋_GB2312"/>
                <w:sz w:val="24"/>
                <w:color w:val="000000"/>
              </w:rPr>
              <w:t>（二）设计要求</w:t>
            </w:r>
          </w:p>
          <w:p>
            <w:pPr>
              <w:pStyle w:val="null3"/>
              <w:ind w:firstLine="480"/>
              <w:jc w:val="left"/>
            </w:pPr>
            <w:r>
              <w:rPr>
                <w:rFonts w:ascii="仿宋_GB2312" w:hAnsi="仿宋_GB2312" w:cs="仿宋_GB2312" w:eastAsia="仿宋_GB2312"/>
                <w:sz w:val="24"/>
                <w:color w:val="000000"/>
              </w:rPr>
              <w:t>1、板块划分明确。整个展区分为两大板块，第一板块为渭南整体形象展示板块，第二板块为各县市区（企业）形象展示板块。要求按照两大板块和县市区产业定位进行合理分区，科学划分县市区及企业展区（县区（企业）包含：韩城市、临渭区、华州区、华阴市、潼关县、大荔县、澄城县、合阳县、蒲城县、富平县、白水县、高新区、经开区13个县市区）。</w:t>
            </w:r>
          </w:p>
          <w:p>
            <w:pPr>
              <w:pStyle w:val="null3"/>
              <w:ind w:firstLine="480"/>
              <w:jc w:val="left"/>
            </w:pPr>
            <w:r>
              <w:rPr>
                <w:rFonts w:ascii="仿宋_GB2312" w:hAnsi="仿宋_GB2312" w:cs="仿宋_GB2312" w:eastAsia="仿宋_GB2312"/>
                <w:sz w:val="24"/>
                <w:color w:val="000000"/>
              </w:rPr>
              <w:t>2、展示效果突出。采用声、光、电及多媒体技术等现代布展设备突出展示效果，以实物展示与展板、影像展示相结合，增加互动交流，进行多层次、多维度展示。</w:t>
            </w:r>
          </w:p>
          <w:p>
            <w:pPr>
              <w:pStyle w:val="null3"/>
              <w:ind w:firstLine="480"/>
              <w:jc w:val="left"/>
            </w:pPr>
            <w:r>
              <w:rPr>
                <w:rFonts w:ascii="仿宋_GB2312" w:hAnsi="仿宋_GB2312" w:cs="仿宋_GB2312" w:eastAsia="仿宋_GB2312"/>
                <w:sz w:val="24"/>
                <w:color w:val="000000"/>
              </w:rPr>
              <w:t>3、设计布局合理。合理运用展陈空间，确保展区摆设井然有序，要根据展品需求对展区进行合理规划并制作相应的展台展架。要预留足够的地面空间，保证人员流动和参观。</w:t>
            </w:r>
          </w:p>
          <w:p>
            <w:pPr>
              <w:pStyle w:val="null3"/>
              <w:ind w:firstLine="480"/>
              <w:jc w:val="left"/>
            </w:pPr>
            <w:r>
              <w:rPr>
                <w:rFonts w:ascii="仿宋_GB2312" w:hAnsi="仿宋_GB2312" w:cs="仿宋_GB2312" w:eastAsia="仿宋_GB2312"/>
                <w:sz w:val="24"/>
                <w:color w:val="000000"/>
              </w:rPr>
              <w:t>4、设计思路新颖。根据采购方提供和自行收集的相关素材，提炼主题和重点，使展示内容充分、翔实、生动，体现国际化、专业化。</w:t>
            </w:r>
          </w:p>
          <w:p>
            <w:pPr>
              <w:pStyle w:val="null3"/>
              <w:jc w:val="left"/>
            </w:pPr>
            <w:r>
              <w:rPr>
                <w:rFonts w:ascii="仿宋_GB2312" w:hAnsi="仿宋_GB2312" w:cs="仿宋_GB2312" w:eastAsia="仿宋_GB2312"/>
                <w:sz w:val="24"/>
                <w:color w:val="000000"/>
              </w:rPr>
              <w:t>（三）其他要求</w:t>
            </w:r>
          </w:p>
          <w:p>
            <w:pPr>
              <w:pStyle w:val="null3"/>
              <w:ind w:firstLine="480"/>
              <w:jc w:val="left"/>
            </w:pPr>
            <w:r>
              <w:rPr>
                <w:rFonts w:ascii="仿宋_GB2312" w:hAnsi="仿宋_GB2312" w:cs="仿宋_GB2312" w:eastAsia="仿宋_GB2312"/>
                <w:sz w:val="24"/>
              </w:rPr>
              <w:t>1、布展所有材料要求环保节能、安全可靠，确保展会期间正常使用。</w:t>
            </w:r>
          </w:p>
          <w:p>
            <w:pPr>
              <w:pStyle w:val="null3"/>
              <w:ind w:firstLine="480"/>
              <w:jc w:val="left"/>
            </w:pPr>
            <w:r>
              <w:rPr>
                <w:rFonts w:ascii="仿宋_GB2312" w:hAnsi="仿宋_GB2312" w:cs="仿宋_GB2312" w:eastAsia="仿宋_GB2312"/>
                <w:sz w:val="24"/>
              </w:rPr>
              <w:t>2、展区的设计和搭建要确保结构安全稳定，并做好特殊展品、模型的位置安排。</w:t>
            </w:r>
          </w:p>
          <w:p>
            <w:pPr>
              <w:pStyle w:val="null3"/>
              <w:ind w:firstLine="480"/>
              <w:jc w:val="left"/>
            </w:pPr>
            <w:r>
              <w:rPr>
                <w:rFonts w:ascii="仿宋_GB2312" w:hAnsi="仿宋_GB2312" w:cs="仿宋_GB2312" w:eastAsia="仿宋_GB2312"/>
                <w:sz w:val="24"/>
              </w:rPr>
              <w:t>3、布展公司在布展装饰和整体会展期间，要做好各类安全管理工作，签订《安全目标责任书》，自行负责施工人员的安全。</w:t>
            </w:r>
          </w:p>
          <w:p>
            <w:pPr>
              <w:pStyle w:val="null3"/>
              <w:ind w:firstLine="480"/>
              <w:jc w:val="left"/>
            </w:pPr>
            <w:r>
              <w:rPr>
                <w:rFonts w:ascii="仿宋_GB2312" w:hAnsi="仿宋_GB2312" w:cs="仿宋_GB2312" w:eastAsia="仿宋_GB2312"/>
                <w:sz w:val="24"/>
              </w:rPr>
              <w:t>4、布展公司严格按照会展中心布展时间要求进行布展，不得延误工期，如造成延误由布展公司承担。</w:t>
            </w:r>
          </w:p>
          <w:p>
            <w:pPr>
              <w:pStyle w:val="null3"/>
              <w:ind w:firstLine="480"/>
              <w:jc w:val="left"/>
            </w:pPr>
            <w:r>
              <w:rPr>
                <w:rFonts w:ascii="仿宋_GB2312" w:hAnsi="仿宋_GB2312" w:cs="仿宋_GB2312" w:eastAsia="仿宋_GB2312"/>
                <w:sz w:val="24"/>
              </w:rPr>
              <w:t>5、参与磋商的公司，须具备相关的资质和施工能力，一旦中标，不得进行工程转包。</w:t>
            </w:r>
          </w:p>
          <w:p>
            <w:pPr>
              <w:pStyle w:val="null3"/>
              <w:ind w:firstLine="480"/>
              <w:jc w:val="left"/>
            </w:pPr>
            <w:r>
              <w:rPr>
                <w:rFonts w:ascii="仿宋_GB2312" w:hAnsi="仿宋_GB2312" w:cs="仿宋_GB2312" w:eastAsia="仿宋_GB2312"/>
                <w:sz w:val="24"/>
              </w:rPr>
              <w:t>6、供应商在响应文件中应提供如下文件。设计与布展的总体方案和设计理念的文字说明，展厅效果图、展厅布展彩色立面图、内部重点场景效果图一套，设计与布展工作安排进度表。</w:t>
            </w:r>
          </w:p>
          <w:p>
            <w:pPr>
              <w:pStyle w:val="null3"/>
            </w:pPr>
            <w:r>
              <w:rPr>
                <w:rFonts w:ascii="仿宋_GB2312" w:hAnsi="仿宋_GB2312" w:cs="仿宋_GB2312" w:eastAsia="仿宋_GB2312"/>
                <w:sz w:val="24"/>
                <w:color w:val="000000"/>
              </w:rPr>
              <w:t xml:space="preserve">    7、渭南市对外经济技术合作局对设计方案有进一步修改完善的权利。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合同签订后至丝博会结束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合同签订后至丝博会结束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西安国际会展中心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符合国家相关标准、行业标准、地方标准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符合国家相关标准、行业标准、地方标准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签订合同出具项目方案，经采购人和执行单位确认，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签订合同出具项目方案，经采购人和执行单位确认，</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1、供应商的违约责任 （1）乙方未按合同约定的期限完成服务的，应按逾期天数向甲方支付逾期违约金。 因乙方逾期交付或服务质量不达标，影响展会正常筹备、布展、开展或造成展会无法顺利举办的，甲方有权单方解除本合同，并要求乙方全额返还甲方已支付的全部合同款项；赔偿甲方因此遭受的全部实际损失（包括但不限于：展会场地费、宣传费、搭建费、人员成本、违约金、赔偿金、律师费、诉讼费、保全费、差旅费等）。 （2）乙方所交不符合国家法律法规和合同规定的，甲方有权拒收，并由乙方承担一切费用。 2、不可抗力 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3、双方本着友好合作的态度,对合同履行过程中发生的纠纷应及时协商解决，协商不成的，向甲方所在地有管辖权的人民法院诉讼解决。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1、供应商的违约责任 （1）乙方未按合同约定的期限完成服务的，应按逾期天数向甲方支付逾期违约金。 因乙方逾期交付或服务质量不达标，影响展会正常筹备、布展、开展或造成展会无法顺利举办的，甲方有权单方解除本合同，并要求乙方全额返还甲方已支付的全部合同款项；赔偿甲方因此遭受的全部实际损失（包括但不限于：展会场地费、宣传费、搭建费、人员成本、违约金、赔偿金、律师费、诉讼费、保全费、差旅费等）。 （2）乙方所交不符合国家法律法规和合同规定的，甲方有权拒收，并由乙方承担一切费用。 2、不可抗力 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3、双方本着友好合作的态度,对合同履行过程中发生的纠纷应及时协商解决，协商不成的，向甲方所在地有管辖权的人民法院诉讼解决。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 租赁和商务服务业 。（按照《工信部 国家统计局 发改委 财政部 工信部联企业》中小企业划型标准（〔2011〕300号）规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为保障政府采购电子化交易平台项目实施，供应商需要在线提交所有通过电子化交易平台实施的政府采购项目的响应文件，成交供应商在中标（成交）结果公示期结束后须向采购人及代理机构提交纸质版响应文件正本1套、副本2套、电子版(U盘1份）。纸质响应文件应与电子响应文件保持一致。 3、特别说明： 包1标的名称为：2026年第十届丝博会组展布展航空/低空经济展馆T3展位 包2标的名称为：2026年第十届丝博会汽车智造展区T3-2展位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具有独立承担民事责任的能力且具备向采购人提供相关服务的企业法人、其他组织,企业法人应提供统一社会信用代码的营业执照；其他组织应提供合法证明文件。（2）法定代表人或授权代表身份证明：法定代表人（负责人）参加磋商的提供法定代表人（负责人）身份证明及身份证；授权代表参加磋商的提供授权委托书及授权代表身份证。（3）税收缴纳证明：供应商自磋商前1年内已缴纳任意时段、任意税种凭证或税务机关开具的完税证明；依法免税的应提供相关文件证明。（4）社保资金缴纳证明：供应商自磋商前1年内已缴存的任意时段的社会保障资金缴存单据或社保机构开具的社会保险参保缴费情况证明；依法不需要缴纳社会保障资金的应提供相关文件证明。（5）供应商具备履行合同所必需的设备和专业技术能力承诺书。（6）磋商响应声明书：供应商参加本次采购活动3年内，在经营活动中没有重大违法记录以及未被列入失信被执行人、重大税收违法案件当事人名单、政府采购严重违法失信行为记录名单的书面声明。（7）磋商保证金交纳证明：供应商提供磋商保证金交纳证明或金融机构、担保机构出具的磋商担保函。 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具有独立承担民事责任的能力且具备向采购人提供相关服务的企业法人、其他组织,企业法人应提供统一社会信用代码的营业执照；其他组织应提供合法证明文件。（2）法定代表人或授权代表身份证明：法定代表人（负责人）参加磋商的提供法定代表人（负责人）身份证明及身份证；授权代表参加磋商的提供授权委托书及授权代表身份证。（3）税收缴纳证明：供应商自磋商前1年内已缴纳任意时段、任意税种凭证或税务机关开具的完税证明；依法免税的应提供相关文件证明。（4）社保资金缴纳证明：供应商自磋商前1年内已缴存的任意时段的社会保障资金缴存单据或社保机构开具的社会保险参保缴费情况证明；依法不需要缴纳社会保障资金的应提供相关文件证明。（5）供应商具备履行合同所必需的设备和专业技术能力承诺书。（6）磋商响应声明书：供应商参加本次采购活动3年内，在经营活动中没有重大违法记录以及未被列入失信被执行人、重大税收违法案件当事人名单、政府采购严重违法失信行为记录名单的书面声明。（7）磋商保证金交纳证明：供应商提供磋商保证金交纳证明或金融机构、担保机构出具的磋商担保函。 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四表一注”即《资产负债表》《利润表》《现金流量表》《所有者权益变动表》及其附注）或者提供响应文件递交截止时间6个月内其基本账户开户银行出具的资信证明；供应商成立不到1年的，可提供企业任意时段财务报表。供应商需在项目电子化交易系统中按要求填写《响应函》完成承诺后，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异常低价投标审查程序在评审中出现下列情形之一的，评标委员会应当启动异常低价投标审查程序：（1）投标报价低于全部通过符合性审查供应商投标报价平均值50%（最高不得超过65%）的，即投标报价&lt;全部通过符合性审查供应商投标报价平均值×50%；（2）投标报价低于通过符合性审查的次低报价供应商投标报价50%（最高不得超过65%）的，即投标报价&lt;通过符合性审查的次低报价供应商投标报价×50%；（3）投标报价低于采购项目最高限价45%（最高不得超过65%）的，即投标报价&lt;采购项目最高限价×45%；（4）评标委员会基于专业判断，认为供应商报价过低，有可能影响产品质量或者不能诚信履约的其他情形。 相关法律法规对投标人报价有规定的，从其规定。4.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 ，评标委员会应当将其作为无效投标处理。 5.异常低价投标审查的启动原因、审查意见和审查结果应当在评审报告中记录，并随投标人提供的相关书面说明及证明材料，以及评标委员会有关互联网浏览、查询历史一并归档。 6.在评标过程中，发现评标委员会未按规定对异常低价开展审查的，采购人、采购代理机构应当予以纠正，拒不改正的，应当及时报告同级财政部门。 7.评标委员会未按规定对异常低价开展审查的，财政部门依法予以纠正并追究评审专家的法律责任。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业绩证明文件.docx 响应文件封面 残疾人福利性单位声明函 服务方案 商务技术资料.docx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商务应答表 服务方案 商务技术资料.docx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商务应答表 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异常低价投标审查程序在评审中出现下列情形之一的，评标委员会应当启动异常低价投标审查程序：（1）投标报价低于全部通过符合性审查供应商投标报价平均值50%（最高不得超过65%）的，即投标报价&lt;全部通过符合性审查供应商投标报价平均值×50%；（2）投标报价低于通过符合性审查的次低报价供应商投标报价50%（最高不得超过65%）的，即投标报价&lt;通过符合性审查的次低报价供应商投标报价×50%；（3）投标报价低于采购项目最高限价45%（最高不得超过65%）的，即投标报价&lt;采购项目最高限价×45%；（4）评标委员会基于专业判断，认为供应商报价过低，有可能影响产品质量或者不能诚信履约的其他情形。 相关法律法规对投标人报价有规定的，从其规定。4.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 ，评标委员会应当将其作为无效投标处理。 5.异常低价投标审查的启动原因、审查意见和审查结果应当在评审报告中记录，并随投标人提供的相关书面说明及证明材料，以及评标委员会有关互联网浏览、查询历史一并归档。 6.在评标过程中，发现评标委员会未按规定对异常低价开展审查的，采购人、采购代理机构应当予以纠正，拒不改正的，应当及时报告同级财政部门。 7.评标委员会未按规定对异常低价开展审查的，财政部门依法予以纠正并追究评审专家的法律责任。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按照磋商文件要求签字、盖章。</w:t>
            </w:r>
          </w:p>
        </w:tc>
        <w:tc>
          <w:tcPr>
            <w:tcW w:type="dxa" w:w="1661"/>
          </w:tcPr>
          <w:p>
            <w:pPr>
              <w:pStyle w:val="null3"/>
            </w:pPr>
            <w:r>
              <w:rPr>
                <w:rFonts w:ascii="仿宋_GB2312" w:hAnsi="仿宋_GB2312" w:cs="仿宋_GB2312" w:eastAsia="仿宋_GB2312"/>
              </w:rPr>
              <w:t>服务内容及服务邀请应答表 中小企业声明函 商务应答表 报价表 资格证明文件.docx 业绩证明文件.docx 响应文件封面 残疾人福利性单位声明函 服务方案 商务技术资料.docx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商务应答表 服务方案 商务技术资料.docx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展台设计方案</w:t>
            </w:r>
          </w:p>
        </w:tc>
        <w:tc>
          <w:tcPr>
            <w:tcW w:type="dxa" w:w="2492"/>
          </w:tcPr>
          <w:p>
            <w:pPr>
              <w:pStyle w:val="null3"/>
            </w:pPr>
            <w:r>
              <w:rPr>
                <w:rFonts w:ascii="仿宋_GB2312" w:hAnsi="仿宋_GB2312" w:cs="仿宋_GB2312" w:eastAsia="仿宋_GB2312"/>
              </w:rPr>
              <w:t>一、评审内容 供应商针对本项目提供展台设计方案，内容包括：①设计理念及思路②设计效果图(根据展台搭建现场环境，活动主题以及布展的理念等进行展台设计，设计效果图要求彩色)。 二、评审标准 1、完整性：方案须全面，对评审内容中的各项要求描述详细；2、可实施性：切合本项目实际情况，实施步骤清晰、合理； 3、针对性：方案能够紧扣项目实际情况，内容科学合理。 三、赋分依据 ①设计理念及思路：每完全满足一个评审标准得4 分，基本满足得2分，不能满足或未提供不得分，满分12 分。 ②设计效果图(根据展台搭建现场环境，活动主题以及布展的理念等进行展台设计，设计效果图要求彩色打印)：每完全满足一个评审标准得4分，基本满足得2 分，不能满足或未提供不得分，满分12分。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物料配置方案</w:t>
            </w:r>
          </w:p>
        </w:tc>
        <w:tc>
          <w:tcPr>
            <w:tcW w:type="dxa" w:w="2492"/>
          </w:tcPr>
          <w:p>
            <w:pPr>
              <w:pStyle w:val="null3"/>
            </w:pPr>
            <w:r>
              <w:rPr>
                <w:rFonts w:ascii="仿宋_GB2312" w:hAnsi="仿宋_GB2312" w:cs="仿宋_GB2312" w:eastAsia="仿宋_GB2312"/>
              </w:rPr>
              <w:t>一、评审内容 供应商针对本项目提供物料配置方案，内容包括：①展台搭建所用材料及工具的详细说明（包括但不限于安全、性能等方面）②物料技术参数佐证材料（包括但不限于官网截图、宣传彩页、第三方检测报告等）。 二、评审标准 1、完整性：方案须全面，对评审内容中的各项要求描述详细；2、可实施性：切合本项目实际情况，实施步骤清晰、合理； 3、针对性：方案能够紧扣项目实际情况，内容科学合理。 三、赋分依据 ①展台搭建所用材料及工具的详细说明（包括但不限于安全、性能等方面）：每完全满足一个评审标准得2 分，基本满足得1 分，不能满足或未提供不得分，满分6 分。 ②物料技术参数佐证材料（包括但不限于官网截图、宣传彩页、第三方检测报告等）：每完全满足一个评审标准得2 分，基本满足得1 分，不能满足或未提供不得分，满分6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布展、撤展方案及措施</w:t>
            </w:r>
          </w:p>
        </w:tc>
        <w:tc>
          <w:tcPr>
            <w:tcW w:type="dxa" w:w="2492"/>
          </w:tcPr>
          <w:p>
            <w:pPr>
              <w:pStyle w:val="null3"/>
            </w:pPr>
            <w:r>
              <w:rPr>
                <w:rFonts w:ascii="仿宋_GB2312" w:hAnsi="仿宋_GB2312" w:cs="仿宋_GB2312" w:eastAsia="仿宋_GB2312"/>
              </w:rPr>
              <w:t>一、评审内容 供应商针对本项目提供布展、撤展方案及措施，内容包括：①进场准备②搭建流程③布展验收标准④撤展流程。 二、评审标准 1、完整性：方案须全面，对评审内容中的各项要求描述详细； 2、可实施性：切合本项目实际情况，实施步骤清晰、合理； 3、针对性：方案能够紧扣项目实际情况，内容科学合理。 三、赋分依据 ①进场准备：每完全满足一个评审标准得1 分，基本满足得0.5 分，不能满足或未提供不得分，满分3 分。 ②搭建流程：每完全满足一个评审标准得1 分，基本满足得0.5 分，不能满足或未提供不得分，满分3 分。 ③布展验收标准：每完全满足一个评审标准得1 分，基本满足得0.5 分，不能满足或未提供不得分，满分3 分。 ④撤展流程：每完全满足一个评审标准得1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供应商针对本项目提供服务方案，内容包括：①针对本项目实施提出重点、难点并给出相应的解决方案；②总体服务方案。 二、评审标准 1、完整性：方案须全面，对评审内容中的各项要求描述详细；2、可实施性：切合本项目实际情况，实施步骤清晰、合理； 3、针对性：方案能够紧扣项目实际情况，内容科学合理。 三、赋分依据 ①针对本项目实施提出重点、难点并给出相应的解决方案：每完全满足一个评审标准得1 分，基本满足得0.5分，不能满足或未提供不得分，满分3分。 ②总体服务方案：每完全满足一个评审标准得1 分，基本满足得0.5分，不能满足或未提供不得分，满分3分。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一、评审内容 供应商针对本项目提供服务进度计划与安排，内容包含：①工作进度计划安排②进度保障措施。 二、评审标准 1、完整性：方案须全面，对评审内容中的各项要求有详细描述； 2、可实施性：切合本项目实际情况，实施步骤清晰、合理； 3、针对性：方案能够紧扣项目实际情况，内容科学合理。 三、赋分标准 ①工作进度计划安排：每完全满足一个评审标准得1 分，基本满足得0.5 分，不能满足或未提供不得分，满分3 分。 ②进度保障措施：每完全满足一个评审标准得1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供应商针对本项目提供人员配备方案，内容包括：①人员配备整体架构及岗位配置安排②人员管理措施。 二、评审标准 1、完整性：方案须全面，对评审内容中的各项要求描述详细；2、可实施性：切合本项目实际情况，实施步骤清晰、合理； 3、针对性：方案能够紧扣项目实际情况，内容科学合理。 三、赋分依据 ①人员配备整体架构及岗位配置安排：每完全满足一个评审标准得1分，基本满足得0.5 分，不能满足或未提供不得分，满分3 分。 ②人员管理措施：每完全满足一个评审标准得1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质量保障措 施</w:t>
            </w:r>
          </w:p>
        </w:tc>
        <w:tc>
          <w:tcPr>
            <w:tcW w:type="dxa" w:w="2492"/>
          </w:tcPr>
          <w:p>
            <w:pPr>
              <w:pStyle w:val="null3"/>
            </w:pPr>
            <w:r>
              <w:rPr>
                <w:rFonts w:ascii="仿宋_GB2312" w:hAnsi="仿宋_GB2312" w:cs="仿宋_GB2312" w:eastAsia="仿宋_GB2312"/>
              </w:rPr>
              <w:t>一、评审内容 供应商针对本项目提供质量保障措施，内容包括：①服务承诺②技术服务响应保障措施。 二、评审标准 1、完整性：方案须全面，对评审内容中的各项要求描述详细； 2、可实施性：切合本项目实际情况，实施步骤清晰、合理； 3、针对性：方案能够紧扣项目实际情况，内容科学合理。 三、赋分依据 ①服务承诺：每完全满足一个评审标准得1 分，基本满足得0.5 分，不能满足或未提供不得分，满分3 分。 ②技术服务响应保障措施：每完全满足一个评审标准得1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安全保障 措施方案</w:t>
            </w:r>
          </w:p>
        </w:tc>
        <w:tc>
          <w:tcPr>
            <w:tcW w:type="dxa" w:w="2492"/>
          </w:tcPr>
          <w:p>
            <w:pPr>
              <w:pStyle w:val="null3"/>
            </w:pPr>
            <w:r>
              <w:rPr>
                <w:rFonts w:ascii="仿宋_GB2312" w:hAnsi="仿宋_GB2312" w:cs="仿宋_GB2312" w:eastAsia="仿宋_GB2312"/>
              </w:rPr>
              <w:t>一、评审内容 供应商针对本项目提供安全保障措施方案。 二、评审标准 1、完整性：方案须全面，对评审内容中的各项要求描述详细； 2、可实施性：切合本项目实际情况，实施步骤清晰、合理； 3、针对性：方案能够紧扣项目实际情况，内容科学合理。 三、赋分依据 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供应商针对本项目提供应急预案，包括针对暴雨、停电、设备故障、 人员受伤、火灾、人流拥堵等突发情况的应急预案等。 二、评审标准 1、完整性：方案须全面，对评审内容中的各项要求描述详细； 2、可实施性：切合本项目实际情况，实施步骤清晰、合理； 3、针对性：方案能够紧扣项目实际情况，内容科学合理。 三、赋分依据 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一、评审内容：提供供应商2023年1月1日至今类似项目的业绩证明（时间以合同签订时间为准）。 二、赋分标准：（满分2分） 一个业绩得1分，最高2分。供应商需提供完整的业绩合同复印件并加盖公章，未按照要求提供不得分。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价格分，统一按照下列公式计算：磋商报价得分=(磋商基准价／最后磋商报价)×100×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展台设计方案</w:t>
            </w:r>
          </w:p>
        </w:tc>
        <w:tc>
          <w:tcPr>
            <w:tcW w:type="dxa" w:w="2492"/>
          </w:tcPr>
          <w:p>
            <w:pPr>
              <w:pStyle w:val="null3"/>
            </w:pPr>
            <w:r>
              <w:rPr>
                <w:rFonts w:ascii="仿宋_GB2312" w:hAnsi="仿宋_GB2312" w:cs="仿宋_GB2312" w:eastAsia="仿宋_GB2312"/>
              </w:rPr>
              <w:t>一、评审内容 供应商针对本项目提供展台设计方案，内容包括：①设计理念及思路②设计效果图(根据展台搭建现场环境，活动主题以及布展的理念等进行展台设计，设计效果图要求彩色)。 二、评审标准 1、完整性：方案须全面，对评审内容中的各项要求描述详细；2、可实施性：切合本项目实际情况，实施步骤清晰、合理； 3、针对性：方案能够紧扣项目实际情况，内容科学合理。 三、赋分依据 ①设计理念及思路：每完全满足一个评审标准得4 分，基本满足得2分，不能满足或未提供不得分，满分12 分。 ②设计效果图(根据展台搭建现场环境，活动主题以及布展的理念等进行展台设计，设计效果图要求彩色打印)：每完全满足一个评审标准得4分，基本满足得2 分，不能满足或未提供不得分，满分12分。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物料配置方案</w:t>
            </w:r>
          </w:p>
        </w:tc>
        <w:tc>
          <w:tcPr>
            <w:tcW w:type="dxa" w:w="2492"/>
          </w:tcPr>
          <w:p>
            <w:pPr>
              <w:pStyle w:val="null3"/>
            </w:pPr>
            <w:r>
              <w:rPr>
                <w:rFonts w:ascii="仿宋_GB2312" w:hAnsi="仿宋_GB2312" w:cs="仿宋_GB2312" w:eastAsia="仿宋_GB2312"/>
              </w:rPr>
              <w:t>一、评审内容 供应商针对本项目提供物料配置方案，内容包括：①展台搭建所用材料及工具的详细说明（包括但不限于安全、性能等方面）②物料技术参数佐证材料（包括但不限于官网截图、宣传彩页、第三方检测报告等）。 二、评审标准 1、完整性：方案须全面，对评审内容中的各项要求描述详细；2、可实施性：切合本项目实际情况，实施步骤清晰、合理； 3、针对性：方案能够紧扣项目实际情况，内容科学合理。 三、赋分依据 ①展台搭建所用材料及工具的详细说明（包括但不限于安全、性能等方面）：每完全满足一个评审标准得2 分，基本满足得1 分，不能满足或未提供不得分，满分6 分。 ②物料技术参数佐证材料（包括但不限于官网截图、宣传彩页、第三方检测报告等）：每完全满足一个评审标准得2 分，基本满足得1 分，不能满足或未提供不得分，满分6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布展、撤展方案及措 施</w:t>
            </w:r>
          </w:p>
        </w:tc>
        <w:tc>
          <w:tcPr>
            <w:tcW w:type="dxa" w:w="2492"/>
          </w:tcPr>
          <w:p>
            <w:pPr>
              <w:pStyle w:val="null3"/>
            </w:pPr>
            <w:r>
              <w:rPr>
                <w:rFonts w:ascii="仿宋_GB2312" w:hAnsi="仿宋_GB2312" w:cs="仿宋_GB2312" w:eastAsia="仿宋_GB2312"/>
              </w:rPr>
              <w:t>一、评审内容 供应商针对本项目提供布展、撤展方案及措施，内容包括：①进场准备②搭建流程③布展验收标准④撤展流程。 二、评审标准 1、完整性：方案须全面，对评审内容中的各项要求描述详细； 2、可实施性：切合本项目实际情况，实施步骤清晰、合理； 3、针对性：方案能够紧扣项目实际情况，内容科学合理。 三、赋分依据 ①进场准备：每完全满足一个评审标准得1 分，基本满足得0.5 分，不能满足或未提供不得分，满分3 分。 ②搭建流程：每完全满足一个评审标准得1 分，基本满足得0.5 分，不能满足或未提供不得分，满分3 分。 ③布展验收标准：每完全满足一个评审标准得1 分，基本满足得0.5 分，不能满足或未提供不得分，满分3 分。 ④撤展流程：每完全满足一个评审标准得1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供应商针对本项目提供服务方案，内容包括：①针对本项目实施提出重点、难点并给出相应的解决方案；②总体服务方案。 二、评审标准 1、完整性：方案须全面，对评审内容中的各项要求描述详细；2、可实施性：切合本项目实际情况，实施步骤清晰、合理； 3、针对性：方案能够紧扣项目实际情况，内容科学合理。 三、赋分依据 ①针对本项目实施提出重点、难点并给出相应的解决方案：每完全满足一个评审标准得1 分，基本满足得0.5分，不能满足或未提供不得分，满分3分。 ②总体服务方案：每完全满足一个评审标准得1 分，基本满足得0.5分，不能满足或未提供不得分，满分3分。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进度计划与安排</w:t>
            </w:r>
          </w:p>
        </w:tc>
        <w:tc>
          <w:tcPr>
            <w:tcW w:type="dxa" w:w="2492"/>
          </w:tcPr>
          <w:p>
            <w:pPr>
              <w:pStyle w:val="null3"/>
            </w:pPr>
            <w:r>
              <w:rPr>
                <w:rFonts w:ascii="仿宋_GB2312" w:hAnsi="仿宋_GB2312" w:cs="仿宋_GB2312" w:eastAsia="仿宋_GB2312"/>
              </w:rPr>
              <w:t>一、评审内容 供应商针对本项目提供服务进度计划与安排，内容包含：①工作进度计划安排②进度保障措施。 二、评审标准 1、完整性：方案须全面，对评审内容中的各项要求有详细描述； 2、可实施性：切合本项目实际情况，实施步骤清晰、合理； 3、针对性：方案能够紧扣项目实际情况，内容科学合理。 三、赋分标准 ①工作进度计划安排：每完全满足一个评审标准得1 分，基本满足得0.5 分，不能满足或未提供不得分，满分3 分。 ②进度保障措施：每完全满足一个评审标准得1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供应商针对本项目提供人员配备方案，内容包括：①人员配备整体架构及岗位配置安排②人员管理措施。 二、评审标准 1、完整性：方案须全面，对评审内容中的各项要求描述详细；2、可实施性：切合本项目实际情况，实施步骤清晰、合理； 3、针对性：方案能够紧扣项目实际情况，内容科学合理。 三、赋分依据 ①人员配备整体架构及岗位配置安排：每完全满足一个评审标准得1分，基本满足得0.5 分，不能满足或未提供不得分，满分3 分。 ②人员管理措施：每完全满足一个评审标准得1 分，基本满足得0.5分，不能满足或未提供不得分，满分3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质量保障措 施</w:t>
            </w:r>
          </w:p>
        </w:tc>
        <w:tc>
          <w:tcPr>
            <w:tcW w:type="dxa" w:w="2492"/>
          </w:tcPr>
          <w:p>
            <w:pPr>
              <w:pStyle w:val="null3"/>
            </w:pPr>
            <w:r>
              <w:rPr>
                <w:rFonts w:ascii="仿宋_GB2312" w:hAnsi="仿宋_GB2312" w:cs="仿宋_GB2312" w:eastAsia="仿宋_GB2312"/>
              </w:rPr>
              <w:t>一、评审内容 供应商针对本项目提供质量保障措施，内容包括：①服务承诺②技术服务响应保障措施。 二、评审标准 1、完整性：方案须全面，对评审内容中的各项要求描述详细； 2、可实施性：切合本项目实际情况，实施步骤清晰、合理； 3、针对性：方案能够紧扣项目实际情况，内容科学合理。 三、赋分依据 ①服务承诺：每完全满足一个评审标准得1 分，基本满足得0.5 分，不能满足或未提供不得分，满分3 分。 ②技术服务响应保障措施：每完全满足一个评审标准得1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安全保障 措施方案</w:t>
            </w:r>
          </w:p>
        </w:tc>
        <w:tc>
          <w:tcPr>
            <w:tcW w:type="dxa" w:w="2492"/>
          </w:tcPr>
          <w:p>
            <w:pPr>
              <w:pStyle w:val="null3"/>
            </w:pPr>
            <w:r>
              <w:rPr>
                <w:rFonts w:ascii="仿宋_GB2312" w:hAnsi="仿宋_GB2312" w:cs="仿宋_GB2312" w:eastAsia="仿宋_GB2312"/>
              </w:rPr>
              <w:t>一、评审内容 供应商针对本项目提供安全保障措施方案。 二、评审标准 1、完整性：方案须全面，对评审内容中的各项要求描述详细； 2、可实施性：切合本项目实际情况，实施步骤清晰、合理； 3、针对性：方案能够紧扣项目实际情况，内容科学合理。 三、赋分依据 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供应商针对本项目提供应急预案，包括针对暴雨、停电、设备故障、 人员受伤、火灾、人流拥堵等突发情况的应急预案等。 二、评审标准 1、完整性：方案须全面，对评审内容中的各项要求描述详细； 2、可实施性：切合本项目实际情况，实施步骤清晰、合理； 3、针对性：方案能够紧扣项目实际情况，内容科学合理。 三、赋分依据 每完全满足一个评审标准得1 分，基本满足得0.5 分，不能满足或未提供不得分，满分3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一、评审内容：提供供应商2023年1月1日至今类似项目的业绩证明（时间以合同签订时间为准）。 二、赋分标准：（满分2分） 一个业绩得1分，最高2分。供应商需提供完整的业绩合同复印件并加盖公章，未按照要求提供不得分。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价格分，统一按照下列公式计算：磋商报价得分=(磋商基准价／最后磋商报价)×100×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详见附件：商务技术资料.docx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