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723BB">
      <w:pPr>
        <w:bidi w:val="0"/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商务偏离表</w:t>
      </w:r>
    </w:p>
    <w:p w14:paraId="059281F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</w:t>
      </w:r>
      <w:r>
        <w:rPr>
          <w:rFonts w:hint="eastAsia" w:ascii="仿宋" w:hAnsi="仿宋" w:eastAsia="仿宋" w:cs="仿宋"/>
          <w:lang w:val="en-US" w:eastAsia="zh-CN"/>
        </w:rPr>
        <w:t>名称</w:t>
      </w:r>
      <w:r>
        <w:rPr>
          <w:rFonts w:hint="eastAsia" w:ascii="仿宋" w:hAnsi="仿宋" w:eastAsia="仿宋" w:cs="仿宋"/>
        </w:rPr>
        <w:t>：</w:t>
      </w:r>
    </w:p>
    <w:p w14:paraId="2545746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</w:t>
      </w:r>
      <w:r>
        <w:rPr>
          <w:rFonts w:hint="eastAsia" w:ascii="仿宋" w:hAnsi="仿宋" w:eastAsia="仿宋" w:cs="仿宋"/>
          <w:lang w:val="en-US" w:eastAsia="zh-CN"/>
        </w:rPr>
        <w:t>编号</w:t>
      </w:r>
      <w:r>
        <w:rPr>
          <w:rFonts w:hint="eastAsia" w:ascii="仿宋" w:hAnsi="仿宋" w:eastAsia="仿宋" w:cs="仿宋"/>
        </w:rPr>
        <w:t>：</w:t>
      </w:r>
    </w:p>
    <w:p w14:paraId="1FDA5D6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采购包号：   </w:t>
      </w:r>
    </w:p>
    <w:tbl>
      <w:tblPr>
        <w:tblStyle w:val="12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70107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AD780BF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677F8A67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329DA003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val="en-US" w:eastAsia="zh-CN"/>
              </w:rPr>
              <w:t>招标投标</w:t>
            </w: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1A193E9C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59543E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7FD4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F56131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683E00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C04924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A9FFFE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22C8A0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61D0A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9B7998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D9B8C9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74B9B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1DFFEA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AF4905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1168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1A895D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633601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AA3E19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9F6715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6F5899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587DB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11FAFB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4BE4A6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0AE122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6EEA20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7328D8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047B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DE73F1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A5B014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8846D8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409516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04990C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7ABCE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5FCB3F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991B53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C573E6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E51F38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86954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  <w:tr w14:paraId="579F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6F82FEA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727D6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9A0A4D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E7BBB1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D8231D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</w:p>
        </w:tc>
      </w:tr>
    </w:tbl>
    <w:p w14:paraId="65C322A9">
      <w:pPr>
        <w:pStyle w:val="11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</w:rPr>
      </w:pPr>
    </w:p>
    <w:p w14:paraId="4A4AB848">
      <w:pPr>
        <w:pStyle w:val="11"/>
        <w:widowControl w:val="0"/>
        <w:spacing w:before="0" w:beforeAutospacing="0" w:after="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 w14:paraId="1B11416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招标投标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招标投标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文件中商务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文件要求完全一致的，不用在此表中列出，但必须提交空白表。</w:t>
      </w:r>
    </w:p>
    <w:p w14:paraId="397DB0E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2、供应商必须据实填写，不得虚假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或成交资格，并按有关规定进行处罚。</w:t>
      </w:r>
    </w:p>
    <w:p w14:paraId="6C464193">
      <w:pPr>
        <w:pStyle w:val="11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</w:t>
      </w:r>
      <w:bookmarkStart w:id="0" w:name="_GoBack"/>
      <w:bookmarkEnd w:id="0"/>
    </w:p>
    <w:p w14:paraId="3540D1AB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3E0D961C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C9E5F70">
      <w:pPr>
        <w:pStyle w:val="9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8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340044E9"/>
    <w:rsid w:val="388F026F"/>
    <w:rsid w:val="3991515F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"/>
    <w:basedOn w:val="1"/>
    <w:next w:val="9"/>
    <w:qFormat/>
    <w:uiPriority w:val="0"/>
    <w:pPr>
      <w:spacing w:after="120" w:afterLines="0" w:afterAutospacing="0"/>
    </w:pPr>
  </w:style>
  <w:style w:type="paragraph" w:styleId="9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4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5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1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2026-04-07T01:11:44Z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