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41578">
      <w:pPr>
        <w:keepNext w:val="0"/>
        <w:keepLines w:val="0"/>
        <w:pageBreakBefore w:val="0"/>
        <w:widowControl w:val="0"/>
        <w:kinsoku/>
        <w:wordWrap/>
        <w:overflowPunct/>
        <w:topLinePunct w:val="0"/>
        <w:autoSpaceDE/>
        <w:autoSpaceDN/>
        <w:bidi w:val="0"/>
        <w:adjustRightInd/>
        <w:snapToGrid/>
        <w:spacing w:line="640" w:lineRule="exact"/>
        <w:ind w:firstLine="723" w:firstLineChars="200"/>
        <w:jc w:val="right"/>
        <w:textAlignment w:val="auto"/>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pPr>
      <w:r>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t>政府采购项目</w:t>
      </w:r>
    </w:p>
    <w:p w14:paraId="53F70B9A">
      <w:pPr>
        <w:pageBreakBefore w:val="0"/>
        <w:kinsoku/>
        <w:bidi w:val="0"/>
        <w:spacing w:line="480" w:lineRule="exact"/>
        <w:ind w:firstLine="723" w:firstLineChars="200"/>
        <w:rPr>
          <w:rFonts w:hint="eastAsia" w:ascii="仿宋" w:hAnsi="仿宋" w:eastAsia="仿宋" w:cs="仿宋"/>
          <w:b/>
          <w:color w:val="000000" w:themeColor="text1"/>
          <w:sz w:val="36"/>
          <w:szCs w:val="36"/>
          <w:highlight w:val="none"/>
          <w14:textFill>
            <w14:solidFill>
              <w14:schemeClr w14:val="tx1"/>
            </w14:solidFill>
          </w14:textFill>
        </w:rPr>
      </w:pPr>
    </w:p>
    <w:p w14:paraId="54FE66FD">
      <w:pPr>
        <w:pageBreakBefore w:val="0"/>
        <w:kinsoku/>
        <w:bidi w:val="0"/>
        <w:rPr>
          <w:rFonts w:hint="eastAsia" w:ascii="仿宋" w:hAnsi="仿宋" w:eastAsia="仿宋" w:cs="仿宋"/>
          <w:color w:val="000000" w:themeColor="text1"/>
          <w:highlight w:val="none"/>
          <w14:textFill>
            <w14:solidFill>
              <w14:schemeClr w14:val="tx1"/>
            </w14:solidFill>
          </w14:textFill>
        </w:rPr>
      </w:pPr>
    </w:p>
    <w:p w14:paraId="7C2B46F0">
      <w:pPr>
        <w:pStyle w:val="2"/>
        <w:pageBreakBefore w:val="0"/>
        <w:kinsoku/>
        <w:bidi w:val="0"/>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文件编号:</w:t>
      </w:r>
      <w:r>
        <w:rPr>
          <w:rFonts w:hint="eastAsia" w:ascii="仿宋" w:hAnsi="仿宋" w:eastAsia="仿宋" w:cs="仿宋"/>
          <w:b/>
          <w:color w:val="000000" w:themeColor="text1"/>
          <w:sz w:val="36"/>
          <w:szCs w:val="36"/>
          <w:highlight w:val="none"/>
          <w:lang w:eastAsia="zh-CN"/>
          <w14:textFill>
            <w14:solidFill>
              <w14:schemeClr w14:val="tx1"/>
            </w14:solidFill>
          </w14:textFill>
        </w:rPr>
        <w:t>HZGH-2024-052</w:t>
      </w:r>
    </w:p>
    <w:p w14:paraId="125F7AE8">
      <w:pPr>
        <w:pageBreakBefore w:val="0"/>
        <w:kinsoku/>
        <w:bidi w:val="0"/>
        <w:rPr>
          <w:rFonts w:hint="eastAsia" w:ascii="仿宋" w:hAnsi="仿宋" w:eastAsia="仿宋" w:cs="仿宋"/>
          <w:highlight w:val="none"/>
        </w:rPr>
      </w:pPr>
    </w:p>
    <w:p w14:paraId="6EB5A7A1">
      <w:pPr>
        <w:pageBreakBefore w:val="0"/>
        <w:kinsoku/>
        <w:bidi w:val="0"/>
        <w:jc w:val="both"/>
        <w:rPr>
          <w:rFonts w:hint="eastAsia" w:ascii="仿宋" w:hAnsi="仿宋" w:eastAsia="仿宋" w:cs="仿宋"/>
          <w:b/>
          <w:color w:val="000000" w:themeColor="text1"/>
          <w:sz w:val="48"/>
          <w:szCs w:val="48"/>
          <w:highlight w:val="none"/>
          <w:u w:val="wavyHeavy" w:color="FF0000"/>
          <w14:textFill>
            <w14:solidFill>
              <w14:schemeClr w14:val="tx1"/>
            </w14:solidFill>
          </w14:textFill>
        </w:rPr>
      </w:pPr>
    </w:p>
    <w:p w14:paraId="2A8485D6">
      <w:pPr>
        <w:pageBreakBefore w:val="0"/>
        <w:kinsoku/>
        <w:bidi w:val="0"/>
        <w:jc w:val="center"/>
        <w:rPr>
          <w:rFonts w:hint="eastAsia" w:ascii="仿宋" w:hAnsi="仿宋" w:eastAsia="仿宋" w:cs="仿宋"/>
          <w:b/>
          <w:bCs/>
          <w:color w:val="000000" w:themeColor="text1"/>
          <w:spacing w:val="20"/>
          <w:kern w:val="0"/>
          <w:sz w:val="44"/>
          <w:szCs w:val="4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20"/>
          <w:kern w:val="0"/>
          <w:sz w:val="44"/>
          <w:szCs w:val="44"/>
          <w:highlight w:val="none"/>
          <w:lang w:val="en-US" w:eastAsia="zh-CN" w:bidi="ar-SA"/>
          <w14:textFill>
            <w14:solidFill>
              <w14:schemeClr w14:val="tx1"/>
            </w14:solidFill>
          </w14:textFill>
        </w:rPr>
        <w:t>渭南市临渭区西安路小学餐厅劳务服务项目</w:t>
      </w:r>
    </w:p>
    <w:p w14:paraId="601911E9">
      <w:pPr>
        <w:pageBreakBefore w:val="0"/>
        <w:kinsoku/>
        <w:bidi w:val="0"/>
        <w:jc w:val="center"/>
        <w:rPr>
          <w:rFonts w:hint="eastAsia" w:ascii="仿宋" w:hAnsi="仿宋" w:eastAsia="仿宋" w:cs="仿宋"/>
          <w:b/>
          <w:bCs/>
          <w:color w:val="000000" w:themeColor="text1"/>
          <w:spacing w:val="20"/>
          <w:kern w:val="0"/>
          <w:sz w:val="44"/>
          <w:szCs w:val="44"/>
          <w:highlight w:val="none"/>
          <w:lang w:val="en-US" w:eastAsia="zh-CN" w:bidi="ar-SA"/>
          <w14:textFill>
            <w14:solidFill>
              <w14:schemeClr w14:val="tx1"/>
            </w14:solidFill>
          </w14:textFill>
        </w:rPr>
      </w:pPr>
    </w:p>
    <w:p w14:paraId="7F08D8B3">
      <w:pPr>
        <w:pageBreakBefore w:val="0"/>
        <w:kinsoku/>
        <w:bidi w:val="0"/>
        <w:jc w:val="center"/>
        <w:rPr>
          <w:rFonts w:hint="eastAsia" w:ascii="仿宋" w:hAnsi="仿宋" w:eastAsia="仿宋" w:cs="仿宋"/>
          <w:b/>
          <w:bCs/>
          <w:color w:val="000000" w:themeColor="text1"/>
          <w:spacing w:val="20"/>
          <w:kern w:val="0"/>
          <w:sz w:val="36"/>
          <w:szCs w:val="36"/>
          <w:highlight w:val="none"/>
          <w:lang w:eastAsia="zh-CN"/>
          <w14:textFill>
            <w14:solidFill>
              <w14:schemeClr w14:val="tx1"/>
            </w14:solidFill>
          </w14:textFill>
        </w:rPr>
      </w:pPr>
    </w:p>
    <w:p w14:paraId="0652B49C">
      <w:pPr>
        <w:pageBreakBefore w:val="0"/>
        <w:kinsoku/>
        <w:bidi w:val="0"/>
        <w:jc w:val="center"/>
        <w:rPr>
          <w:rFonts w:hint="eastAsia" w:ascii="仿宋" w:hAnsi="仿宋" w:eastAsia="仿宋" w:cs="仿宋"/>
          <w:b/>
          <w:bCs/>
          <w:color w:val="000000" w:themeColor="text1"/>
          <w:spacing w:val="20"/>
          <w:kern w:val="0"/>
          <w:sz w:val="72"/>
          <w:szCs w:val="72"/>
          <w:highlight w:val="none"/>
          <w14:textFill>
            <w14:solidFill>
              <w14:schemeClr w14:val="tx1"/>
            </w14:solidFill>
          </w14:textFill>
        </w:rPr>
      </w:pPr>
      <w:r>
        <w:rPr>
          <w:rFonts w:hint="eastAsia" w:ascii="仿宋" w:hAnsi="仿宋" w:eastAsia="仿宋" w:cs="仿宋"/>
          <w:b/>
          <w:bCs/>
          <w:color w:val="000000" w:themeColor="text1"/>
          <w:spacing w:val="20"/>
          <w:kern w:val="0"/>
          <w:sz w:val="72"/>
          <w:szCs w:val="72"/>
          <w:highlight w:val="none"/>
          <w14:textFill>
            <w14:solidFill>
              <w14:schemeClr w14:val="tx1"/>
            </w14:solidFill>
          </w14:textFill>
        </w:rPr>
        <w:t>竞争性磋商文件</w:t>
      </w:r>
    </w:p>
    <w:p w14:paraId="4A815C08">
      <w:pPr>
        <w:pStyle w:val="2"/>
        <w:pageBreakBefore w:val="0"/>
        <w:kinsoku/>
        <w:bidi w:val="0"/>
        <w:jc w:val="center"/>
        <w:rPr>
          <w:rFonts w:hint="eastAsia" w:ascii="仿宋" w:hAnsi="仿宋" w:eastAsia="仿宋" w:cs="仿宋"/>
          <w:b/>
          <w:bCs/>
          <w:color w:val="000000" w:themeColor="text1"/>
          <w:spacing w:val="20"/>
          <w:kern w:val="0"/>
          <w:sz w:val="40"/>
          <w:szCs w:val="40"/>
          <w:highlight w:val="none"/>
          <w:lang w:eastAsia="zh-CN"/>
          <w14:textFill>
            <w14:solidFill>
              <w14:schemeClr w14:val="tx1"/>
            </w14:solidFill>
          </w14:textFill>
        </w:rPr>
      </w:pPr>
      <w:r>
        <w:rPr>
          <w:rFonts w:hint="eastAsia" w:ascii="仿宋" w:hAnsi="仿宋" w:eastAsia="仿宋" w:cs="仿宋"/>
          <w:b/>
          <w:bCs/>
          <w:color w:val="000000" w:themeColor="text1"/>
          <w:spacing w:val="20"/>
          <w:kern w:val="0"/>
          <w:sz w:val="40"/>
          <w:szCs w:val="40"/>
          <w:highlight w:val="none"/>
          <w:lang w:val="en-US" w:eastAsia="zh-CN"/>
          <w14:textFill>
            <w14:solidFill>
              <w14:schemeClr w14:val="tx1"/>
            </w14:solidFill>
          </w14:textFill>
        </w:rPr>
        <w:t>（专门面向中小企业项目）</w:t>
      </w:r>
    </w:p>
    <w:p w14:paraId="3A9A28B9">
      <w:pPr>
        <w:pageBreakBefore w:val="0"/>
        <w:kinsoku/>
        <w:bidi w:val="0"/>
        <w:rPr>
          <w:rFonts w:hint="eastAsia" w:ascii="仿宋" w:hAnsi="仿宋" w:eastAsia="仿宋" w:cs="仿宋"/>
          <w:highlight w:val="none"/>
        </w:rPr>
      </w:pPr>
    </w:p>
    <w:p w14:paraId="50FC188D">
      <w:pPr>
        <w:pageBreakBefore w:val="0"/>
        <w:kinsoku/>
        <w:bidi w:val="0"/>
        <w:ind w:firstLine="643" w:firstLineChars="200"/>
        <w:jc w:val="center"/>
        <w:outlineLvl w:val="0"/>
        <w:rPr>
          <w:rFonts w:hint="eastAsia" w:ascii="仿宋" w:hAnsi="仿宋" w:eastAsia="仿宋" w:cs="仿宋"/>
          <w:b/>
          <w:bCs/>
          <w:color w:val="000000" w:themeColor="text1"/>
          <w:kern w:val="0"/>
          <w:sz w:val="84"/>
          <w:szCs w:val="84"/>
          <w:highlight w:val="none"/>
          <w14:textFill>
            <w14:solidFill>
              <w14:schemeClr w14:val="tx1"/>
            </w14:solidFill>
          </w14:textFill>
        </w:rPr>
      </w:pPr>
      <w:r>
        <w:rPr>
          <w:rFonts w:hint="eastAsia" w:ascii="仿宋" w:hAnsi="仿宋" w:eastAsia="仿宋" w:cs="仿宋"/>
          <w:b/>
          <w:color w:val="auto"/>
          <w:sz w:val="32"/>
          <w:szCs w:val="32"/>
          <w:highlight w:val="none"/>
          <w:shd w:val="clear" w:color="auto" w:fill="FFFFFF"/>
          <w:lang w:eastAsia="zh-CN"/>
        </w:rPr>
        <w:drawing>
          <wp:anchor distT="0" distB="0" distL="114300" distR="114300" simplePos="0" relativeHeight="251667456" behindDoc="1" locked="0" layoutInCell="1" allowOverlap="1">
            <wp:simplePos x="0" y="0"/>
            <wp:positionH relativeFrom="column">
              <wp:posOffset>2153285</wp:posOffset>
            </wp:positionH>
            <wp:positionV relativeFrom="paragraph">
              <wp:posOffset>264795</wp:posOffset>
            </wp:positionV>
            <wp:extent cx="1466215" cy="1390650"/>
            <wp:effectExtent l="0" t="0" r="635" b="0"/>
            <wp:wrapTight wrapText="bothSides">
              <wp:wrapPolygon>
                <wp:start x="0" y="0"/>
                <wp:lineTo x="0" y="21304"/>
                <wp:lineTo x="21329" y="21304"/>
                <wp:lineTo x="21329" y="0"/>
                <wp:lineTo x="0" y="0"/>
              </wp:wrapPolygon>
            </wp:wrapTight>
            <wp:docPr id="3" name="图片 3" descr="d53eb5700307075d23daf00df32f9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53eb5700307075d23daf00df32f9f8"/>
                    <pic:cNvPicPr>
                      <a:picLocks noChangeAspect="1"/>
                    </pic:cNvPicPr>
                  </pic:nvPicPr>
                  <pic:blipFill>
                    <a:blip r:embed="rId24"/>
                    <a:stretch>
                      <a:fillRect/>
                    </a:stretch>
                  </pic:blipFill>
                  <pic:spPr>
                    <a:xfrm>
                      <a:off x="0" y="0"/>
                      <a:ext cx="1466215" cy="1390650"/>
                    </a:xfrm>
                    <a:prstGeom prst="rect">
                      <a:avLst/>
                    </a:prstGeom>
                  </pic:spPr>
                </pic:pic>
              </a:graphicData>
            </a:graphic>
          </wp:anchor>
        </w:drawing>
      </w:r>
    </w:p>
    <w:p w14:paraId="0E50A65A">
      <w:pPr>
        <w:pageBreakBefore w:val="0"/>
        <w:kinsoku/>
        <w:bidi w:val="0"/>
        <w:spacing w:line="480" w:lineRule="exact"/>
        <w:rPr>
          <w:rFonts w:hint="eastAsia" w:ascii="仿宋" w:hAnsi="仿宋" w:eastAsia="仿宋" w:cs="仿宋"/>
          <w:b/>
          <w:color w:val="000000" w:themeColor="text1"/>
          <w:sz w:val="36"/>
          <w:szCs w:val="36"/>
          <w:highlight w:val="none"/>
          <w14:textFill>
            <w14:solidFill>
              <w14:schemeClr w14:val="tx1"/>
            </w14:solidFill>
          </w14:textFill>
        </w:rPr>
      </w:pPr>
    </w:p>
    <w:p w14:paraId="1778D4A6">
      <w:pPr>
        <w:pageBreakBefore w:val="0"/>
        <w:kinsoku/>
        <w:bidi w:val="0"/>
        <w:spacing w:line="480" w:lineRule="exact"/>
        <w:rPr>
          <w:rFonts w:hint="eastAsia" w:ascii="仿宋" w:hAnsi="仿宋" w:eastAsia="仿宋" w:cs="仿宋"/>
          <w:b/>
          <w:color w:val="000000" w:themeColor="text1"/>
          <w:sz w:val="36"/>
          <w:szCs w:val="36"/>
          <w:highlight w:val="none"/>
          <w14:textFill>
            <w14:solidFill>
              <w14:schemeClr w14:val="tx1"/>
            </w14:solidFill>
          </w14:textFill>
        </w:rPr>
      </w:pPr>
    </w:p>
    <w:p w14:paraId="55FB1E5B">
      <w:pPr>
        <w:pageBreakBefore w:val="0"/>
        <w:kinsoku/>
        <w:bidi w:val="0"/>
        <w:spacing w:line="480" w:lineRule="exact"/>
        <w:rPr>
          <w:rFonts w:hint="eastAsia" w:ascii="仿宋" w:hAnsi="仿宋" w:eastAsia="仿宋" w:cs="仿宋"/>
          <w:b/>
          <w:color w:val="000000" w:themeColor="text1"/>
          <w:sz w:val="36"/>
          <w:szCs w:val="36"/>
          <w:highlight w:val="none"/>
          <w14:textFill>
            <w14:solidFill>
              <w14:schemeClr w14:val="tx1"/>
            </w14:solidFill>
          </w14:textFill>
        </w:rPr>
      </w:pPr>
    </w:p>
    <w:p w14:paraId="23117FC0">
      <w:pPr>
        <w:pStyle w:val="40"/>
        <w:pageBreakBefore w:val="0"/>
        <w:kinsoku/>
        <w:bidi w:val="0"/>
        <w:rPr>
          <w:rFonts w:hint="eastAsia" w:ascii="仿宋" w:hAnsi="仿宋" w:eastAsia="仿宋" w:cs="仿宋"/>
          <w:b/>
          <w:color w:val="000000" w:themeColor="text1"/>
          <w:sz w:val="32"/>
          <w:szCs w:val="32"/>
          <w:highlight w:val="none"/>
          <w14:textFill>
            <w14:solidFill>
              <w14:schemeClr w14:val="tx1"/>
            </w14:solidFill>
          </w14:textFill>
        </w:rPr>
      </w:pPr>
    </w:p>
    <w:p w14:paraId="6C32CF8A">
      <w:pPr>
        <w:pageBreakBefore w:val="0"/>
        <w:kinsoku/>
        <w:bidi w:val="0"/>
        <w:spacing w:line="560" w:lineRule="exact"/>
        <w:ind w:firstLine="1606" w:firstLineChars="500"/>
        <w:rPr>
          <w:rFonts w:hint="eastAsia" w:ascii="仿宋" w:hAnsi="仿宋" w:eastAsia="仿宋" w:cs="仿宋"/>
          <w:b/>
          <w:color w:val="000000" w:themeColor="text1"/>
          <w:sz w:val="32"/>
          <w:szCs w:val="32"/>
          <w:highlight w:val="none"/>
          <w:lang w:val="en-US" w:eastAsia="zh-CN"/>
          <w14:textFill>
            <w14:solidFill>
              <w14:schemeClr w14:val="tx1"/>
            </w14:solidFill>
          </w14:textFill>
        </w:rPr>
      </w:pPr>
    </w:p>
    <w:p w14:paraId="31D28CA6">
      <w:pPr>
        <w:pageBreakBefore w:val="0"/>
        <w:kinsoku/>
        <w:bidi w:val="0"/>
        <w:spacing w:line="560" w:lineRule="exact"/>
        <w:ind w:firstLine="1606" w:firstLineChars="500"/>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 xml:space="preserve">采   购   </w:t>
      </w:r>
      <w:r>
        <w:rPr>
          <w:rFonts w:hint="eastAsia" w:ascii="仿宋" w:hAnsi="仿宋" w:eastAsia="仿宋" w:cs="仿宋"/>
          <w:b/>
          <w:color w:val="000000" w:themeColor="text1"/>
          <w:sz w:val="32"/>
          <w:szCs w:val="32"/>
          <w:highlight w:val="none"/>
          <w14:textFill>
            <w14:solidFill>
              <w14:schemeClr w14:val="tx1"/>
            </w14:solidFill>
          </w14:textFill>
        </w:rPr>
        <w:t>人：</w:t>
      </w:r>
      <w:r>
        <w:rPr>
          <w:rFonts w:hint="eastAsia" w:ascii="仿宋" w:hAnsi="仿宋" w:eastAsia="仿宋" w:cs="仿宋"/>
          <w:b/>
          <w:color w:val="000000" w:themeColor="text1"/>
          <w:sz w:val="32"/>
          <w:szCs w:val="32"/>
          <w:highlight w:val="none"/>
          <w:lang w:eastAsia="zh-CN"/>
          <w14:textFill>
            <w14:solidFill>
              <w14:schemeClr w14:val="tx1"/>
            </w14:solidFill>
          </w14:textFill>
        </w:rPr>
        <w:t>渭南市临渭区西安路小学</w:t>
      </w:r>
    </w:p>
    <w:p w14:paraId="274FC909">
      <w:pPr>
        <w:pageBreakBefore w:val="0"/>
        <w:kinsoku/>
        <w:bidi w:val="0"/>
        <w:spacing w:line="560" w:lineRule="exact"/>
        <w:ind w:firstLine="1606" w:firstLineChars="500"/>
        <w:jc w:val="both"/>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采购代理机构：</w:t>
      </w:r>
      <w:r>
        <w:rPr>
          <w:rFonts w:hint="eastAsia" w:ascii="仿宋" w:hAnsi="仿宋" w:eastAsia="仿宋" w:cs="仿宋"/>
          <w:b/>
          <w:color w:val="000000" w:themeColor="text1"/>
          <w:sz w:val="32"/>
          <w:szCs w:val="32"/>
          <w:highlight w:val="none"/>
          <w:lang w:eastAsia="zh-CN"/>
          <w14:textFill>
            <w14:solidFill>
              <w14:schemeClr w14:val="tx1"/>
            </w14:solidFill>
          </w14:textFill>
        </w:rPr>
        <w:t>华招广和项目管理有限公司</w:t>
      </w:r>
    </w:p>
    <w:p w14:paraId="608772B5">
      <w:pPr>
        <w:pageBreakBefore w:val="0"/>
        <w:kinsoku/>
        <w:bidi w:val="0"/>
        <w:spacing w:line="560" w:lineRule="exact"/>
        <w:jc w:val="center"/>
        <w:rPr>
          <w:rFonts w:hint="eastAsia" w:ascii="仿宋" w:hAnsi="仿宋" w:eastAsia="仿宋" w:cs="仿宋"/>
          <w:b/>
          <w:color w:val="000000" w:themeColor="text1"/>
          <w:sz w:val="48"/>
          <w:szCs w:val="48"/>
          <w:highlight w:val="none"/>
          <w:lang w:val="en-US" w:eastAsia="zh-CN"/>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6" w:h="16838"/>
          <w:pgMar w:top="851" w:right="1286" w:bottom="794" w:left="693" w:header="851" w:footer="992" w:gutter="567"/>
          <w:pgBorders>
            <w:top w:val="none" w:sz="0" w:space="0"/>
            <w:left w:val="none" w:sz="0" w:space="0"/>
            <w:bottom w:val="none" w:sz="0" w:space="0"/>
            <w:right w:val="none" w:sz="0" w:space="0"/>
          </w:pgBorders>
          <w:pgNumType w:start="1"/>
          <w:cols w:space="720" w:num="1"/>
          <w:titlePg/>
          <w:docGrid w:type="lines" w:linePitch="312" w:charSpace="0"/>
        </w:sectPr>
      </w:pPr>
      <w:r>
        <w:rPr>
          <w:rFonts w:hint="eastAsia" w:ascii="仿宋" w:hAnsi="仿宋" w:eastAsia="仿宋" w:cs="仿宋"/>
          <w:b/>
          <w:bCs/>
          <w:color w:val="000000" w:themeColor="text1"/>
          <w:sz w:val="32"/>
          <w:szCs w:val="32"/>
          <w:highlight w:val="none"/>
          <w14:textFill>
            <w14:solidFill>
              <w14:schemeClr w14:val="tx1"/>
            </w14:solidFill>
          </w14:textFill>
        </w:rPr>
        <w:t>二零二</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四</w:t>
      </w:r>
      <w:r>
        <w:rPr>
          <w:rFonts w:hint="eastAsia" w:ascii="仿宋" w:hAnsi="仿宋" w:eastAsia="仿宋" w:cs="仿宋"/>
          <w:b/>
          <w:bCs/>
          <w:color w:val="000000" w:themeColor="text1"/>
          <w:sz w:val="32"/>
          <w:szCs w:val="32"/>
          <w:highlight w:val="none"/>
          <w14:textFill>
            <w14:solidFill>
              <w14:schemeClr w14:val="tx1"/>
            </w14:solidFill>
          </w14:textFill>
        </w:rPr>
        <w:t>年</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八月</w:t>
      </w:r>
    </w:p>
    <w:p w14:paraId="6977BE45">
      <w:pPr>
        <w:pageBreakBefore w:val="0"/>
        <w:kinsoku/>
        <w:bidi w:val="0"/>
        <w:spacing w:line="560" w:lineRule="exact"/>
        <w:jc w:val="center"/>
        <w:rPr>
          <w:rFonts w:hint="eastAsia" w:ascii="仿宋" w:hAnsi="仿宋" w:eastAsia="仿宋" w:cs="仿宋"/>
          <w:b/>
          <w:color w:val="000000"/>
          <w:sz w:val="52"/>
          <w:szCs w:val="52"/>
          <w:highlight w:val="none"/>
          <w:u w:val="double"/>
        </w:rPr>
      </w:pPr>
      <w:r>
        <w:rPr>
          <w:rFonts w:hint="eastAsia" w:ascii="仿宋" w:hAnsi="仿宋" w:eastAsia="仿宋" w:cs="仿宋"/>
          <w:b/>
          <w:color w:val="000000"/>
          <w:sz w:val="48"/>
          <w:szCs w:val="48"/>
          <w:highlight w:val="none"/>
          <w:u w:val="double"/>
        </w:rPr>
        <w:t>特 别 提 示</w:t>
      </w:r>
    </w:p>
    <w:p w14:paraId="5E89F9F6">
      <w:pPr>
        <w:pageBreakBefore w:val="0"/>
        <w:kinsoku/>
        <w:bidi w:val="0"/>
        <w:spacing w:line="640" w:lineRule="exact"/>
        <w:rPr>
          <w:rFonts w:hint="eastAsia" w:ascii="仿宋" w:hAnsi="仿宋" w:eastAsia="仿宋" w:cs="仿宋"/>
          <w:b/>
          <w:bCs/>
          <w:color w:val="000000"/>
          <w:sz w:val="24"/>
          <w:highlight w:val="none"/>
        </w:rPr>
      </w:pPr>
    </w:p>
    <w:p w14:paraId="64F9A052">
      <w:pPr>
        <w:pageBreakBefore w:val="0"/>
        <w:kinsoku/>
        <w:bidi w:val="0"/>
        <w:spacing w:line="640" w:lineRule="exact"/>
        <w:ind w:firstLine="482" w:firstLineChars="200"/>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各供应商</w:t>
      </w:r>
      <w:r>
        <w:rPr>
          <w:rFonts w:hint="eastAsia" w:ascii="仿宋" w:hAnsi="仿宋" w:eastAsia="仿宋" w:cs="仿宋"/>
          <w:color w:val="000000"/>
          <w:sz w:val="24"/>
          <w:highlight w:val="none"/>
        </w:rPr>
        <w:t>：在此我们特别善意地提醒您注意！</w:t>
      </w:r>
    </w:p>
    <w:p w14:paraId="2E0D1236">
      <w:pPr>
        <w:pageBreakBefore w:val="0"/>
        <w:kinsoku/>
        <w:bidi w:val="0"/>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1、请您仔细地阅读竞争性磋商文件并正确理解竞争性磋商文件中各项具体要求。</w:t>
      </w:r>
    </w:p>
    <w:p w14:paraId="06C81AF9">
      <w:pPr>
        <w:pageBreakBefore w:val="0"/>
        <w:kinsoku/>
        <w:bidi w:val="0"/>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2、请您严格按照竞争性磋商文件载明的竞争性磋商响应文件格式要求编制竞争性磋商响应文件。</w:t>
      </w:r>
    </w:p>
    <w:p w14:paraId="2B16C5DA">
      <w:pPr>
        <w:pageBreakBefore w:val="0"/>
        <w:kinsoku/>
        <w:bidi w:val="0"/>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3、请您按照竞争性磋商文件要求密封竞争性磋商响应文件。</w:t>
      </w:r>
    </w:p>
    <w:p w14:paraId="4FDFEF7F">
      <w:pPr>
        <w:pageBreakBefore w:val="0"/>
        <w:kinsoku/>
        <w:bidi w:val="0"/>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4、请您明确标记竞争性磋商响应文件的正本、副本。</w:t>
      </w:r>
    </w:p>
    <w:p w14:paraId="693526FA">
      <w:pPr>
        <w:pageBreakBefore w:val="0"/>
        <w:kinsoku/>
        <w:bidi w:val="0"/>
        <w:spacing w:line="640" w:lineRule="exact"/>
        <w:ind w:firstLine="482" w:firstLineChars="20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5</w:t>
      </w:r>
      <w:r>
        <w:rPr>
          <w:rFonts w:hint="eastAsia" w:ascii="仿宋" w:hAnsi="仿宋" w:eastAsia="仿宋" w:cs="仿宋"/>
          <w:b/>
          <w:bCs/>
          <w:color w:val="000000"/>
          <w:sz w:val="24"/>
          <w:highlight w:val="none"/>
        </w:rPr>
        <w:t>、如在竞争性磋商响应文件递交截止时间前放弃本次</w:t>
      </w:r>
      <w:r>
        <w:rPr>
          <w:rFonts w:hint="eastAsia" w:ascii="仿宋" w:hAnsi="仿宋" w:eastAsia="仿宋" w:cs="仿宋"/>
          <w:b/>
          <w:bCs/>
          <w:color w:val="000000"/>
          <w:sz w:val="24"/>
          <w:highlight w:val="none"/>
          <w:lang w:val="en-US" w:eastAsia="zh-CN"/>
        </w:rPr>
        <w:t>磋商</w:t>
      </w:r>
      <w:r>
        <w:rPr>
          <w:rFonts w:hint="eastAsia" w:ascii="仿宋" w:hAnsi="仿宋" w:eastAsia="仿宋" w:cs="仿宋"/>
          <w:b/>
          <w:bCs/>
          <w:color w:val="000000"/>
          <w:sz w:val="24"/>
          <w:highlight w:val="none"/>
        </w:rPr>
        <w:t>，请以书面形式发出弃标函。</w:t>
      </w:r>
    </w:p>
    <w:p w14:paraId="15F4CDBA">
      <w:pPr>
        <w:pageBreakBefore w:val="0"/>
        <w:kinsoku/>
        <w:bidi w:val="0"/>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w:t>
      </w:r>
      <w:r>
        <w:rPr>
          <w:rFonts w:hint="eastAsia" w:ascii="仿宋" w:hAnsi="仿宋" w:eastAsia="仿宋" w:cs="仿宋"/>
          <w:color w:val="auto"/>
          <w:sz w:val="24"/>
          <w:highlight w:val="none"/>
        </w:rPr>
        <w:t>请您于</w:t>
      </w:r>
      <w:r>
        <w:rPr>
          <w:rFonts w:hint="eastAsia" w:ascii="仿宋" w:hAnsi="仿宋" w:eastAsia="仿宋" w:cs="仿宋"/>
          <w:b/>
          <w:bCs/>
          <w:color w:val="auto"/>
          <w:sz w:val="24"/>
          <w:highlight w:val="none"/>
          <w:lang w:eastAsia="zh-CN"/>
        </w:rPr>
        <w:t>2024年8月27日9:</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lang w:eastAsia="zh-CN"/>
        </w:rPr>
        <w:t>0</w:t>
      </w:r>
      <w:r>
        <w:rPr>
          <w:rFonts w:hint="eastAsia" w:ascii="仿宋" w:hAnsi="仿宋" w:eastAsia="仿宋" w:cs="仿宋"/>
          <w:color w:val="auto"/>
          <w:sz w:val="24"/>
          <w:highlight w:val="none"/>
        </w:rPr>
        <w:t>，</w:t>
      </w:r>
      <w:r>
        <w:rPr>
          <w:rFonts w:hint="eastAsia" w:ascii="仿宋" w:hAnsi="仿宋" w:eastAsia="仿宋" w:cs="仿宋"/>
          <w:color w:val="000000"/>
          <w:sz w:val="24"/>
          <w:highlight w:val="none"/>
        </w:rPr>
        <w:t>准时到西安市朱雀大街南段1号汇成天玺C座18层</w:t>
      </w:r>
      <w:r>
        <w:rPr>
          <w:rFonts w:hint="eastAsia" w:ascii="仿宋" w:hAnsi="仿宋" w:eastAsia="仿宋" w:cs="仿宋"/>
          <w:color w:val="000000"/>
          <w:sz w:val="24"/>
          <w:highlight w:val="none"/>
          <w:lang w:eastAsia="zh-CN"/>
        </w:rPr>
        <w:t>1818</w:t>
      </w:r>
      <w:r>
        <w:rPr>
          <w:rFonts w:hint="eastAsia" w:ascii="仿宋" w:hAnsi="仿宋" w:eastAsia="仿宋" w:cs="仿宋"/>
          <w:color w:val="000000"/>
          <w:sz w:val="24"/>
          <w:highlight w:val="none"/>
        </w:rPr>
        <w:t>室递交竞争性磋商响应文件并参加竞争性磋商会议，避免迟误。</w:t>
      </w:r>
    </w:p>
    <w:p w14:paraId="6140CFD1">
      <w:pPr>
        <w:pageBreakBefore w:val="0"/>
        <w:kinsoku/>
        <w:bidi w:val="0"/>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、请您到达竞争性磋商会议地点后及时到签到处签字登记。</w:t>
      </w:r>
    </w:p>
    <w:p w14:paraId="22676AF6">
      <w:pPr>
        <w:pageBreakBefore w:val="0"/>
        <w:kinsoku/>
        <w:bidi w:val="0"/>
        <w:spacing w:line="640" w:lineRule="exact"/>
        <w:ind w:firstLine="482" w:firstLineChars="20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8</w:t>
      </w:r>
      <w:r>
        <w:rPr>
          <w:rFonts w:hint="eastAsia" w:ascii="仿宋" w:hAnsi="仿宋" w:eastAsia="仿宋" w:cs="仿宋"/>
          <w:b/>
          <w:bCs/>
          <w:color w:val="000000"/>
          <w:sz w:val="24"/>
          <w:highlight w:val="none"/>
        </w:rPr>
        <w:t>、请您按照《陕西省财政厅关于政府采购供应商注册登记有关事项的通知》中的要求，通过陕西省政府采购网（http://www.ccgp-shaanxi.gov.cn/）注册登记加入陕西省政府采购供应商库，并接受财政部门的监督管理。</w:t>
      </w:r>
    </w:p>
    <w:p w14:paraId="186F395B">
      <w:pPr>
        <w:pageBreakBefore w:val="0"/>
        <w:kinsoku/>
        <w:bidi w:val="0"/>
        <w:spacing w:line="640" w:lineRule="exact"/>
        <w:ind w:firstLine="480" w:firstLineChars="200"/>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谨记上述提示，将有助您顺利地参加</w:t>
      </w:r>
      <w:r>
        <w:rPr>
          <w:rFonts w:hint="eastAsia" w:ascii="仿宋" w:hAnsi="仿宋" w:eastAsia="仿宋" w:cs="仿宋"/>
          <w:b w:val="0"/>
          <w:bCs w:val="0"/>
          <w:color w:val="000000"/>
          <w:sz w:val="24"/>
          <w:highlight w:val="none"/>
          <w:lang w:val="en-US" w:eastAsia="zh-CN"/>
        </w:rPr>
        <w:t>磋商</w:t>
      </w:r>
      <w:r>
        <w:rPr>
          <w:rFonts w:hint="eastAsia" w:ascii="仿宋" w:hAnsi="仿宋" w:eastAsia="仿宋" w:cs="仿宋"/>
          <w:b w:val="0"/>
          <w:bCs w:val="0"/>
          <w:color w:val="000000"/>
          <w:sz w:val="24"/>
          <w:highlight w:val="none"/>
        </w:rPr>
        <w:t>。若有什么需要帮助，请您与我们的工作人员联系，我们将竭诚为您服务。</w:t>
      </w:r>
    </w:p>
    <w:p w14:paraId="20FED31E">
      <w:pPr>
        <w:pageBreakBefore w:val="0"/>
        <w:kinsoku/>
        <w:bidi w:val="0"/>
        <w:spacing w:line="640" w:lineRule="exact"/>
        <w:rPr>
          <w:rFonts w:hint="eastAsia" w:ascii="仿宋" w:hAnsi="仿宋" w:eastAsia="仿宋" w:cs="仿宋"/>
          <w:b/>
          <w:color w:val="000000" w:themeColor="text1"/>
          <w:sz w:val="52"/>
          <w:szCs w:val="52"/>
          <w:highlight w:val="none"/>
          <w14:textFill>
            <w14:solidFill>
              <w14:schemeClr w14:val="tx1"/>
            </w14:solidFill>
          </w14:textFill>
        </w:rPr>
        <w:sectPr>
          <w:footerReference r:id="rId9" w:type="first"/>
          <w:footerReference r:id="rId8" w:type="default"/>
          <w:pgSz w:w="11906" w:h="16838"/>
          <w:pgMar w:top="851" w:right="1286" w:bottom="794" w:left="693" w:header="851" w:footer="992" w:gutter="567"/>
          <w:pgBorders>
            <w:top w:val="none" w:sz="0" w:space="0"/>
            <w:left w:val="none" w:sz="0" w:space="0"/>
            <w:bottom w:val="none" w:sz="0" w:space="0"/>
            <w:right w:val="none" w:sz="0" w:space="0"/>
          </w:pgBorders>
          <w:pgNumType w:start="1"/>
          <w:cols w:space="720" w:num="1"/>
          <w:titlePg/>
          <w:docGrid w:type="lines" w:linePitch="312" w:charSpace="0"/>
        </w:sectPr>
      </w:pPr>
    </w:p>
    <w:p w14:paraId="0C562C55">
      <w:pPr>
        <w:pageBreakBefore w:val="0"/>
        <w:kinsoku/>
        <w:bidi w:val="0"/>
        <w:spacing w:line="480" w:lineRule="exact"/>
        <w:jc w:val="center"/>
        <w:rPr>
          <w:rFonts w:hint="eastAsia" w:ascii="仿宋" w:hAnsi="仿宋" w:eastAsia="仿宋" w:cs="仿宋"/>
          <w:color w:val="000000" w:themeColor="text1"/>
          <w:sz w:val="48"/>
          <w:szCs w:val="48"/>
          <w:highlight w:val="none"/>
          <w:lang w:val="zh-CN"/>
          <w14:textFill>
            <w14:solidFill>
              <w14:schemeClr w14:val="tx1"/>
            </w14:solidFill>
          </w14:textFill>
        </w:rPr>
      </w:pPr>
      <w:r>
        <w:rPr>
          <w:rFonts w:hint="eastAsia" w:ascii="仿宋" w:hAnsi="仿宋" w:eastAsia="仿宋" w:cs="仿宋"/>
          <w:color w:val="000000" w:themeColor="text1"/>
          <w:sz w:val="48"/>
          <w:szCs w:val="48"/>
          <w:highlight w:val="none"/>
          <w:lang w:val="zh-CN"/>
          <w14:textFill>
            <w14:solidFill>
              <w14:schemeClr w14:val="tx1"/>
            </w14:solidFill>
          </w14:textFill>
        </w:rPr>
        <w:t>目  录</w:t>
      </w:r>
    </w:p>
    <w:p w14:paraId="79BA6762">
      <w:pPr>
        <w:pageBreakBefore w:val="0"/>
        <w:kinsoku/>
        <w:bidi w:val="0"/>
        <w:rPr>
          <w:rFonts w:hint="eastAsia" w:ascii="仿宋" w:hAnsi="仿宋" w:eastAsia="仿宋" w:cs="仿宋"/>
          <w:color w:val="000000" w:themeColor="text1"/>
          <w:highlight w:val="none"/>
          <w:lang w:val="zh-CN"/>
          <w14:textFill>
            <w14:solidFill>
              <w14:schemeClr w14:val="tx1"/>
            </w14:solidFill>
          </w14:textFill>
        </w:rPr>
      </w:pPr>
    </w:p>
    <w:p w14:paraId="32666F4E">
      <w:pPr>
        <w:pStyle w:val="18"/>
        <w:pageBreakBefore w:val="0"/>
        <w:tabs>
          <w:tab w:val="right" w:leader="dot" w:pos="9070"/>
        </w:tabs>
        <w:kinsoku/>
        <w:bidi w:val="0"/>
        <w:spacing w:line="480" w:lineRule="auto"/>
        <w:rPr>
          <w:rFonts w:hint="eastAsia" w:ascii="仿宋" w:hAnsi="仿宋" w:eastAsia="仿宋" w:cs="仿宋"/>
          <w:sz w:val="22"/>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TOC \o "1-3" \h \z \u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_Toc20848 </w:instrText>
      </w:r>
      <w:r>
        <w:rPr>
          <w:rFonts w:hint="eastAsia" w:ascii="仿宋" w:hAnsi="仿宋" w:eastAsia="仿宋" w:cs="仿宋"/>
          <w:sz w:val="22"/>
          <w:szCs w:val="28"/>
          <w:highlight w:val="none"/>
        </w:rPr>
        <w:fldChar w:fldCharType="separate"/>
      </w:r>
      <w:r>
        <w:rPr>
          <w:rFonts w:hint="eastAsia" w:ascii="仿宋" w:hAnsi="仿宋" w:eastAsia="仿宋" w:cs="仿宋"/>
          <w:bCs/>
          <w:sz w:val="22"/>
          <w:szCs w:val="52"/>
          <w:highlight w:val="none"/>
        </w:rPr>
        <w:t>第一章 竞争性磋商邀请书</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_Toc20848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2</w:t>
      </w:r>
      <w:r>
        <w:rPr>
          <w:rFonts w:hint="eastAsia" w:ascii="仿宋" w:hAnsi="仿宋" w:eastAsia="仿宋" w:cs="仿宋"/>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6673191A">
      <w:pPr>
        <w:pStyle w:val="18"/>
        <w:pageBreakBefore w:val="0"/>
        <w:tabs>
          <w:tab w:val="right" w:leader="dot" w:pos="9070"/>
        </w:tabs>
        <w:kinsoku/>
        <w:bidi w:val="0"/>
        <w:spacing w:line="480" w:lineRule="auto"/>
        <w:rPr>
          <w:rFonts w:hint="eastAsia" w:ascii="仿宋" w:hAnsi="仿宋" w:eastAsia="仿宋" w:cs="仿宋"/>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_Toc19749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第二章 供应商须知</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_Toc19749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6</w:t>
      </w:r>
      <w:r>
        <w:rPr>
          <w:rFonts w:hint="eastAsia" w:ascii="仿宋" w:hAnsi="仿宋" w:eastAsia="仿宋" w:cs="仿宋"/>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684E100A">
      <w:pPr>
        <w:pStyle w:val="20"/>
        <w:pageBreakBefore w:val="0"/>
        <w:tabs>
          <w:tab w:val="right" w:leader="dot" w:pos="9070"/>
        </w:tabs>
        <w:kinsoku/>
        <w:bidi w:val="0"/>
        <w:spacing w:line="480" w:lineRule="auto"/>
        <w:rPr>
          <w:rFonts w:hint="eastAsia" w:ascii="仿宋" w:hAnsi="仿宋" w:eastAsia="仿宋" w:cs="仿宋"/>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_Toc1739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rPr>
        <w:t>一、供应商须知前附表</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_Toc1739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6</w:t>
      </w:r>
      <w:r>
        <w:rPr>
          <w:rFonts w:hint="eastAsia" w:ascii="仿宋" w:hAnsi="仿宋" w:eastAsia="仿宋" w:cs="仿宋"/>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5CAFB00D">
      <w:pPr>
        <w:pStyle w:val="20"/>
        <w:pageBreakBefore w:val="0"/>
        <w:tabs>
          <w:tab w:val="right" w:leader="dot" w:pos="9070"/>
        </w:tabs>
        <w:kinsoku/>
        <w:bidi w:val="0"/>
        <w:spacing w:line="480" w:lineRule="auto"/>
        <w:rPr>
          <w:rFonts w:hint="eastAsia" w:ascii="仿宋" w:hAnsi="仿宋" w:eastAsia="仿宋" w:cs="仿宋"/>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_Toc12152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32"/>
          <w:highlight w:val="none"/>
        </w:rPr>
        <w:t>二、项目说明</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_Toc12152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12</w:t>
      </w:r>
      <w:r>
        <w:rPr>
          <w:rFonts w:hint="eastAsia" w:ascii="仿宋" w:hAnsi="仿宋" w:eastAsia="仿宋" w:cs="仿宋"/>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34DF954F">
      <w:pPr>
        <w:pStyle w:val="20"/>
        <w:pageBreakBefore w:val="0"/>
        <w:tabs>
          <w:tab w:val="right" w:leader="dot" w:pos="9070"/>
        </w:tabs>
        <w:kinsoku/>
        <w:bidi w:val="0"/>
        <w:spacing w:line="480" w:lineRule="auto"/>
        <w:rPr>
          <w:rFonts w:hint="eastAsia" w:ascii="仿宋" w:hAnsi="仿宋" w:eastAsia="仿宋" w:cs="仿宋"/>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_Toc24776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32"/>
          <w:highlight w:val="none"/>
        </w:rPr>
        <w:t>三、竞争性磋商文件</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_Toc24776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12</w:t>
      </w:r>
      <w:r>
        <w:rPr>
          <w:rFonts w:hint="eastAsia" w:ascii="仿宋" w:hAnsi="仿宋" w:eastAsia="仿宋" w:cs="仿宋"/>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644E0F9E">
      <w:pPr>
        <w:pStyle w:val="20"/>
        <w:pageBreakBefore w:val="0"/>
        <w:tabs>
          <w:tab w:val="right" w:leader="dot" w:pos="9070"/>
        </w:tabs>
        <w:kinsoku/>
        <w:bidi w:val="0"/>
        <w:spacing w:line="480" w:lineRule="auto"/>
        <w:rPr>
          <w:rFonts w:hint="eastAsia" w:ascii="仿宋" w:hAnsi="仿宋" w:eastAsia="仿宋" w:cs="仿宋"/>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_Toc1600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32"/>
          <w:highlight w:val="none"/>
        </w:rPr>
        <w:t>四、竞争性磋商响应文件</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_Toc1600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13</w:t>
      </w:r>
      <w:r>
        <w:rPr>
          <w:rFonts w:hint="eastAsia" w:ascii="仿宋" w:hAnsi="仿宋" w:eastAsia="仿宋" w:cs="仿宋"/>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2B29F47A">
      <w:pPr>
        <w:pStyle w:val="20"/>
        <w:pageBreakBefore w:val="0"/>
        <w:tabs>
          <w:tab w:val="right" w:leader="dot" w:pos="9070"/>
        </w:tabs>
        <w:kinsoku/>
        <w:bidi w:val="0"/>
        <w:spacing w:line="480" w:lineRule="auto"/>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color w:val="000000" w:themeColor="text1"/>
          <w:sz w:val="22"/>
          <w:szCs w:val="28"/>
          <w:highlight w:val="none"/>
          <w14:textFill>
            <w14:solidFill>
              <w14:schemeClr w14:val="tx1"/>
            </w14:solidFill>
          </w14:textFill>
        </w:rPr>
        <w:instrText xml:space="preserve"> HYPERLINK \l _Toc27461 </w:instrText>
      </w:r>
      <w:r>
        <w:rPr>
          <w:rFonts w:hint="eastAsia" w:ascii="仿宋" w:hAnsi="仿宋" w:eastAsia="仿宋" w:cs="仿宋"/>
          <w:color w:val="000000" w:themeColor="text1"/>
          <w:sz w:val="22"/>
          <w:szCs w:val="28"/>
          <w:highlight w:val="none"/>
          <w14:textFill>
            <w14:solidFill>
              <w14:schemeClr w14:val="tx1"/>
            </w14:solidFill>
          </w14:textFill>
        </w:rPr>
        <w:fldChar w:fldCharType="separate"/>
      </w:r>
      <w:r>
        <w:rPr>
          <w:rFonts w:hint="eastAsia" w:ascii="仿宋" w:hAnsi="仿宋" w:eastAsia="仿宋" w:cs="仿宋"/>
          <w:color w:val="000000" w:themeColor="text1"/>
          <w:sz w:val="22"/>
          <w:szCs w:val="28"/>
          <w:highlight w:val="none"/>
          <w14:textFill>
            <w14:solidFill>
              <w14:schemeClr w14:val="tx1"/>
            </w14:solidFill>
          </w14:textFill>
        </w:rPr>
        <w:t>五、磋商担保</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_Toc5793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16</w:t>
      </w:r>
      <w:r>
        <w:rPr>
          <w:rFonts w:hint="eastAsia" w:ascii="仿宋" w:hAnsi="仿宋" w:eastAsia="仿宋" w:cs="仿宋"/>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1151FA1A">
      <w:pPr>
        <w:pStyle w:val="20"/>
        <w:pageBreakBefore w:val="0"/>
        <w:tabs>
          <w:tab w:val="right" w:leader="dot" w:pos="9070"/>
        </w:tabs>
        <w:kinsoku/>
        <w:bidi w:val="0"/>
        <w:spacing w:line="480" w:lineRule="auto"/>
        <w:rPr>
          <w:rFonts w:hint="eastAsia" w:ascii="仿宋" w:hAnsi="仿宋" w:eastAsia="仿宋" w:cs="仿宋"/>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_Toc5793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32"/>
          <w:highlight w:val="none"/>
          <w:lang w:val="en-US" w:eastAsia="zh-CN"/>
        </w:rPr>
        <w:t>六</w:t>
      </w:r>
      <w:r>
        <w:rPr>
          <w:rFonts w:hint="eastAsia" w:ascii="仿宋" w:hAnsi="仿宋" w:eastAsia="仿宋" w:cs="仿宋"/>
          <w:kern w:val="0"/>
          <w:sz w:val="22"/>
          <w:szCs w:val="32"/>
          <w:highlight w:val="none"/>
        </w:rPr>
        <w:t>、磋商响应</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_Toc5793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16</w:t>
      </w:r>
      <w:r>
        <w:rPr>
          <w:rFonts w:hint="eastAsia" w:ascii="仿宋" w:hAnsi="仿宋" w:eastAsia="仿宋" w:cs="仿宋"/>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3BFA2684">
      <w:pPr>
        <w:pStyle w:val="20"/>
        <w:pageBreakBefore w:val="0"/>
        <w:tabs>
          <w:tab w:val="right" w:leader="dot" w:pos="9070"/>
        </w:tabs>
        <w:kinsoku/>
        <w:bidi w:val="0"/>
        <w:spacing w:line="480" w:lineRule="auto"/>
        <w:rPr>
          <w:rFonts w:hint="eastAsia" w:ascii="仿宋" w:hAnsi="仿宋" w:eastAsia="仿宋" w:cs="仿宋"/>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_Toc23636 </w:instrText>
      </w:r>
      <w:r>
        <w:rPr>
          <w:rFonts w:hint="eastAsia" w:ascii="仿宋" w:hAnsi="仿宋" w:eastAsia="仿宋" w:cs="仿宋"/>
          <w:sz w:val="22"/>
          <w:szCs w:val="28"/>
          <w:highlight w:val="none"/>
        </w:rPr>
        <w:fldChar w:fldCharType="separate"/>
      </w:r>
      <w:r>
        <w:rPr>
          <w:rFonts w:hint="eastAsia" w:ascii="仿宋" w:hAnsi="仿宋" w:eastAsia="仿宋" w:cs="仿宋"/>
          <w:bCs/>
          <w:sz w:val="22"/>
          <w:szCs w:val="32"/>
          <w:highlight w:val="none"/>
          <w:lang w:val="en-US" w:eastAsia="zh-CN"/>
        </w:rPr>
        <w:t>七</w:t>
      </w:r>
      <w:r>
        <w:rPr>
          <w:rFonts w:hint="eastAsia" w:ascii="仿宋" w:hAnsi="仿宋" w:eastAsia="仿宋" w:cs="仿宋"/>
          <w:bCs/>
          <w:sz w:val="22"/>
          <w:szCs w:val="32"/>
          <w:highlight w:val="none"/>
        </w:rPr>
        <w:t>、磋商、评审及定标</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_Toc23636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19</w:t>
      </w:r>
      <w:r>
        <w:rPr>
          <w:rFonts w:hint="eastAsia" w:ascii="仿宋" w:hAnsi="仿宋" w:eastAsia="仿宋" w:cs="仿宋"/>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51AD1BEF">
      <w:pPr>
        <w:pStyle w:val="20"/>
        <w:pageBreakBefore w:val="0"/>
        <w:tabs>
          <w:tab w:val="right" w:leader="dot" w:pos="9070"/>
        </w:tabs>
        <w:kinsoku/>
        <w:bidi w:val="0"/>
        <w:spacing w:line="480" w:lineRule="auto"/>
        <w:rPr>
          <w:rFonts w:hint="eastAsia" w:ascii="仿宋" w:hAnsi="仿宋" w:eastAsia="仿宋" w:cs="仿宋"/>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_Toc28361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lang w:val="en-US" w:eastAsia="zh-CN"/>
        </w:rPr>
        <w:t>八</w:t>
      </w:r>
      <w:r>
        <w:rPr>
          <w:rFonts w:hint="eastAsia" w:ascii="仿宋" w:hAnsi="仿宋" w:eastAsia="仿宋" w:cs="仿宋"/>
          <w:sz w:val="22"/>
          <w:szCs w:val="32"/>
          <w:highlight w:val="none"/>
        </w:rPr>
        <w:t>、合同</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_Toc28361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32</w:t>
      </w:r>
      <w:r>
        <w:rPr>
          <w:rFonts w:hint="eastAsia" w:ascii="仿宋" w:hAnsi="仿宋" w:eastAsia="仿宋" w:cs="仿宋"/>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1EA1CF01">
      <w:pPr>
        <w:pStyle w:val="20"/>
        <w:pageBreakBefore w:val="0"/>
        <w:tabs>
          <w:tab w:val="right" w:leader="dot" w:pos="9070"/>
        </w:tabs>
        <w:kinsoku/>
        <w:bidi w:val="0"/>
        <w:spacing w:line="480" w:lineRule="auto"/>
        <w:rPr>
          <w:rFonts w:hint="eastAsia" w:ascii="仿宋" w:hAnsi="仿宋" w:eastAsia="仿宋" w:cs="仿宋"/>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_Toc24945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lang w:val="en-US" w:eastAsia="zh-CN"/>
        </w:rPr>
        <w:t>九</w:t>
      </w:r>
      <w:r>
        <w:rPr>
          <w:rFonts w:hint="eastAsia" w:ascii="仿宋" w:hAnsi="仿宋" w:eastAsia="仿宋" w:cs="仿宋"/>
          <w:sz w:val="22"/>
          <w:szCs w:val="32"/>
          <w:highlight w:val="none"/>
        </w:rPr>
        <w:t>、合同的履约验收</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_Toc24945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33</w:t>
      </w:r>
      <w:r>
        <w:rPr>
          <w:rFonts w:hint="eastAsia" w:ascii="仿宋" w:hAnsi="仿宋" w:eastAsia="仿宋" w:cs="仿宋"/>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3AE655EB">
      <w:pPr>
        <w:pStyle w:val="20"/>
        <w:pageBreakBefore w:val="0"/>
        <w:tabs>
          <w:tab w:val="right" w:leader="dot" w:pos="9070"/>
        </w:tabs>
        <w:kinsoku/>
        <w:bidi w:val="0"/>
        <w:spacing w:line="480" w:lineRule="auto"/>
        <w:rPr>
          <w:rFonts w:hint="eastAsia" w:ascii="仿宋" w:hAnsi="仿宋" w:eastAsia="仿宋" w:cs="仿宋"/>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_Toc19792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lang w:val="en-US" w:eastAsia="zh-CN"/>
        </w:rPr>
        <w:t>十</w:t>
      </w:r>
      <w:r>
        <w:rPr>
          <w:rFonts w:hint="eastAsia" w:ascii="仿宋" w:hAnsi="仿宋" w:eastAsia="仿宋" w:cs="仿宋"/>
          <w:sz w:val="22"/>
          <w:szCs w:val="32"/>
          <w:highlight w:val="none"/>
        </w:rPr>
        <w:t>、</w:t>
      </w:r>
      <w:r>
        <w:rPr>
          <w:rFonts w:hint="eastAsia" w:ascii="仿宋" w:hAnsi="仿宋" w:eastAsia="仿宋" w:cs="仿宋"/>
          <w:sz w:val="22"/>
          <w:szCs w:val="32"/>
          <w:highlight w:val="none"/>
          <w:lang w:val="en-US" w:eastAsia="zh-CN"/>
        </w:rPr>
        <w:t>代理</w:t>
      </w:r>
      <w:r>
        <w:rPr>
          <w:rFonts w:hint="eastAsia" w:ascii="仿宋" w:hAnsi="仿宋" w:eastAsia="仿宋" w:cs="仿宋"/>
          <w:sz w:val="22"/>
          <w:szCs w:val="32"/>
          <w:highlight w:val="none"/>
        </w:rPr>
        <w:t>服务费</w:t>
      </w:r>
      <w:bookmarkStart w:id="84" w:name="_GoBack"/>
      <w:bookmarkEnd w:id="84"/>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_Toc19792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33</w:t>
      </w:r>
      <w:r>
        <w:rPr>
          <w:rFonts w:hint="eastAsia" w:ascii="仿宋" w:hAnsi="仿宋" w:eastAsia="仿宋" w:cs="仿宋"/>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43555DBE">
      <w:pPr>
        <w:pStyle w:val="20"/>
        <w:pageBreakBefore w:val="0"/>
        <w:tabs>
          <w:tab w:val="right" w:leader="dot" w:pos="9070"/>
        </w:tabs>
        <w:kinsoku/>
        <w:bidi w:val="0"/>
        <w:spacing w:line="480" w:lineRule="auto"/>
        <w:rPr>
          <w:rFonts w:hint="eastAsia" w:ascii="仿宋" w:hAnsi="仿宋" w:eastAsia="仿宋" w:cs="仿宋"/>
          <w:color w:val="000000" w:themeColor="text1"/>
          <w:sz w:val="22"/>
          <w:szCs w:val="28"/>
          <w:highlight w:val="none"/>
          <w:lang w:val="en-US" w:eastAsia="zh-CN"/>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_Toc14425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rPr>
        <w:t>十</w:t>
      </w:r>
      <w:r>
        <w:rPr>
          <w:rFonts w:hint="eastAsia" w:ascii="仿宋" w:hAnsi="仿宋" w:eastAsia="仿宋" w:cs="仿宋"/>
          <w:sz w:val="22"/>
          <w:szCs w:val="32"/>
          <w:highlight w:val="none"/>
          <w:lang w:val="en-US" w:eastAsia="zh-CN"/>
        </w:rPr>
        <w:t>一</w:t>
      </w:r>
      <w:r>
        <w:rPr>
          <w:rFonts w:hint="eastAsia" w:ascii="仿宋" w:hAnsi="仿宋" w:eastAsia="仿宋" w:cs="仿宋"/>
          <w:sz w:val="22"/>
          <w:szCs w:val="32"/>
          <w:highlight w:val="none"/>
        </w:rPr>
        <w:t>、重新组织采购活动</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_Toc14425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33</w:t>
      </w:r>
      <w:r>
        <w:rPr>
          <w:rFonts w:hint="eastAsia" w:ascii="仿宋" w:hAnsi="仿宋" w:eastAsia="仿宋" w:cs="仿宋"/>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07F0713D">
      <w:pPr>
        <w:pStyle w:val="20"/>
        <w:pageBreakBefore w:val="0"/>
        <w:tabs>
          <w:tab w:val="right" w:leader="dot" w:pos="9070"/>
        </w:tabs>
        <w:kinsoku/>
        <w:bidi w:val="0"/>
        <w:spacing w:line="480" w:lineRule="auto"/>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_Toc15549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rPr>
        <w:t>十</w:t>
      </w:r>
      <w:r>
        <w:rPr>
          <w:rFonts w:hint="eastAsia" w:ascii="仿宋" w:hAnsi="仿宋" w:eastAsia="仿宋" w:cs="仿宋"/>
          <w:sz w:val="22"/>
          <w:szCs w:val="32"/>
          <w:highlight w:val="none"/>
          <w:lang w:val="en-US" w:eastAsia="zh-CN"/>
        </w:rPr>
        <w:t>二</w:t>
      </w:r>
      <w:r>
        <w:rPr>
          <w:rFonts w:hint="eastAsia" w:ascii="仿宋" w:hAnsi="仿宋" w:eastAsia="仿宋" w:cs="仿宋"/>
          <w:sz w:val="22"/>
          <w:szCs w:val="32"/>
          <w:highlight w:val="none"/>
        </w:rPr>
        <w:t>、询问、质疑与投诉</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_Toc15549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34</w:t>
      </w:r>
      <w:r>
        <w:rPr>
          <w:rFonts w:hint="eastAsia" w:ascii="仿宋" w:hAnsi="仿宋" w:eastAsia="仿宋" w:cs="仿宋"/>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01648BB6">
      <w:pPr>
        <w:pStyle w:val="20"/>
        <w:pageBreakBefore w:val="0"/>
        <w:tabs>
          <w:tab w:val="right" w:leader="dot" w:pos="9070"/>
        </w:tabs>
        <w:kinsoku/>
        <w:bidi w:val="0"/>
        <w:spacing w:line="480" w:lineRule="auto"/>
        <w:rPr>
          <w:rFonts w:hint="eastAsia" w:ascii="仿宋" w:hAnsi="仿宋" w:eastAsia="仿宋" w:cs="仿宋"/>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_Toc19464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rPr>
        <w:t>十</w:t>
      </w:r>
      <w:r>
        <w:rPr>
          <w:rFonts w:hint="eastAsia" w:ascii="仿宋" w:hAnsi="仿宋" w:eastAsia="仿宋" w:cs="仿宋"/>
          <w:sz w:val="22"/>
          <w:szCs w:val="32"/>
          <w:highlight w:val="none"/>
          <w:lang w:val="en-US" w:eastAsia="zh-CN"/>
        </w:rPr>
        <w:t>三</w:t>
      </w:r>
      <w:r>
        <w:rPr>
          <w:rFonts w:hint="eastAsia" w:ascii="仿宋" w:hAnsi="仿宋" w:eastAsia="仿宋" w:cs="仿宋"/>
          <w:sz w:val="22"/>
          <w:szCs w:val="32"/>
          <w:highlight w:val="none"/>
        </w:rPr>
        <w:t>、拒绝商业贿赂</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_Toc19464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35</w:t>
      </w:r>
      <w:r>
        <w:rPr>
          <w:rFonts w:hint="eastAsia" w:ascii="仿宋" w:hAnsi="仿宋" w:eastAsia="仿宋" w:cs="仿宋"/>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6840FC3D">
      <w:pPr>
        <w:pStyle w:val="18"/>
        <w:pageBreakBefore w:val="0"/>
        <w:tabs>
          <w:tab w:val="right" w:leader="dot" w:pos="9070"/>
        </w:tabs>
        <w:kinsoku/>
        <w:bidi w:val="0"/>
        <w:spacing w:line="480" w:lineRule="auto"/>
        <w:rPr>
          <w:rFonts w:hint="eastAsia" w:ascii="仿宋" w:hAnsi="仿宋" w:eastAsia="仿宋" w:cs="仿宋"/>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_Toc20324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28"/>
          <w:highlight w:val="none"/>
        </w:rPr>
        <w:t>第三章  服务内容及要求</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_Toc20324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36</w:t>
      </w:r>
      <w:r>
        <w:rPr>
          <w:rFonts w:hint="eastAsia" w:ascii="仿宋" w:hAnsi="仿宋" w:eastAsia="仿宋" w:cs="仿宋"/>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5AEE2FD2">
      <w:pPr>
        <w:pStyle w:val="18"/>
        <w:pageBreakBefore w:val="0"/>
        <w:tabs>
          <w:tab w:val="right" w:leader="dot" w:pos="9070"/>
        </w:tabs>
        <w:kinsoku/>
        <w:bidi w:val="0"/>
        <w:spacing w:line="480" w:lineRule="auto"/>
        <w:rPr>
          <w:rFonts w:hint="eastAsia" w:ascii="仿宋" w:hAnsi="仿宋" w:eastAsia="仿宋" w:cs="仿宋"/>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_Toc21581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28"/>
          <w:highlight w:val="none"/>
        </w:rPr>
        <w:t>第四章  商务要求</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_Toc21581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36</w:t>
      </w:r>
      <w:r>
        <w:rPr>
          <w:rFonts w:hint="eastAsia" w:ascii="仿宋" w:hAnsi="仿宋" w:eastAsia="仿宋" w:cs="仿宋"/>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0A1B815F">
      <w:pPr>
        <w:pStyle w:val="18"/>
        <w:pageBreakBefore w:val="0"/>
        <w:tabs>
          <w:tab w:val="right" w:leader="dot" w:pos="9070"/>
        </w:tabs>
        <w:kinsoku/>
        <w:bidi w:val="0"/>
        <w:spacing w:line="480" w:lineRule="auto"/>
        <w:rPr>
          <w:rFonts w:hint="eastAsia" w:ascii="仿宋" w:hAnsi="仿宋" w:eastAsia="仿宋" w:cs="仿宋"/>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_Toc2890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第五章  合同条款</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_Toc2890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41</w:t>
      </w:r>
      <w:r>
        <w:rPr>
          <w:rFonts w:hint="eastAsia" w:ascii="仿宋" w:hAnsi="仿宋" w:eastAsia="仿宋" w:cs="仿宋"/>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63CD0002">
      <w:pPr>
        <w:pStyle w:val="18"/>
        <w:pageBreakBefore w:val="0"/>
        <w:tabs>
          <w:tab w:val="right" w:leader="dot" w:pos="9070"/>
        </w:tabs>
        <w:kinsoku/>
        <w:bidi w:val="0"/>
        <w:spacing w:line="480" w:lineRule="auto"/>
        <w:rPr>
          <w:rFonts w:hint="eastAsia" w:ascii="仿宋" w:hAnsi="仿宋" w:eastAsia="仿宋" w:cs="仿宋"/>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_Toc32022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第六章  竞争性磋商响应文件格式</w:t>
      </w:r>
      <w:r>
        <w:rPr>
          <w:rFonts w:hint="eastAsia" w:ascii="仿宋" w:hAnsi="仿宋" w:eastAsia="仿宋" w:cs="仿宋"/>
          <w:sz w:val="22"/>
          <w:szCs w:val="28"/>
          <w:highlight w:val="none"/>
        </w:rPr>
        <w:tab/>
      </w:r>
      <w:r>
        <w:rPr>
          <w:rFonts w:hint="eastAsia" w:ascii="仿宋" w:hAnsi="仿宋" w:eastAsia="仿宋" w:cs="仿宋"/>
          <w:sz w:val="22"/>
          <w:szCs w:val="28"/>
          <w:highlight w:val="none"/>
        </w:rPr>
        <w:fldChar w:fldCharType="begin"/>
      </w:r>
      <w:r>
        <w:rPr>
          <w:rFonts w:hint="eastAsia" w:ascii="仿宋" w:hAnsi="仿宋" w:eastAsia="仿宋" w:cs="仿宋"/>
          <w:sz w:val="22"/>
          <w:szCs w:val="28"/>
          <w:highlight w:val="none"/>
        </w:rPr>
        <w:instrText xml:space="preserve"> PAGEREF _Toc32022 \h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41</w:t>
      </w:r>
      <w:r>
        <w:rPr>
          <w:rFonts w:hint="eastAsia" w:ascii="仿宋" w:hAnsi="仿宋" w:eastAsia="仿宋" w:cs="仿宋"/>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063CB67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sectPr>
          <w:footerReference r:id="rId10" w:type="default"/>
          <w:pgSz w:w="11906" w:h="16838"/>
          <w:pgMar w:top="1418" w:right="1418" w:bottom="1418" w:left="1418" w:header="720" w:footer="720" w:gutter="0"/>
          <w:pgBorders>
            <w:top w:val="none" w:sz="0" w:space="0"/>
            <w:left w:val="none" w:sz="0" w:space="0"/>
            <w:bottom w:val="none" w:sz="0" w:space="0"/>
            <w:right w:val="none" w:sz="0" w:space="0"/>
          </w:pgBorders>
          <w:pgNumType w:start="1"/>
          <w:cols w:space="720" w:num="1"/>
          <w:docGrid w:linePitch="312" w:charSpace="0"/>
        </w:sectPr>
      </w:pP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558BF04D">
      <w:pPr>
        <w:pageBreakBefore w:val="0"/>
        <w:kinsoku/>
        <w:bidi w:val="0"/>
        <w:spacing w:line="480" w:lineRule="exact"/>
        <w:jc w:val="center"/>
        <w:outlineLvl w:val="0"/>
        <w:rPr>
          <w:rFonts w:hint="eastAsia" w:ascii="仿宋" w:hAnsi="仿宋" w:eastAsia="仿宋" w:cs="仿宋"/>
          <w:b/>
          <w:bCs/>
          <w:color w:val="000000" w:themeColor="text1"/>
          <w:sz w:val="48"/>
          <w:szCs w:val="48"/>
          <w:highlight w:val="none"/>
          <w14:textFill>
            <w14:solidFill>
              <w14:schemeClr w14:val="tx1"/>
            </w14:solidFill>
          </w14:textFill>
        </w:rPr>
      </w:pPr>
      <w:bookmarkStart w:id="0" w:name="_Toc20848"/>
      <w:r>
        <w:rPr>
          <w:rFonts w:hint="eastAsia" w:ascii="仿宋" w:hAnsi="仿宋" w:eastAsia="仿宋" w:cs="仿宋"/>
          <w:b/>
          <w:bCs/>
          <w:color w:val="000000" w:themeColor="text1"/>
          <w:sz w:val="48"/>
          <w:szCs w:val="48"/>
          <w:highlight w:val="none"/>
          <w14:textFill>
            <w14:solidFill>
              <w14:schemeClr w14:val="tx1"/>
            </w14:solidFill>
          </w14:textFill>
        </w:rPr>
        <w:t>第一章 竞争性磋商邀请书</w:t>
      </w:r>
      <w:bookmarkEnd w:id="0"/>
    </w:p>
    <w:p w14:paraId="61E0437D">
      <w:pPr>
        <w:keepNext w:val="0"/>
        <w:keepLines w:val="0"/>
        <w:pageBreakBefore w:val="0"/>
        <w:widowControl/>
        <w:kinsoku/>
        <w:overflowPunct/>
        <w:autoSpaceDE/>
        <w:autoSpaceDN/>
        <w:bidi w:val="0"/>
        <w:spacing w:line="440" w:lineRule="exact"/>
        <w:ind w:right="-197" w:rightChars="-94" w:firstLine="482"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项目概况</w:t>
      </w:r>
      <w:r>
        <w:rPr>
          <w:rFonts w:hint="eastAsia" w:ascii="仿宋" w:hAnsi="仿宋" w:eastAsia="仿宋" w:cs="仿宋"/>
          <w:color w:val="000000" w:themeColor="text1"/>
          <w:sz w:val="24"/>
          <w:highlight w:val="none"/>
          <w14:textFill>
            <w14:solidFill>
              <w14:schemeClr w14:val="tx1"/>
            </w14:solidFill>
          </w14:textFill>
        </w:rPr>
        <w:t xml:space="preserve"> </w:t>
      </w:r>
    </w:p>
    <w:p w14:paraId="525AC01F">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渭南市临渭区西安路小学餐厅劳务服务项目</w:t>
      </w:r>
      <w:r>
        <w:rPr>
          <w:rFonts w:hint="eastAsia" w:ascii="仿宋" w:hAnsi="仿宋" w:eastAsia="仿宋" w:cs="仿宋"/>
          <w:color w:val="000000" w:themeColor="text1"/>
          <w:sz w:val="24"/>
          <w:highlight w:val="none"/>
          <w14:textFill>
            <w14:solidFill>
              <w14:schemeClr w14:val="tx1"/>
            </w14:solidFill>
          </w14:textFill>
        </w:rPr>
        <w:t>的潜在供应商应在西安市朱雀大街南段1号汇成天玺C座18层18</w:t>
      </w:r>
      <w:r>
        <w:rPr>
          <w:rFonts w:hint="eastAsia" w:ascii="仿宋" w:hAnsi="仿宋" w:eastAsia="仿宋" w:cs="仿宋"/>
          <w:color w:val="000000" w:themeColor="text1"/>
          <w:sz w:val="24"/>
          <w:highlight w:val="none"/>
          <w:lang w:val="en-US" w:eastAsia="zh-CN"/>
          <w14:textFill>
            <w14:solidFill>
              <w14:schemeClr w14:val="tx1"/>
            </w14:solidFill>
          </w14:textFill>
        </w:rPr>
        <w:t>12</w:t>
      </w:r>
      <w:r>
        <w:rPr>
          <w:rFonts w:hint="eastAsia" w:ascii="仿宋" w:hAnsi="仿宋" w:eastAsia="仿宋" w:cs="仿宋"/>
          <w:color w:val="000000" w:themeColor="text1"/>
          <w:sz w:val="24"/>
          <w:highlight w:val="none"/>
          <w14:textFill>
            <w14:solidFill>
              <w14:schemeClr w14:val="tx1"/>
            </w14:solidFill>
          </w14:textFill>
        </w:rPr>
        <w:t xml:space="preserve">室获取采购文件，并于 </w:t>
      </w:r>
      <w:r>
        <w:rPr>
          <w:rFonts w:hint="eastAsia" w:ascii="仿宋" w:hAnsi="仿宋" w:eastAsia="仿宋" w:cs="仿宋"/>
          <w:color w:val="000000" w:themeColor="text1"/>
          <w:sz w:val="24"/>
          <w:highlight w:val="none"/>
          <w:lang w:eastAsia="zh-CN"/>
          <w14:textFill>
            <w14:solidFill>
              <w14:schemeClr w14:val="tx1"/>
            </w14:solidFill>
          </w14:textFill>
        </w:rPr>
        <w:t>2024年8月2</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lang w:eastAsia="zh-CN"/>
          <w14:textFill>
            <w14:solidFill>
              <w14:schemeClr w14:val="tx1"/>
            </w14:solidFill>
          </w14:textFill>
        </w:rPr>
        <w:t>日</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lang w:eastAsia="zh-CN"/>
          <w14:textFill>
            <w14:solidFill>
              <w14:schemeClr w14:val="tx1"/>
            </w14:solidFill>
          </w14:textFill>
        </w:rPr>
        <w:t>时30分</w:t>
      </w:r>
      <w:r>
        <w:rPr>
          <w:rFonts w:hint="eastAsia" w:ascii="仿宋" w:hAnsi="仿宋" w:eastAsia="仿宋" w:cs="仿宋"/>
          <w:color w:val="000000" w:themeColor="text1"/>
          <w:sz w:val="24"/>
          <w:highlight w:val="none"/>
          <w14:textFill>
            <w14:solidFill>
              <w14:schemeClr w14:val="tx1"/>
            </w14:solidFill>
          </w14:textFill>
        </w:rPr>
        <w:t xml:space="preserve">（北京时间）前提交响应文件。 </w:t>
      </w:r>
    </w:p>
    <w:p w14:paraId="412C53AD">
      <w:pPr>
        <w:keepNext w:val="0"/>
        <w:keepLines w:val="0"/>
        <w:pageBreakBefore w:val="0"/>
        <w:widowControl/>
        <w:kinsoku/>
        <w:overflowPunct/>
        <w:autoSpaceDE/>
        <w:autoSpaceDN/>
        <w:bidi w:val="0"/>
        <w:spacing w:line="440" w:lineRule="exact"/>
        <w:ind w:right="-197" w:rightChars="-94"/>
        <w:jc w:val="lef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一、项目基本情况</w:t>
      </w:r>
    </w:p>
    <w:p w14:paraId="67AA0D55">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lang w:eastAsia="zh-CN"/>
          <w14:textFill>
            <w14:solidFill>
              <w14:schemeClr w14:val="tx1"/>
            </w14:solidFill>
          </w14:textFill>
        </w:rPr>
        <w:t>HZGH-2024-052</w:t>
      </w:r>
    </w:p>
    <w:p w14:paraId="28D76562">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lang w:eastAsia="zh-CN"/>
          <w14:textFill>
            <w14:solidFill>
              <w14:schemeClr w14:val="tx1"/>
            </w14:solidFill>
          </w14:textFill>
        </w:rPr>
        <w:t>渭南市临渭区西安路小学餐厅劳务服务项目</w:t>
      </w:r>
    </w:p>
    <w:p w14:paraId="7687455F">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采购方式：竞争性磋商</w:t>
      </w:r>
    </w:p>
    <w:p w14:paraId="5F7C094F">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预算金额：</w:t>
      </w:r>
      <w:r>
        <w:rPr>
          <w:rFonts w:hint="eastAsia" w:ascii="仿宋" w:hAnsi="仿宋" w:eastAsia="仿宋" w:cs="仿宋"/>
          <w:color w:val="000000" w:themeColor="text1"/>
          <w:sz w:val="24"/>
          <w:highlight w:val="none"/>
          <w:lang w:eastAsia="zh-CN"/>
          <w14:textFill>
            <w14:solidFill>
              <w14:schemeClr w14:val="tx1"/>
            </w14:solidFill>
          </w14:textFill>
        </w:rPr>
        <w:t>840000.00</w:t>
      </w:r>
      <w:r>
        <w:rPr>
          <w:rFonts w:hint="eastAsia" w:ascii="仿宋" w:hAnsi="仿宋" w:eastAsia="仿宋" w:cs="仿宋"/>
          <w:color w:val="000000" w:themeColor="text1"/>
          <w:sz w:val="24"/>
          <w:highlight w:val="none"/>
          <w14:textFill>
            <w14:solidFill>
              <w14:schemeClr w14:val="tx1"/>
            </w14:solidFill>
          </w14:textFill>
        </w:rPr>
        <w:t>元</w:t>
      </w:r>
    </w:p>
    <w:p w14:paraId="38081483">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采购需求：</w:t>
      </w:r>
    </w:p>
    <w:p w14:paraId="390E8633">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合同包1(</w:t>
      </w:r>
      <w:r>
        <w:rPr>
          <w:rFonts w:hint="eastAsia" w:ascii="仿宋" w:hAnsi="仿宋" w:eastAsia="仿宋" w:cs="仿宋"/>
          <w:color w:val="000000" w:themeColor="text1"/>
          <w:sz w:val="24"/>
          <w:highlight w:val="none"/>
          <w:lang w:eastAsia="zh-CN"/>
          <w14:textFill>
            <w14:solidFill>
              <w14:schemeClr w14:val="tx1"/>
            </w14:solidFill>
          </w14:textFill>
        </w:rPr>
        <w:t>渭南市临渭区西安路小学餐厅劳务服务项目</w:t>
      </w:r>
      <w:r>
        <w:rPr>
          <w:rFonts w:hint="eastAsia" w:ascii="仿宋" w:hAnsi="仿宋" w:eastAsia="仿宋" w:cs="仿宋"/>
          <w:color w:val="000000" w:themeColor="text1"/>
          <w:sz w:val="24"/>
          <w:highlight w:val="none"/>
          <w14:textFill>
            <w14:solidFill>
              <w14:schemeClr w14:val="tx1"/>
            </w14:solidFill>
          </w14:textFill>
        </w:rPr>
        <w:t>):</w:t>
      </w:r>
    </w:p>
    <w:p w14:paraId="10A13CFB">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合同包预算金额：</w:t>
      </w:r>
      <w:r>
        <w:rPr>
          <w:rFonts w:hint="eastAsia" w:ascii="仿宋" w:hAnsi="仿宋" w:eastAsia="仿宋" w:cs="仿宋"/>
          <w:color w:val="000000" w:themeColor="text1"/>
          <w:sz w:val="24"/>
          <w:highlight w:val="none"/>
          <w:lang w:val="en-US" w:eastAsia="zh-CN"/>
          <w14:textFill>
            <w14:solidFill>
              <w14:schemeClr w14:val="tx1"/>
            </w14:solidFill>
          </w14:textFill>
        </w:rPr>
        <w:t>840000.00</w:t>
      </w:r>
      <w:r>
        <w:rPr>
          <w:rFonts w:hint="eastAsia" w:ascii="仿宋" w:hAnsi="仿宋" w:eastAsia="仿宋" w:cs="仿宋"/>
          <w:color w:val="000000" w:themeColor="text1"/>
          <w:sz w:val="24"/>
          <w:highlight w:val="none"/>
          <w14:textFill>
            <w14:solidFill>
              <w14:schemeClr w14:val="tx1"/>
            </w14:solidFill>
          </w14:textFill>
        </w:rPr>
        <w:t>元</w:t>
      </w:r>
    </w:p>
    <w:p w14:paraId="2519AD46">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合同包</w:t>
      </w:r>
      <w:r>
        <w:rPr>
          <w:rFonts w:hint="eastAsia" w:ascii="仿宋" w:hAnsi="仿宋" w:eastAsia="仿宋" w:cs="仿宋"/>
          <w:color w:val="000000" w:themeColor="text1"/>
          <w:sz w:val="24"/>
          <w:highlight w:val="none"/>
          <w:lang w:eastAsia="zh-CN"/>
          <w14:textFill>
            <w14:solidFill>
              <w14:schemeClr w14:val="tx1"/>
            </w14:solidFill>
          </w14:textFill>
        </w:rPr>
        <w:t>最高限价</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840000.00</w:t>
      </w:r>
      <w:r>
        <w:rPr>
          <w:rFonts w:hint="eastAsia" w:ascii="仿宋" w:hAnsi="仿宋" w:eastAsia="仿宋" w:cs="仿宋"/>
          <w:color w:val="000000" w:themeColor="text1"/>
          <w:sz w:val="24"/>
          <w:highlight w:val="none"/>
          <w14:textFill>
            <w14:solidFill>
              <w14:schemeClr w14:val="tx1"/>
            </w14:solidFill>
          </w14:textFill>
        </w:rPr>
        <w:t>元</w:t>
      </w:r>
    </w:p>
    <w:tbl>
      <w:tblPr>
        <w:tblStyle w:val="26"/>
        <w:tblW w:w="524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25"/>
        <w:gridCol w:w="1240"/>
        <w:gridCol w:w="1904"/>
        <w:gridCol w:w="902"/>
        <w:gridCol w:w="1866"/>
        <w:gridCol w:w="1494"/>
        <w:gridCol w:w="1507"/>
      </w:tblGrid>
      <w:tr w14:paraId="2CEED6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83" w:hRule="atLeast"/>
          <w:tblHeader/>
          <w:jc w:val="center"/>
        </w:trPr>
        <w:tc>
          <w:tcPr>
            <w:tcW w:w="470" w:type="pct"/>
            <w:shd w:val="clear" w:color="auto" w:fill="auto"/>
            <w:tcMar>
              <w:top w:w="0" w:type="dxa"/>
              <w:left w:w="0" w:type="dxa"/>
              <w:bottom w:w="0" w:type="dxa"/>
              <w:right w:w="0" w:type="dxa"/>
            </w:tcMar>
            <w:vAlign w:val="center"/>
          </w:tcPr>
          <w:p w14:paraId="3330FD8A">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品目号</w:t>
            </w:r>
          </w:p>
        </w:tc>
        <w:tc>
          <w:tcPr>
            <w:tcW w:w="630" w:type="pct"/>
            <w:shd w:val="clear" w:color="auto" w:fill="auto"/>
            <w:tcMar>
              <w:top w:w="0" w:type="dxa"/>
              <w:left w:w="0" w:type="dxa"/>
              <w:bottom w:w="0" w:type="dxa"/>
              <w:right w:w="0" w:type="dxa"/>
            </w:tcMar>
            <w:vAlign w:val="center"/>
          </w:tcPr>
          <w:p w14:paraId="39D395D2">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品目名称</w:t>
            </w:r>
          </w:p>
        </w:tc>
        <w:tc>
          <w:tcPr>
            <w:tcW w:w="967" w:type="pct"/>
            <w:shd w:val="clear" w:color="auto" w:fill="auto"/>
            <w:tcMar>
              <w:top w:w="0" w:type="dxa"/>
              <w:left w:w="0" w:type="dxa"/>
              <w:bottom w:w="0" w:type="dxa"/>
              <w:right w:w="0" w:type="dxa"/>
            </w:tcMar>
            <w:vAlign w:val="center"/>
          </w:tcPr>
          <w:p w14:paraId="0C26B1AC">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采购标的</w:t>
            </w:r>
          </w:p>
        </w:tc>
        <w:tc>
          <w:tcPr>
            <w:tcW w:w="458" w:type="pct"/>
            <w:shd w:val="clear" w:color="auto" w:fill="auto"/>
            <w:tcMar>
              <w:top w:w="0" w:type="dxa"/>
              <w:left w:w="0" w:type="dxa"/>
              <w:bottom w:w="0" w:type="dxa"/>
              <w:right w:w="0" w:type="dxa"/>
            </w:tcMar>
            <w:vAlign w:val="center"/>
          </w:tcPr>
          <w:p w14:paraId="4F44ED92">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数量</w:t>
            </w:r>
          </w:p>
          <w:p w14:paraId="4BA347A4">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（单位）</w:t>
            </w:r>
          </w:p>
        </w:tc>
        <w:tc>
          <w:tcPr>
            <w:tcW w:w="948" w:type="pct"/>
            <w:shd w:val="clear" w:color="auto" w:fill="auto"/>
            <w:tcMar>
              <w:top w:w="0" w:type="dxa"/>
              <w:left w:w="0" w:type="dxa"/>
              <w:bottom w:w="0" w:type="dxa"/>
              <w:right w:w="0" w:type="dxa"/>
            </w:tcMar>
            <w:vAlign w:val="center"/>
          </w:tcPr>
          <w:p w14:paraId="00EC9E1F">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技术规格、参数</w:t>
            </w:r>
          </w:p>
          <w:p w14:paraId="2AE0BEEC">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及要求</w:t>
            </w:r>
          </w:p>
        </w:tc>
        <w:tc>
          <w:tcPr>
            <w:tcW w:w="759" w:type="pct"/>
            <w:shd w:val="clear" w:color="auto" w:fill="auto"/>
            <w:tcMar>
              <w:top w:w="0" w:type="dxa"/>
              <w:left w:w="0" w:type="dxa"/>
              <w:bottom w:w="0" w:type="dxa"/>
              <w:right w:w="0" w:type="dxa"/>
            </w:tcMar>
            <w:vAlign w:val="center"/>
          </w:tcPr>
          <w:p w14:paraId="1A85286E">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品目预算</w:t>
            </w:r>
          </w:p>
          <w:p w14:paraId="58B14144">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(元)</w:t>
            </w:r>
          </w:p>
        </w:tc>
        <w:tc>
          <w:tcPr>
            <w:tcW w:w="765" w:type="pct"/>
            <w:shd w:val="clear" w:color="auto" w:fill="auto"/>
            <w:tcMar>
              <w:top w:w="0" w:type="dxa"/>
              <w:left w:w="0" w:type="dxa"/>
              <w:bottom w:w="0" w:type="dxa"/>
              <w:right w:w="0" w:type="dxa"/>
            </w:tcMar>
            <w:vAlign w:val="center"/>
          </w:tcPr>
          <w:p w14:paraId="126059A5">
            <w:pPr>
              <w:keepNext w:val="0"/>
              <w:keepLines w:val="0"/>
              <w:pageBreakBefore w:val="0"/>
              <w:widowControl/>
              <w:kinsoku/>
              <w:overflowPunct/>
              <w:autoSpaceDE/>
              <w:autoSpaceDN/>
              <w:bidi w:val="0"/>
              <w:spacing w:line="440" w:lineRule="exact"/>
              <w:ind w:right="-197" w:rightChars="-94"/>
              <w:jc w:val="both"/>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最高限价(元)</w:t>
            </w:r>
          </w:p>
        </w:tc>
      </w:tr>
      <w:tr w14:paraId="3E0900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01" w:hRule="atLeast"/>
          <w:jc w:val="center"/>
        </w:trPr>
        <w:tc>
          <w:tcPr>
            <w:tcW w:w="470" w:type="pct"/>
            <w:shd w:val="clear" w:color="auto" w:fill="auto"/>
            <w:tcMar>
              <w:top w:w="0" w:type="dxa"/>
              <w:left w:w="0" w:type="dxa"/>
              <w:bottom w:w="0" w:type="dxa"/>
              <w:right w:w="0" w:type="dxa"/>
            </w:tcMar>
            <w:vAlign w:val="center"/>
          </w:tcPr>
          <w:p w14:paraId="31064B98">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w:t>
            </w:r>
          </w:p>
        </w:tc>
        <w:tc>
          <w:tcPr>
            <w:tcW w:w="630" w:type="pct"/>
            <w:shd w:val="clear" w:color="auto" w:fill="auto"/>
            <w:tcMar>
              <w:top w:w="0" w:type="dxa"/>
              <w:left w:w="0" w:type="dxa"/>
              <w:bottom w:w="0" w:type="dxa"/>
              <w:right w:w="0" w:type="dxa"/>
            </w:tcMar>
            <w:vAlign w:val="center"/>
          </w:tcPr>
          <w:p w14:paraId="357F7FAF">
            <w:pPr>
              <w:keepNext w:val="0"/>
              <w:keepLines w:val="0"/>
              <w:pageBreakBefore w:val="0"/>
              <w:widowControl/>
              <w:kinsoku/>
              <w:overflowPunct/>
              <w:autoSpaceDE/>
              <w:autoSpaceDN/>
              <w:bidi w:val="0"/>
              <w:spacing w:line="440" w:lineRule="exact"/>
              <w:ind w:right="-197" w:rightChars="-94"/>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其他专业</w:t>
            </w:r>
          </w:p>
          <w:p w14:paraId="56948B59">
            <w:pPr>
              <w:keepNext w:val="0"/>
              <w:keepLines w:val="0"/>
              <w:pageBreakBefore w:val="0"/>
              <w:widowControl/>
              <w:kinsoku/>
              <w:overflowPunct/>
              <w:autoSpaceDE/>
              <w:autoSpaceDN/>
              <w:bidi w:val="0"/>
              <w:spacing w:line="440" w:lineRule="exact"/>
              <w:ind w:right="-197" w:rightChars="-94"/>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技术服务</w:t>
            </w:r>
          </w:p>
        </w:tc>
        <w:tc>
          <w:tcPr>
            <w:tcW w:w="967" w:type="pct"/>
            <w:shd w:val="clear" w:color="auto" w:fill="auto"/>
            <w:tcMar>
              <w:top w:w="0" w:type="dxa"/>
              <w:left w:w="0" w:type="dxa"/>
              <w:bottom w:w="0" w:type="dxa"/>
              <w:right w:w="0" w:type="dxa"/>
            </w:tcMar>
            <w:vAlign w:val="center"/>
          </w:tcPr>
          <w:p w14:paraId="75D5482C">
            <w:pPr>
              <w:keepNext w:val="0"/>
              <w:keepLines w:val="0"/>
              <w:pageBreakBefore w:val="0"/>
              <w:widowControl/>
              <w:kinsoku/>
              <w:overflowPunct/>
              <w:autoSpaceDE/>
              <w:autoSpaceDN/>
              <w:bidi w:val="0"/>
              <w:spacing w:line="440" w:lineRule="exact"/>
              <w:ind w:right="-197" w:rightChars="-94"/>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餐厅劳务服务</w:t>
            </w:r>
          </w:p>
        </w:tc>
        <w:tc>
          <w:tcPr>
            <w:tcW w:w="458" w:type="pct"/>
            <w:shd w:val="clear" w:color="auto" w:fill="auto"/>
            <w:tcMar>
              <w:top w:w="0" w:type="dxa"/>
              <w:left w:w="0" w:type="dxa"/>
              <w:bottom w:w="0" w:type="dxa"/>
              <w:right w:w="0" w:type="dxa"/>
            </w:tcMar>
            <w:vAlign w:val="center"/>
          </w:tcPr>
          <w:p w14:paraId="3745441A">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1(项)</w:t>
            </w:r>
          </w:p>
        </w:tc>
        <w:tc>
          <w:tcPr>
            <w:tcW w:w="948" w:type="pct"/>
            <w:shd w:val="clear" w:color="auto" w:fill="auto"/>
            <w:tcMar>
              <w:top w:w="0" w:type="dxa"/>
              <w:left w:w="0" w:type="dxa"/>
              <w:bottom w:w="0" w:type="dxa"/>
              <w:right w:w="0" w:type="dxa"/>
            </w:tcMar>
            <w:vAlign w:val="center"/>
          </w:tcPr>
          <w:p w14:paraId="6481E224">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详见采购文件</w:t>
            </w:r>
          </w:p>
        </w:tc>
        <w:tc>
          <w:tcPr>
            <w:tcW w:w="759" w:type="pct"/>
            <w:shd w:val="clear" w:color="auto" w:fill="auto"/>
            <w:tcMar>
              <w:top w:w="0" w:type="dxa"/>
              <w:left w:w="0" w:type="dxa"/>
              <w:bottom w:w="0" w:type="dxa"/>
              <w:right w:w="0" w:type="dxa"/>
            </w:tcMar>
            <w:vAlign w:val="center"/>
          </w:tcPr>
          <w:p w14:paraId="4E298AD3">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840000.00</w:t>
            </w:r>
          </w:p>
        </w:tc>
        <w:tc>
          <w:tcPr>
            <w:tcW w:w="765" w:type="pct"/>
            <w:shd w:val="clear" w:color="auto" w:fill="auto"/>
            <w:tcMar>
              <w:top w:w="0" w:type="dxa"/>
              <w:left w:w="0" w:type="dxa"/>
              <w:bottom w:w="0" w:type="dxa"/>
              <w:right w:w="0" w:type="dxa"/>
            </w:tcMar>
            <w:vAlign w:val="center"/>
          </w:tcPr>
          <w:p w14:paraId="692B4BD1">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840000.00</w:t>
            </w:r>
          </w:p>
        </w:tc>
      </w:tr>
    </w:tbl>
    <w:p w14:paraId="765FD343">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本合同包不接受联合体</w:t>
      </w:r>
      <w:r>
        <w:rPr>
          <w:rFonts w:hint="eastAsia" w:ascii="仿宋" w:hAnsi="仿宋" w:eastAsia="仿宋" w:cs="仿宋"/>
          <w:color w:val="000000" w:themeColor="text1"/>
          <w:sz w:val="24"/>
          <w:highlight w:val="none"/>
          <w:lang w:val="en-US" w:eastAsia="zh-CN"/>
          <w14:textFill>
            <w14:solidFill>
              <w14:schemeClr w14:val="tx1"/>
            </w14:solidFill>
          </w14:textFill>
        </w:rPr>
        <w:t>磋商</w:t>
      </w:r>
    </w:p>
    <w:p w14:paraId="4E0EE5D0">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合同履行期限：</w:t>
      </w:r>
      <w:r>
        <w:rPr>
          <w:rFonts w:hint="eastAsia" w:ascii="仿宋" w:hAnsi="仿宋" w:eastAsia="仿宋" w:cs="仿宋"/>
          <w:sz w:val="24"/>
          <w:highlight w:val="none"/>
        </w:rPr>
        <w:t>自合同签订之日起一年（服务期满后，乙方服务合格，同等条件下，经双方协商可续签一年。）</w:t>
      </w:r>
    </w:p>
    <w:p w14:paraId="13F9542B">
      <w:pPr>
        <w:keepNext w:val="0"/>
        <w:keepLines w:val="0"/>
        <w:pageBreakBefore w:val="0"/>
        <w:widowControl/>
        <w:kinsoku/>
        <w:overflowPunct/>
        <w:autoSpaceDE/>
        <w:autoSpaceDN/>
        <w:bidi w:val="0"/>
        <w:spacing w:line="440" w:lineRule="exact"/>
        <w:ind w:right="-197" w:rightChars="-94"/>
        <w:jc w:val="lef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二、申请人的资格要求：</w:t>
      </w:r>
    </w:p>
    <w:p w14:paraId="618BCE76">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1.满足《中华人民共和国政府釆购法》第二十二条规定;</w:t>
      </w:r>
    </w:p>
    <w:p w14:paraId="46A64AD9">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2.落实政府采购政策需满足的资格要求： </w:t>
      </w:r>
    </w:p>
    <w:p w14:paraId="388609A7">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合同包1(</w:t>
      </w:r>
      <w:r>
        <w:rPr>
          <w:rFonts w:hint="eastAsia" w:ascii="仿宋" w:hAnsi="仿宋" w:eastAsia="仿宋" w:cs="仿宋"/>
          <w:color w:val="000000" w:themeColor="text1"/>
          <w:sz w:val="24"/>
          <w:highlight w:val="none"/>
          <w:lang w:eastAsia="zh-CN"/>
          <w14:textFill>
            <w14:solidFill>
              <w14:schemeClr w14:val="tx1"/>
            </w14:solidFill>
          </w14:textFill>
        </w:rPr>
        <w:t>渭南市临渭区西安路小学餐厅劳务服务项目</w:t>
      </w:r>
      <w:r>
        <w:rPr>
          <w:rFonts w:hint="eastAsia" w:ascii="仿宋" w:hAnsi="仿宋" w:eastAsia="仿宋" w:cs="仿宋"/>
          <w:color w:val="000000" w:themeColor="text1"/>
          <w:sz w:val="24"/>
          <w:highlight w:val="none"/>
          <w14:textFill>
            <w14:solidFill>
              <w14:schemeClr w14:val="tx1"/>
            </w14:solidFill>
          </w14:textFill>
        </w:rPr>
        <w:t>)落实政府采购政策需满足的资格要求如下:</w:t>
      </w:r>
    </w:p>
    <w:p w14:paraId="7D580C8D">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本项目专门面向中小企业采购；须符合《政府采购促进中小企业发展管理办法》（财库〔2020〕46号）规定的中小企业参加。</w:t>
      </w:r>
    </w:p>
    <w:p w14:paraId="4A0F3A4B">
      <w:pPr>
        <w:keepNext w:val="0"/>
        <w:keepLines w:val="0"/>
        <w:pageBreakBefore w:val="0"/>
        <w:widowControl/>
        <w:kinsoku/>
        <w:overflowPunct/>
        <w:autoSpaceDE/>
        <w:autoSpaceDN/>
        <w:bidi w:val="0"/>
        <w:spacing w:line="440" w:lineRule="exact"/>
        <w:ind w:right="-197" w:rightChars="-94"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3.本项目的特定资格要求：</w:t>
      </w:r>
    </w:p>
    <w:p w14:paraId="019FD53A">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i w:val="0"/>
          <w:iCs w:val="0"/>
          <w:caps w:val="0"/>
          <w:color w:val="000000"/>
          <w:spacing w:val="0"/>
          <w:sz w:val="24"/>
          <w:szCs w:val="24"/>
          <w:highlight w:val="none"/>
          <w:shd w:val="clear" w:color="auto" w:fill="FFFFFF"/>
          <w:lang w:eastAsia="zh-CN"/>
        </w:rPr>
      </w:pPr>
      <w:r>
        <w:rPr>
          <w:rFonts w:hint="eastAsia" w:ascii="仿宋" w:hAnsi="仿宋" w:eastAsia="仿宋" w:cs="仿宋"/>
          <w:color w:val="000000" w:themeColor="text1"/>
          <w:sz w:val="24"/>
          <w:highlight w:val="none"/>
          <w14:textFill>
            <w14:solidFill>
              <w14:schemeClr w14:val="tx1"/>
            </w14:solidFill>
          </w14:textFill>
        </w:rPr>
        <w:t>合同包1(</w:t>
      </w:r>
      <w:r>
        <w:rPr>
          <w:rFonts w:hint="eastAsia" w:ascii="仿宋" w:hAnsi="仿宋" w:eastAsia="仿宋" w:cs="仿宋"/>
          <w:color w:val="000000" w:themeColor="text1"/>
          <w:sz w:val="24"/>
          <w:highlight w:val="none"/>
          <w:lang w:eastAsia="zh-CN"/>
          <w14:textFill>
            <w14:solidFill>
              <w14:schemeClr w14:val="tx1"/>
            </w14:solidFill>
          </w14:textFill>
        </w:rPr>
        <w:t>渭南市临渭区西安路小学餐厅劳务服务项目</w:t>
      </w:r>
      <w:r>
        <w:rPr>
          <w:rFonts w:hint="eastAsia" w:ascii="仿宋" w:hAnsi="仿宋" w:eastAsia="仿宋" w:cs="仿宋"/>
          <w:color w:val="000000" w:themeColor="text1"/>
          <w:sz w:val="24"/>
          <w:highlight w:val="none"/>
          <w14:textFill>
            <w14:solidFill>
              <w14:schemeClr w14:val="tx1"/>
            </w14:solidFill>
          </w14:textFill>
        </w:rPr>
        <w:t>)特定资格要求如下</w:t>
      </w:r>
      <w:r>
        <w:rPr>
          <w:rFonts w:hint="eastAsia" w:ascii="仿宋" w:hAnsi="仿宋" w:eastAsia="仿宋" w:cs="仿宋"/>
          <w:color w:val="000000" w:themeColor="text1"/>
          <w:sz w:val="24"/>
          <w:highlight w:val="none"/>
          <w:lang w:eastAsia="zh-CN"/>
          <w14:textFill>
            <w14:solidFill>
              <w14:schemeClr w14:val="tx1"/>
            </w14:solidFill>
          </w14:textFill>
        </w:rPr>
        <w:t>：</w:t>
      </w:r>
    </w:p>
    <w:p w14:paraId="473050FC">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1）法定代表人或负责人参与磋商时需提供法定代表人或负责人资格证明书（附法定代表人或负责人身份证复印件）；（法定代表人或负责人须提供身份证原件，身份证原件可由本人持有） </w:t>
      </w:r>
    </w:p>
    <w:p w14:paraId="636BBC88">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2）被授权人参与磋商时需提供法定代表人或负责人授权委托书（附法定代表人或负责人及被授权人身份证复印件）；（被授权人须提供身份证原件，身份证原件可由本人持有） </w:t>
      </w:r>
    </w:p>
    <w:p w14:paraId="6CD4A69A">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保证金交纳凭证；（保证金交纳凭证复印件加盖公章）</w:t>
      </w:r>
    </w:p>
    <w:p w14:paraId="214D5D26">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 xml:space="preserve">）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 </w:t>
      </w:r>
    </w:p>
    <w:p w14:paraId="0FAA0693">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）单位负责人为同一人或者存在直接控股、管理关系的不同供应商，不得参加同一合同项下的政府采购活动；（提供书面承诺函，格式自拟加盖供应商公章）</w:t>
      </w:r>
    </w:p>
    <w:p w14:paraId="403D3776">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6）本项目不接受联合体磋商。（提供书面承诺函，格式自拟加盖供应商公章）</w:t>
      </w:r>
    </w:p>
    <w:p w14:paraId="60722E05">
      <w:pPr>
        <w:keepNext w:val="0"/>
        <w:keepLines w:val="0"/>
        <w:pageBreakBefore w:val="0"/>
        <w:widowControl/>
        <w:kinsoku/>
        <w:overflowPunct/>
        <w:autoSpaceDE/>
        <w:autoSpaceDN/>
        <w:bidi w:val="0"/>
        <w:spacing w:line="440" w:lineRule="exact"/>
        <w:ind w:right="-197" w:rightChars="-94" w:firstLine="482" w:firstLineChars="200"/>
        <w:jc w:val="lef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三、获取采购文件</w:t>
      </w:r>
    </w:p>
    <w:p w14:paraId="2D90E778">
      <w:pPr>
        <w:keepNext w:val="0"/>
        <w:keepLines w:val="0"/>
        <w:pageBreakBefore w:val="0"/>
        <w:widowControl/>
        <w:kinsoku/>
        <w:overflowPunct/>
        <w:autoSpaceDE/>
        <w:autoSpaceDN/>
        <w:bidi w:val="0"/>
        <w:spacing w:line="440" w:lineRule="exact"/>
        <w:ind w:left="239" w:leftChars="114"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lang w:eastAsia="zh-CN"/>
          <w14:textFill>
            <w14:solidFill>
              <w14:schemeClr w14:val="tx1"/>
            </w14:solidFill>
          </w14:textFill>
        </w:rPr>
        <w:t>2024年8月1</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lang w:eastAsia="zh-CN"/>
          <w14:textFill>
            <w14:solidFill>
              <w14:schemeClr w14:val="tx1"/>
            </w14:solidFill>
          </w14:textFill>
        </w:rPr>
        <w:t>日至2024年8月2</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lang w:eastAsia="zh-CN"/>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，每天上午09:00:00至12:00:00，下午14:00:00至17:00:00（北京时间,法定节假日除外）</w:t>
      </w:r>
    </w:p>
    <w:p w14:paraId="5442D76D">
      <w:pPr>
        <w:keepNext w:val="0"/>
        <w:keepLines w:val="0"/>
        <w:pageBreakBefore w:val="0"/>
        <w:widowControl/>
        <w:kinsoku/>
        <w:overflowPunct/>
        <w:autoSpaceDE/>
        <w:autoSpaceDN/>
        <w:bidi w:val="0"/>
        <w:spacing w:line="440" w:lineRule="exact"/>
        <w:ind w:right="-197" w:rightChars="-94" w:firstLine="720" w:firstLineChars="3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地点：西安市朱雀大街南段1号汇成天玺C座18层</w:t>
      </w:r>
      <w:r>
        <w:rPr>
          <w:rFonts w:hint="eastAsia" w:ascii="仿宋" w:hAnsi="仿宋" w:eastAsia="仿宋" w:cs="仿宋"/>
          <w:color w:val="000000" w:themeColor="text1"/>
          <w:sz w:val="24"/>
          <w:highlight w:val="none"/>
          <w:lang w:eastAsia="zh-CN"/>
          <w14:textFill>
            <w14:solidFill>
              <w14:schemeClr w14:val="tx1"/>
            </w14:solidFill>
          </w14:textFill>
        </w:rPr>
        <w:t>1812</w:t>
      </w:r>
      <w:r>
        <w:rPr>
          <w:rFonts w:hint="eastAsia" w:ascii="仿宋" w:hAnsi="仿宋" w:eastAsia="仿宋" w:cs="仿宋"/>
          <w:color w:val="000000" w:themeColor="text1"/>
          <w:sz w:val="24"/>
          <w:highlight w:val="none"/>
          <w14:textFill>
            <w14:solidFill>
              <w14:schemeClr w14:val="tx1"/>
            </w14:solidFill>
          </w14:textFill>
        </w:rPr>
        <w:t>室</w:t>
      </w:r>
    </w:p>
    <w:p w14:paraId="61EE8C97">
      <w:pPr>
        <w:keepNext w:val="0"/>
        <w:keepLines w:val="0"/>
        <w:pageBreakBefore w:val="0"/>
        <w:widowControl/>
        <w:kinsoku/>
        <w:overflowPunct/>
        <w:autoSpaceDE/>
        <w:autoSpaceDN/>
        <w:bidi w:val="0"/>
        <w:spacing w:line="440" w:lineRule="exact"/>
        <w:ind w:right="-197" w:rightChars="-94" w:firstLine="720" w:firstLineChars="3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方式：现场获取</w:t>
      </w:r>
    </w:p>
    <w:p w14:paraId="71F3AE56">
      <w:pPr>
        <w:keepNext w:val="0"/>
        <w:keepLines w:val="0"/>
        <w:pageBreakBefore w:val="0"/>
        <w:widowControl/>
        <w:kinsoku/>
        <w:overflowPunct/>
        <w:autoSpaceDE/>
        <w:autoSpaceDN/>
        <w:bidi w:val="0"/>
        <w:spacing w:line="440" w:lineRule="exact"/>
        <w:ind w:right="-197" w:rightChars="-94" w:firstLine="720" w:firstLineChars="3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售价：</w:t>
      </w:r>
      <w:r>
        <w:rPr>
          <w:rFonts w:hint="eastAsia" w:ascii="仿宋" w:hAnsi="仿宋" w:eastAsia="仿宋" w:cs="仿宋"/>
          <w:color w:val="000000" w:themeColor="text1"/>
          <w:sz w:val="24"/>
          <w:highlight w:val="none"/>
          <w:lang w:val="en-US" w:eastAsia="zh-CN"/>
          <w14:textFill>
            <w14:solidFill>
              <w14:schemeClr w14:val="tx1"/>
            </w14:solidFill>
          </w14:textFill>
        </w:rPr>
        <w:t>500元</w:t>
      </w:r>
      <w:r>
        <w:rPr>
          <w:rFonts w:hint="eastAsia" w:ascii="仿宋" w:hAnsi="仿宋" w:eastAsia="仿宋" w:cs="仿宋"/>
          <w:color w:val="000000" w:themeColor="text1"/>
          <w:sz w:val="24"/>
          <w:highlight w:val="none"/>
          <w14:textFill>
            <w14:solidFill>
              <w14:schemeClr w14:val="tx1"/>
            </w14:solidFill>
          </w14:textFill>
        </w:rPr>
        <w:t xml:space="preserve"> </w:t>
      </w:r>
    </w:p>
    <w:p w14:paraId="5181B150">
      <w:pPr>
        <w:keepNext w:val="0"/>
        <w:keepLines w:val="0"/>
        <w:pageBreakBefore w:val="0"/>
        <w:widowControl/>
        <w:kinsoku/>
        <w:overflowPunct/>
        <w:autoSpaceDE/>
        <w:autoSpaceDN/>
        <w:bidi w:val="0"/>
        <w:spacing w:line="440" w:lineRule="exact"/>
        <w:ind w:right="-197" w:rightChars="-94" w:firstLine="241"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四、响应文件提交</w:t>
      </w:r>
    </w:p>
    <w:p w14:paraId="6950294B">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截止时间： </w:t>
      </w:r>
      <w:r>
        <w:rPr>
          <w:rFonts w:hint="eastAsia" w:ascii="仿宋" w:hAnsi="仿宋" w:eastAsia="仿宋" w:cs="仿宋"/>
          <w:color w:val="000000" w:themeColor="text1"/>
          <w:sz w:val="24"/>
          <w:highlight w:val="none"/>
          <w:lang w:eastAsia="zh-CN"/>
          <w14:textFill>
            <w14:solidFill>
              <w14:schemeClr w14:val="tx1"/>
            </w14:solidFill>
          </w14:textFill>
        </w:rPr>
        <w:t>2024年8月27日9时</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lang w:eastAsia="zh-CN"/>
          <w14:textFill>
            <w14:solidFill>
              <w14:schemeClr w14:val="tx1"/>
            </w14:solidFill>
          </w14:textFill>
        </w:rPr>
        <w:t>0分</w:t>
      </w:r>
      <w:r>
        <w:rPr>
          <w:rFonts w:hint="eastAsia" w:ascii="仿宋" w:hAnsi="仿宋" w:eastAsia="仿宋" w:cs="仿宋"/>
          <w:color w:val="000000" w:themeColor="text1"/>
          <w:sz w:val="24"/>
          <w:highlight w:val="none"/>
          <w14:textFill>
            <w14:solidFill>
              <w14:schemeClr w14:val="tx1"/>
            </w14:solidFill>
          </w14:textFill>
        </w:rPr>
        <w:t xml:space="preserve"> （北京时间）</w:t>
      </w:r>
    </w:p>
    <w:p w14:paraId="47B6600F">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地点：西安市朱雀大街南段1号汇成天玺C座18层1818室 </w:t>
      </w:r>
    </w:p>
    <w:p w14:paraId="2D8BC90C">
      <w:pPr>
        <w:keepNext w:val="0"/>
        <w:keepLines w:val="0"/>
        <w:pageBreakBefore w:val="0"/>
        <w:widowControl/>
        <w:kinsoku/>
        <w:overflowPunct/>
        <w:autoSpaceDE/>
        <w:autoSpaceDN/>
        <w:bidi w:val="0"/>
        <w:spacing w:line="440" w:lineRule="exact"/>
        <w:ind w:right="-197" w:rightChars="-94" w:firstLine="241" w:firstLineChars="100"/>
        <w:jc w:val="lef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五、开启</w:t>
      </w:r>
    </w:p>
    <w:p w14:paraId="6F320662">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时间： </w:t>
      </w:r>
      <w:r>
        <w:rPr>
          <w:rFonts w:hint="eastAsia" w:ascii="仿宋" w:hAnsi="仿宋" w:eastAsia="仿宋" w:cs="仿宋"/>
          <w:color w:val="000000" w:themeColor="text1"/>
          <w:sz w:val="24"/>
          <w:highlight w:val="none"/>
          <w:lang w:eastAsia="zh-CN"/>
          <w14:textFill>
            <w14:solidFill>
              <w14:schemeClr w14:val="tx1"/>
            </w14:solidFill>
          </w14:textFill>
        </w:rPr>
        <w:t>2024年8月27日9时</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lang w:eastAsia="zh-CN"/>
          <w14:textFill>
            <w14:solidFill>
              <w14:schemeClr w14:val="tx1"/>
            </w14:solidFill>
          </w14:textFill>
        </w:rPr>
        <w:t>0分</w:t>
      </w:r>
      <w:r>
        <w:rPr>
          <w:rFonts w:hint="eastAsia" w:ascii="仿宋" w:hAnsi="仿宋" w:eastAsia="仿宋" w:cs="仿宋"/>
          <w:color w:val="000000" w:themeColor="text1"/>
          <w:sz w:val="24"/>
          <w:highlight w:val="none"/>
          <w14:textFill>
            <w14:solidFill>
              <w14:schemeClr w14:val="tx1"/>
            </w14:solidFill>
          </w14:textFill>
        </w:rPr>
        <w:t>（北京时间）</w:t>
      </w:r>
    </w:p>
    <w:p w14:paraId="19F9F5DC">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地点：西安市朱雀大街南段1号汇成天玺C座18层1818室</w:t>
      </w:r>
    </w:p>
    <w:p w14:paraId="7FB04CB0">
      <w:pPr>
        <w:keepNext w:val="0"/>
        <w:keepLines w:val="0"/>
        <w:pageBreakBefore w:val="0"/>
        <w:widowControl/>
        <w:kinsoku/>
        <w:overflowPunct/>
        <w:autoSpaceDE/>
        <w:autoSpaceDN/>
        <w:bidi w:val="0"/>
        <w:spacing w:line="440" w:lineRule="exact"/>
        <w:ind w:right="-197" w:rightChars="-94" w:firstLine="241"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六、公告期限</w:t>
      </w:r>
    </w:p>
    <w:p w14:paraId="665888A9">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自本公告发布之日起3个工作日。</w:t>
      </w:r>
    </w:p>
    <w:p w14:paraId="1A9C9439">
      <w:pPr>
        <w:keepNext w:val="0"/>
        <w:keepLines w:val="0"/>
        <w:pageBreakBefore w:val="0"/>
        <w:widowControl/>
        <w:kinsoku/>
        <w:overflowPunct/>
        <w:autoSpaceDE/>
        <w:autoSpaceDN/>
        <w:bidi w:val="0"/>
        <w:spacing w:line="440" w:lineRule="exact"/>
        <w:ind w:right="-197" w:rightChars="-94" w:firstLine="241" w:firstLineChars="100"/>
        <w:jc w:val="lef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七、其他补充事宜</w:t>
      </w:r>
    </w:p>
    <w:p w14:paraId="4EB37E26">
      <w:pPr>
        <w:keepNext w:val="0"/>
        <w:keepLines w:val="0"/>
        <w:pageBreakBefore w:val="0"/>
        <w:widowControl/>
        <w:kinsoku/>
        <w:wordWrap/>
        <w:overflowPunct/>
        <w:topLinePunct w:val="0"/>
        <w:autoSpaceDE/>
        <w:autoSpaceDN/>
        <w:bidi w:val="0"/>
        <w:adjustRightInd/>
        <w:snapToGrid/>
        <w:spacing w:line="440" w:lineRule="exact"/>
        <w:ind w:right="0" w:rightChars="0" w:firstLine="482" w:firstLineChars="200"/>
        <w:jc w:val="left"/>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1、落实的政府采购政策：</w:t>
      </w:r>
    </w:p>
    <w:p w14:paraId="7580CA03">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（1）、《政府采购促进中小企业发展管理办法》的通知--财库[2020]46号</w:t>
      </w:r>
    </w:p>
    <w:p w14:paraId="2F477AE8">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（2）、陕西省财政厅关于印发《陕西省中小企业政府采购信用融资办法》--(陕财办采[2018]23号)、《关于进一步加大政府采购支持中小企业力度的通知》（财库【2022】19号）</w:t>
      </w:r>
    </w:p>
    <w:p w14:paraId="0E4DB52A">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（3）、《陕西省财政厅关于进一步加大政府采购支持中小企业力度的通知》（陕财办采〔2022〕5号）、《陕西省财政厅关于落实政府采购支持中小企业政策有关事项的通知》（陕财办采函〔2022〕10号）</w:t>
      </w:r>
    </w:p>
    <w:p w14:paraId="49129B78">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（4）、《陕西省财政厅关于加快推进我省中小企业政府采购信用融资工作的通知》（陕财办采〔2020〕15号）</w:t>
      </w:r>
    </w:p>
    <w:p w14:paraId="64C14C92">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（5）、财政部司法部关于政府采购支持监狱企业发展有关问题的通知--财库〔2014〕68号 </w:t>
      </w:r>
    </w:p>
    <w:p w14:paraId="4D507DB7">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（6）、《国务院办公厅关于建立政府强制采购节能产品制度的通知》--国办发〔2007〕51号 </w:t>
      </w:r>
    </w:p>
    <w:p w14:paraId="0078EFEE">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（7）、《财政部发展改革委生态环境部市场监督总局关于调整优化节能产品、环境标志产品政府采购执行机制的通知》--（财库[2019]9号） </w:t>
      </w:r>
    </w:p>
    <w:p w14:paraId="18842C52">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（8）、《市场监督总局关于发布参与实施政府采购节能产品、环境标志产品认证机构名录的公告》--2019年第16号</w:t>
      </w:r>
    </w:p>
    <w:p w14:paraId="5164BDA4">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（9）、《财政部民政部中国残疾人联合会关于促进残疾人就业政府采购政策的通知》--（财库〔2017〕141号）</w:t>
      </w:r>
    </w:p>
    <w:p w14:paraId="778636AE">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(10）、《财政部国务院扶贫办关于运用政府采购政策支持脱贫攻坚的通知》（财库〔2019〕27号）</w:t>
      </w:r>
    </w:p>
    <w:p w14:paraId="64F6FD13">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（11）、《关于进一步加强政府绿色采购有关问题的通知》（陕财办采〔2021〕29号）</w:t>
      </w:r>
    </w:p>
    <w:p w14:paraId="3C8F6EE7">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（12）、如有最新颁布的政府采购政策，按最新的文件执行。</w:t>
      </w:r>
    </w:p>
    <w:p w14:paraId="7CD1DBED">
      <w:pPr>
        <w:pStyle w:val="18"/>
        <w:pageBreakBefore w:val="0"/>
        <w:kinsoku/>
        <w:bidi w:val="0"/>
        <w:rPr>
          <w:rFonts w:hint="eastAsia" w:ascii="仿宋" w:hAnsi="仿宋" w:eastAsia="仿宋" w:cs="仿宋"/>
          <w:highlight w:val="none"/>
          <w:lang w:val="en-US" w:eastAsia="zh-CN"/>
        </w:rPr>
      </w:pPr>
    </w:p>
    <w:p w14:paraId="62339EE8">
      <w:pPr>
        <w:keepNext w:val="0"/>
        <w:keepLines w:val="0"/>
        <w:pageBreakBefore w:val="0"/>
        <w:widowControl/>
        <w:kinsoku/>
        <w:wordWrap/>
        <w:overflowPunct/>
        <w:topLinePunct w:val="0"/>
        <w:autoSpaceDE/>
        <w:autoSpaceDN/>
        <w:bidi w:val="0"/>
        <w:adjustRightInd/>
        <w:snapToGrid/>
        <w:spacing w:line="440" w:lineRule="exact"/>
        <w:ind w:right="0" w:rightChars="0" w:firstLine="482" w:firstLineChars="200"/>
        <w:jc w:val="left"/>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2、获取磋商文件时（9：00—12：00，14：00--17：00（节假日除外））请携带有效的单位介绍信及被介绍人身份证复印件，加盖供应商公章（鲜章）,可自带 U 盘拷贝电子文件（本项目仅支持现场报名获取，谢绝邮寄）。</w:t>
      </w:r>
    </w:p>
    <w:p w14:paraId="2F1B4A11">
      <w:pPr>
        <w:keepNext w:val="0"/>
        <w:keepLines w:val="0"/>
        <w:pageBreakBefore w:val="0"/>
        <w:widowControl/>
        <w:kinsoku/>
        <w:overflowPunct/>
        <w:autoSpaceDE/>
        <w:autoSpaceDN/>
        <w:bidi w:val="0"/>
        <w:spacing w:line="440" w:lineRule="exact"/>
        <w:ind w:right="-197" w:rightChars="-94"/>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八、凡对本次采购提出询问，请按以下方式联系。</w:t>
      </w:r>
    </w:p>
    <w:p w14:paraId="56544D21">
      <w:pPr>
        <w:keepNext w:val="0"/>
        <w:keepLines w:val="0"/>
        <w:pageBreakBefore w:val="0"/>
        <w:widowControl/>
        <w:kinsoku/>
        <w:overflowPunct/>
        <w:autoSpaceDE/>
        <w:autoSpaceDN/>
        <w:bidi w:val="0"/>
        <w:spacing w:line="440" w:lineRule="exact"/>
        <w:ind w:right="-197" w:rightChars="-94"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1.釆购人信息</w:t>
      </w:r>
    </w:p>
    <w:p w14:paraId="5C0FBF6D">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r>
        <w:rPr>
          <w:rFonts w:hint="eastAsia" w:ascii="仿宋" w:hAnsi="仿宋" w:eastAsia="仿宋" w:cs="仿宋"/>
          <w:color w:val="000000" w:themeColor="text1"/>
          <w:sz w:val="24"/>
          <w:highlight w:val="none"/>
          <w:lang w:eastAsia="zh-CN"/>
          <w14:textFill>
            <w14:solidFill>
              <w14:schemeClr w14:val="tx1"/>
            </w14:solidFill>
          </w14:textFill>
        </w:rPr>
        <w:t>渭南市临渭区西安路小学</w:t>
      </w:r>
    </w:p>
    <w:p w14:paraId="0A0607E0">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lang w:val="en-US" w:eastAsia="zh-CN"/>
          <w14:textFill>
            <w14:solidFill>
              <w14:schemeClr w14:val="tx1"/>
            </w14:solidFill>
          </w14:textFill>
        </w:rPr>
        <w:t>渭南市临渭区人民街西段</w:t>
      </w:r>
    </w:p>
    <w:p w14:paraId="007C3EC8">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spacing w:val="-1"/>
          <w:sz w:val="24"/>
          <w:szCs w:val="24"/>
          <w:highlight w:val="none"/>
        </w:rPr>
        <w:t>0913-</w:t>
      </w:r>
      <w:r>
        <w:rPr>
          <w:rFonts w:hint="eastAsia" w:ascii="仿宋" w:hAnsi="仿宋" w:eastAsia="仿宋" w:cs="仿宋"/>
          <w:color w:val="000000" w:themeColor="text1"/>
          <w:sz w:val="24"/>
          <w:highlight w:val="none"/>
          <w:lang w:val="en-US" w:eastAsia="zh-CN"/>
          <w14:textFill>
            <w14:solidFill>
              <w14:schemeClr w14:val="tx1"/>
            </w14:solidFill>
          </w14:textFill>
        </w:rPr>
        <w:t>2158112</w:t>
      </w:r>
    </w:p>
    <w:p w14:paraId="57FD2901">
      <w:pPr>
        <w:keepNext w:val="0"/>
        <w:keepLines w:val="0"/>
        <w:pageBreakBefore w:val="0"/>
        <w:widowControl/>
        <w:kinsoku/>
        <w:overflowPunct/>
        <w:autoSpaceDE/>
        <w:autoSpaceDN/>
        <w:bidi w:val="0"/>
        <w:spacing w:line="440" w:lineRule="exact"/>
        <w:ind w:right="-197" w:rightChars="-94"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2.釆购代理机构信息</w:t>
      </w:r>
    </w:p>
    <w:p w14:paraId="4D92C8F0">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p>
    <w:p w14:paraId="6969C940">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地址：西安市朱雀大街南段1号汇成天玺C座18层</w:t>
      </w:r>
    </w:p>
    <w:p w14:paraId="4559E61C">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lang w:eastAsia="zh-CN"/>
          <w14:textFill>
            <w14:solidFill>
              <w14:schemeClr w14:val="tx1"/>
            </w14:solidFill>
          </w14:textFill>
        </w:rPr>
        <w:t>029-8759232</w:t>
      </w:r>
      <w:r>
        <w:rPr>
          <w:rFonts w:hint="eastAsia" w:ascii="仿宋" w:hAnsi="仿宋" w:eastAsia="仿宋" w:cs="仿宋"/>
          <w:color w:val="000000" w:themeColor="text1"/>
          <w:sz w:val="24"/>
          <w:highlight w:val="none"/>
          <w:lang w:val="en-US" w:eastAsia="zh-CN"/>
          <w14:textFill>
            <w14:solidFill>
              <w14:schemeClr w14:val="tx1"/>
            </w14:solidFill>
          </w14:textFill>
        </w:rPr>
        <w:t>1</w:t>
      </w:r>
    </w:p>
    <w:p w14:paraId="4AE38DB4">
      <w:pPr>
        <w:keepNext w:val="0"/>
        <w:keepLines w:val="0"/>
        <w:pageBreakBefore w:val="0"/>
        <w:widowControl/>
        <w:kinsoku/>
        <w:overflowPunct/>
        <w:autoSpaceDE/>
        <w:autoSpaceDN/>
        <w:bidi w:val="0"/>
        <w:spacing w:line="440" w:lineRule="exact"/>
        <w:ind w:right="-197" w:rightChars="-94"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3.项目联系方式 </w:t>
      </w:r>
    </w:p>
    <w:p w14:paraId="79EDD8D4">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w:t>
      </w:r>
      <w:r>
        <w:rPr>
          <w:rFonts w:hint="eastAsia" w:ascii="仿宋" w:hAnsi="仿宋" w:eastAsia="仿宋" w:cs="仿宋"/>
          <w:color w:val="000000" w:themeColor="text1"/>
          <w:sz w:val="24"/>
          <w:highlight w:val="none"/>
          <w:lang w:eastAsia="zh-CN"/>
          <w14:textFill>
            <w14:solidFill>
              <w14:schemeClr w14:val="tx1"/>
            </w14:solidFill>
          </w14:textFill>
        </w:rPr>
        <w:t>秦工</w:t>
      </w:r>
    </w:p>
    <w:p w14:paraId="46FC3632">
      <w:pPr>
        <w:keepNext w:val="0"/>
        <w:keepLines w:val="0"/>
        <w:pageBreakBefore w:val="0"/>
        <w:widowControl/>
        <w:kinsoku/>
        <w:overflowPunct/>
        <w:autoSpaceDE/>
        <w:autoSpaceDN/>
        <w:bidi w:val="0"/>
        <w:spacing w:line="440" w:lineRule="exact"/>
        <w:ind w:right="-197" w:rightChars="-94" w:firstLine="480" w:firstLineChars="200"/>
        <w:jc w:val="left"/>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346075</wp:posOffset>
                </wp:positionV>
                <wp:extent cx="5953125" cy="735965"/>
                <wp:effectExtent l="4445" t="4445" r="5080" b="21590"/>
                <wp:wrapSquare wrapText="bothSides"/>
                <wp:docPr id="1" name="文本框 1"/>
                <wp:cNvGraphicFramePr/>
                <a:graphic xmlns:a="http://schemas.openxmlformats.org/drawingml/2006/main">
                  <a:graphicData uri="http://schemas.microsoft.com/office/word/2010/wordprocessingShape">
                    <wps:wsp>
                      <wps:cNvSpPr txBox="1"/>
                      <wps:spPr>
                        <a:xfrm>
                          <a:off x="0" y="0"/>
                          <a:ext cx="5953125" cy="735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9988FF">
                            <w:pPr>
                              <w:spacing w:line="500" w:lineRule="exact"/>
                              <w:rPr>
                                <w:rFonts w:hint="eastAsia" w:ascii="仿宋" w:hAnsi="仿宋" w:eastAsia="仿宋" w:cs="仿宋"/>
                                <w:b/>
                                <w:sz w:val="24"/>
                              </w:rPr>
                            </w:pPr>
                            <w:r>
                              <w:rPr>
                                <w:rFonts w:hint="eastAsia" w:ascii="仿宋" w:hAnsi="仿宋" w:eastAsia="仿宋" w:cs="仿宋"/>
                                <w:b/>
                                <w:sz w:val="24"/>
                              </w:rPr>
                              <w:t>温馨提示：购买磋商文件后，请仔细阅读，特别注意粗体及划线部分，如有疑问请来电咨询。</w:t>
                            </w:r>
                          </w:p>
                        </w:txbxContent>
                      </wps:txbx>
                      <wps:bodyPr wrap="none" upright="1">
                        <a:spAutoFit/>
                      </wps:bodyPr>
                    </wps:wsp>
                  </a:graphicData>
                </a:graphic>
              </wp:anchor>
            </w:drawing>
          </mc:Choice>
          <mc:Fallback>
            <w:pict>
              <v:shape id="_x0000_s1026" o:spid="_x0000_s1026" o:spt="202" type="#_x0000_t202" style="position:absolute;left:0pt;margin-left:-4.95pt;margin-top:27.25pt;height:57.95pt;width:468.75pt;mso-wrap-distance-bottom:0pt;mso-wrap-distance-left:9pt;mso-wrap-distance-right:9pt;mso-wrap-distance-top:0pt;mso-wrap-style:none;z-index:251659264;mso-width-relative:page;mso-height-relative:page;" fillcolor="#FFFFFF" filled="t" stroked="t" coordsize="21600,21600" o:gfxdata="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O1A79sAAAAJ&#10;AQAADwAAAAAAAAABACAAAAAiAAAAZHJzL2Rvd25yZXYueG1sUEsBAhQAFAAAAAgAh07iQNmWpKQZ&#10;AgAAXAQAAA4AAAAAAAAAAQAgAAAAKgEAAGRycy9lMm9Eb2MueG1sUEsFBgAAAAAGAAYAWQEAALUF&#10;AAAAAA==&#10;">
                <v:fill on="t" focussize="0,0"/>
                <v:stroke color="#000000" joinstyle="miter"/>
                <v:imagedata o:title=""/>
                <o:lock v:ext="edit" aspectratio="f"/>
                <v:textbox style="mso-fit-shape-to-text:t;">
                  <w:txbxContent>
                    <w:p w14:paraId="3D9988FF">
                      <w:pPr>
                        <w:spacing w:line="500" w:lineRule="exact"/>
                        <w:rPr>
                          <w:rFonts w:hint="eastAsia" w:ascii="仿宋" w:hAnsi="仿宋" w:eastAsia="仿宋" w:cs="仿宋"/>
                          <w:b/>
                          <w:sz w:val="24"/>
                        </w:rPr>
                      </w:pPr>
                      <w:r>
                        <w:rPr>
                          <w:rFonts w:hint="eastAsia" w:ascii="仿宋" w:hAnsi="仿宋" w:eastAsia="仿宋" w:cs="仿宋"/>
                          <w:b/>
                          <w:sz w:val="24"/>
                        </w:rPr>
                        <w:t>温馨提示：购买磋商文件后，请仔细阅读，特别注意粗体及划线部分，如有疑问请来电咨询。</w:t>
                      </w:r>
                    </w:p>
                  </w:txbxContent>
                </v:textbox>
                <w10:wrap type="square"/>
              </v:shape>
            </w:pict>
          </mc:Fallback>
        </mc:AlternateContent>
      </w:r>
      <w:r>
        <w:rPr>
          <w:rFonts w:hint="eastAsia" w:ascii="仿宋" w:hAnsi="仿宋" w:eastAsia="仿宋" w:cs="仿宋"/>
          <w:color w:val="000000" w:themeColor="text1"/>
          <w:sz w:val="24"/>
          <w:highlight w:val="none"/>
          <w14:textFill>
            <w14:solidFill>
              <w14:schemeClr w14:val="tx1"/>
            </w14:solidFill>
          </w14:textFill>
        </w:rPr>
        <w:t>电话：</w:t>
      </w:r>
      <w:r>
        <w:rPr>
          <w:rFonts w:hint="eastAsia" w:ascii="仿宋" w:hAnsi="仿宋" w:eastAsia="仿宋" w:cs="仿宋"/>
          <w:color w:val="000000" w:themeColor="text1"/>
          <w:sz w:val="24"/>
          <w:highlight w:val="none"/>
          <w:lang w:eastAsia="zh-CN"/>
          <w14:textFill>
            <w14:solidFill>
              <w14:schemeClr w14:val="tx1"/>
            </w14:solidFill>
          </w14:textFill>
        </w:rPr>
        <w:t>029-87592321</w:t>
      </w:r>
      <w:bookmarkStart w:id="1" w:name="_Toc19749"/>
    </w:p>
    <w:p w14:paraId="3A408E4C">
      <w:pPr>
        <w:pageBreakBefore w:val="0"/>
        <w:kinsoku/>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53958F8E">
      <w:pPr>
        <w:pStyle w:val="3"/>
        <w:pageBreakBefore w:val="0"/>
        <w:kinsoku/>
        <w:bidi w:val="0"/>
        <w:spacing w:before="0" w:after="0" w:line="240" w:lineRule="auto"/>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第二章 供应商须知</w:t>
      </w:r>
      <w:bookmarkEnd w:id="1"/>
    </w:p>
    <w:p w14:paraId="2C8174C1">
      <w:pPr>
        <w:pStyle w:val="4"/>
        <w:pageBreakBefore w:val="0"/>
        <w:kinsoku/>
        <w:bidi w:val="0"/>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bookmarkStart w:id="2" w:name="_Toc1739"/>
      <w:r>
        <w:rPr>
          <w:rFonts w:hint="eastAsia" w:ascii="仿宋" w:hAnsi="仿宋" w:eastAsia="仿宋" w:cs="仿宋"/>
          <w:color w:val="000000" w:themeColor="text1"/>
          <w:sz w:val="28"/>
          <w:szCs w:val="28"/>
          <w:highlight w:val="none"/>
          <w14:textFill>
            <w14:solidFill>
              <w14:schemeClr w14:val="tx1"/>
            </w14:solidFill>
          </w14:textFill>
        </w:rPr>
        <w:t>一、供应商须知前附表</w:t>
      </w:r>
      <w:bookmarkEnd w:id="2"/>
    </w:p>
    <w:tbl>
      <w:tblPr>
        <w:tblStyle w:val="26"/>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492"/>
        <w:gridCol w:w="6764"/>
      </w:tblGrid>
      <w:tr w14:paraId="5C9F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19" w:type="dxa"/>
            <w:vAlign w:val="center"/>
          </w:tcPr>
          <w:p w14:paraId="7234CB7B">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492" w:type="dxa"/>
            <w:vAlign w:val="center"/>
          </w:tcPr>
          <w:p w14:paraId="7772A66C">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条款名称</w:t>
            </w:r>
          </w:p>
        </w:tc>
        <w:tc>
          <w:tcPr>
            <w:tcW w:w="6764" w:type="dxa"/>
            <w:vAlign w:val="center"/>
          </w:tcPr>
          <w:p w14:paraId="7C6F168D">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说明和要求</w:t>
            </w:r>
          </w:p>
        </w:tc>
      </w:tr>
      <w:tr w14:paraId="004E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6FE88F61">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492" w:type="dxa"/>
            <w:vAlign w:val="center"/>
          </w:tcPr>
          <w:p w14:paraId="2DA72E8F">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c>
          <w:tcPr>
            <w:tcW w:w="6764" w:type="dxa"/>
          </w:tcPr>
          <w:p w14:paraId="45027526">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渭南市临渭区西安路小学</w:t>
            </w:r>
          </w:p>
          <w:p w14:paraId="2EBE7C8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联系地址：渭南市临渭区人民街西段</w:t>
            </w:r>
          </w:p>
          <w:p w14:paraId="597F6F0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right="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联系电话：</w:t>
            </w:r>
            <w:r>
              <w:rPr>
                <w:rFonts w:hint="eastAsia" w:ascii="仿宋" w:hAnsi="仿宋" w:eastAsia="仿宋" w:cs="仿宋"/>
                <w:spacing w:val="-1"/>
                <w:sz w:val="24"/>
                <w:szCs w:val="24"/>
                <w:highlight w:val="none"/>
              </w:rPr>
              <w:t>0913-</w:t>
            </w:r>
            <w:r>
              <w:rPr>
                <w:rFonts w:hint="eastAsia" w:ascii="仿宋" w:hAnsi="仿宋" w:eastAsia="仿宋" w:cs="仿宋"/>
                <w:color w:val="000000" w:themeColor="text1"/>
                <w:sz w:val="24"/>
                <w:highlight w:val="none"/>
                <w:lang w:val="en-US" w:eastAsia="zh-CN"/>
                <w14:textFill>
                  <w14:solidFill>
                    <w14:schemeClr w14:val="tx1"/>
                  </w14:solidFill>
                </w14:textFill>
              </w:rPr>
              <w:t>2158112</w:t>
            </w:r>
          </w:p>
        </w:tc>
      </w:tr>
      <w:tr w14:paraId="730C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4D065726">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492" w:type="dxa"/>
            <w:vAlign w:val="center"/>
          </w:tcPr>
          <w:p w14:paraId="354C4C92">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u w:val="wavyHeavy" w:color="FF0000"/>
              </w:rPr>
            </w:pPr>
            <w:r>
              <w:rPr>
                <w:rFonts w:hint="eastAsia" w:ascii="仿宋" w:hAnsi="仿宋" w:eastAsia="仿宋" w:cs="仿宋"/>
                <w:color w:val="auto"/>
                <w:sz w:val="24"/>
                <w:highlight w:val="none"/>
              </w:rPr>
              <w:t>采购代理机构</w:t>
            </w:r>
          </w:p>
        </w:tc>
        <w:tc>
          <w:tcPr>
            <w:tcW w:w="6764" w:type="dxa"/>
          </w:tcPr>
          <w:p w14:paraId="638AE60F">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华招广和项目管理有限公司</w:t>
            </w:r>
          </w:p>
          <w:p w14:paraId="1FD983E2">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地址：西安市朱雀大街南段1号汇成天玺C座18层</w:t>
            </w:r>
          </w:p>
          <w:p w14:paraId="5C9FCB7C">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秦工</w:t>
            </w:r>
          </w:p>
          <w:p w14:paraId="140EE533">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eastAsia="zh-CN"/>
              </w:rPr>
              <w:t>029-87592321</w:t>
            </w:r>
          </w:p>
        </w:tc>
      </w:tr>
      <w:tr w14:paraId="2019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1AEC4955">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2492" w:type="dxa"/>
            <w:vAlign w:val="center"/>
          </w:tcPr>
          <w:p w14:paraId="0CFDBFEC">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监督管理机构</w:t>
            </w:r>
          </w:p>
        </w:tc>
        <w:tc>
          <w:tcPr>
            <w:tcW w:w="6764" w:type="dxa"/>
          </w:tcPr>
          <w:p w14:paraId="727CA62C">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渭南市临渭区</w:t>
            </w:r>
            <w:r>
              <w:rPr>
                <w:rFonts w:hint="eastAsia" w:ascii="仿宋" w:hAnsi="仿宋" w:eastAsia="仿宋" w:cs="仿宋"/>
                <w:color w:val="auto"/>
                <w:sz w:val="24"/>
                <w:highlight w:val="none"/>
                <w:lang w:val="en-US" w:eastAsia="zh-CN"/>
              </w:rPr>
              <w:t>财政局</w:t>
            </w:r>
          </w:p>
        </w:tc>
      </w:tr>
      <w:tr w14:paraId="7334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19" w:type="dxa"/>
            <w:vAlign w:val="center"/>
          </w:tcPr>
          <w:p w14:paraId="70D79D5A">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2492" w:type="dxa"/>
            <w:vAlign w:val="center"/>
          </w:tcPr>
          <w:p w14:paraId="42ED4C43">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p>
        </w:tc>
        <w:tc>
          <w:tcPr>
            <w:tcW w:w="6764" w:type="dxa"/>
          </w:tcPr>
          <w:p w14:paraId="3C131281">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"http://baike.baidu.com/view/8707.htm"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磋商</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并且符合竞争性磋商文件规定资格条件和参加磋商竞争的法人或其他组织。</w:t>
            </w:r>
          </w:p>
        </w:tc>
      </w:tr>
      <w:tr w14:paraId="7B88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39877AA3">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2492" w:type="dxa"/>
            <w:vAlign w:val="center"/>
          </w:tcPr>
          <w:p w14:paraId="27F0EE9E">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u w:val="wavyHeavy" w:color="FF0000"/>
              </w:rPr>
            </w:pPr>
            <w:r>
              <w:rPr>
                <w:rFonts w:hint="eastAsia" w:ascii="仿宋" w:hAnsi="仿宋" w:eastAsia="仿宋" w:cs="仿宋"/>
                <w:color w:val="auto"/>
                <w:sz w:val="24"/>
                <w:highlight w:val="none"/>
              </w:rPr>
              <w:t>供应商资格要求</w:t>
            </w:r>
          </w:p>
        </w:tc>
        <w:tc>
          <w:tcPr>
            <w:tcW w:w="6764" w:type="dxa"/>
          </w:tcPr>
          <w:p w14:paraId="44F8FAC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right="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（1）、基本资格条件：符合《中华人民共和国政府采购法》第二十二条的规定</w:t>
            </w:r>
            <w:r>
              <w:rPr>
                <w:rFonts w:hint="eastAsia" w:ascii="仿宋" w:hAnsi="仿宋" w:eastAsia="仿宋" w:cs="仿宋"/>
                <w:i w:val="0"/>
                <w:iCs w:val="0"/>
                <w:caps w:val="0"/>
                <w:color w:val="000000"/>
                <w:spacing w:val="0"/>
                <w:sz w:val="24"/>
                <w:szCs w:val="24"/>
                <w:highlight w:val="none"/>
                <w:shd w:val="clear" w:color="auto" w:fill="FFFFFF"/>
                <w:lang w:eastAsia="zh-CN"/>
              </w:rPr>
              <w:t>：</w:t>
            </w:r>
          </w:p>
          <w:p w14:paraId="2BA8671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right="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1</w:t>
            </w:r>
            <w:r>
              <w:rPr>
                <w:rFonts w:hint="eastAsia" w:ascii="仿宋" w:hAnsi="仿宋" w:eastAsia="仿宋" w:cs="仿宋"/>
                <w:i w:val="0"/>
                <w:iCs w:val="0"/>
                <w:caps w:val="0"/>
                <w:color w:val="000000"/>
                <w:spacing w:val="0"/>
                <w:sz w:val="24"/>
                <w:szCs w:val="24"/>
                <w:highlight w:val="none"/>
                <w:shd w:val="clear" w:color="auto" w:fill="FFFFFF"/>
                <w:lang w:eastAsia="zh-CN"/>
              </w:rPr>
              <w:t>）</w:t>
            </w:r>
            <w:r>
              <w:rPr>
                <w:rFonts w:hint="eastAsia" w:ascii="仿宋" w:hAnsi="仿宋" w:eastAsia="仿宋" w:cs="仿宋"/>
                <w:i w:val="0"/>
                <w:iCs w:val="0"/>
                <w:caps w:val="0"/>
                <w:color w:val="000000"/>
                <w:spacing w:val="0"/>
                <w:sz w:val="24"/>
                <w:szCs w:val="24"/>
                <w:highlight w:val="none"/>
                <w:shd w:val="clear" w:color="auto" w:fill="FFFFFF"/>
              </w:rPr>
              <w:t>具有独立承担民事责任能力的法人、其他组织或自然人，并出具合法有效的营业执照或事业单位法人证书等国家规定的相关证明，自然人参与的提供其身份证明</w:t>
            </w:r>
            <w:r>
              <w:rPr>
                <w:rFonts w:hint="eastAsia" w:ascii="仿宋" w:hAnsi="仿宋" w:eastAsia="仿宋" w:cs="仿宋"/>
                <w:i w:val="0"/>
                <w:iCs w:val="0"/>
                <w:caps w:val="0"/>
                <w:color w:val="000000"/>
                <w:spacing w:val="0"/>
                <w:sz w:val="24"/>
                <w:szCs w:val="24"/>
                <w:highlight w:val="none"/>
                <w:shd w:val="clear" w:color="auto" w:fill="FFFFFF"/>
                <w:lang w:eastAsia="zh-CN"/>
              </w:rPr>
              <w:t>；</w:t>
            </w:r>
            <w:r>
              <w:rPr>
                <w:rFonts w:hint="eastAsia" w:ascii="仿宋" w:hAnsi="仿宋" w:eastAsia="仿宋" w:cs="仿宋"/>
                <w:i w:val="0"/>
                <w:iCs w:val="0"/>
                <w:caps w:val="0"/>
                <w:color w:val="000000"/>
                <w:spacing w:val="0"/>
                <w:sz w:val="24"/>
                <w:szCs w:val="24"/>
                <w:highlight w:val="none"/>
                <w:shd w:val="clear" w:color="auto" w:fill="FFFFFF"/>
              </w:rPr>
              <w:t xml:space="preserve"> </w:t>
            </w:r>
          </w:p>
          <w:p w14:paraId="403D3EA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right="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2</w:t>
            </w:r>
            <w:r>
              <w:rPr>
                <w:rFonts w:hint="eastAsia" w:ascii="仿宋" w:hAnsi="仿宋" w:eastAsia="仿宋" w:cs="仿宋"/>
                <w:i w:val="0"/>
                <w:iCs w:val="0"/>
                <w:caps w:val="0"/>
                <w:color w:val="000000"/>
                <w:spacing w:val="0"/>
                <w:sz w:val="24"/>
                <w:szCs w:val="24"/>
                <w:highlight w:val="none"/>
                <w:shd w:val="clear" w:color="auto" w:fill="FFFFFF"/>
                <w:lang w:eastAsia="zh-CN"/>
              </w:rPr>
              <w:t>）</w:t>
            </w:r>
            <w:r>
              <w:rPr>
                <w:rFonts w:hint="eastAsia" w:ascii="仿宋" w:hAnsi="仿宋" w:eastAsia="仿宋" w:cs="仿宋"/>
                <w:i w:val="0"/>
                <w:iCs w:val="0"/>
                <w:caps w:val="0"/>
                <w:color w:val="000000"/>
                <w:spacing w:val="0"/>
                <w:sz w:val="24"/>
                <w:szCs w:val="24"/>
                <w:highlight w:val="none"/>
                <w:shd w:val="clear" w:color="auto" w:fill="FFFFFF"/>
              </w:rPr>
              <w:t>财务状况报告：</w:t>
            </w:r>
            <w:r>
              <w:rPr>
                <w:rFonts w:hint="eastAsia" w:ascii="仿宋" w:hAnsi="仿宋" w:eastAsia="仿宋" w:cs="仿宋"/>
                <w:i w:val="0"/>
                <w:iCs w:val="0"/>
                <w:caps w:val="0"/>
                <w:color w:val="000000"/>
                <w:spacing w:val="0"/>
                <w:sz w:val="24"/>
                <w:szCs w:val="24"/>
                <w:highlight w:val="none"/>
                <w:shd w:val="clear" w:color="auto" w:fill="FFFFFF"/>
                <w:lang w:eastAsia="zh-CN"/>
              </w:rPr>
              <w:t>提供具有财务审计资质单位出具的2022年度或2023年度财务报告</w:t>
            </w:r>
            <w:r>
              <w:rPr>
                <w:rFonts w:hint="eastAsia" w:ascii="仿宋" w:hAnsi="仿宋" w:eastAsia="仿宋" w:cs="仿宋"/>
                <w:i w:val="0"/>
                <w:iCs w:val="0"/>
                <w:caps w:val="0"/>
                <w:color w:val="000000"/>
                <w:spacing w:val="0"/>
                <w:sz w:val="24"/>
                <w:szCs w:val="24"/>
                <w:highlight w:val="none"/>
                <w:shd w:val="clear" w:color="auto" w:fill="FFFFFF"/>
              </w:rPr>
              <w:t>（成立时间至磋商时间不足一年的可提供成立后任意时段的资产负债表）或磋商前六个月内其基本账户银行出具的资信证明（附开户许可证或基本账户证明）或政府采购信用担保机构出具的磋商担保函</w:t>
            </w:r>
            <w:r>
              <w:rPr>
                <w:rFonts w:hint="eastAsia" w:ascii="仿宋" w:hAnsi="仿宋" w:eastAsia="仿宋" w:cs="仿宋"/>
                <w:i w:val="0"/>
                <w:iCs w:val="0"/>
                <w:caps w:val="0"/>
                <w:color w:val="000000"/>
                <w:spacing w:val="0"/>
                <w:sz w:val="24"/>
                <w:szCs w:val="24"/>
                <w:highlight w:val="none"/>
                <w:shd w:val="clear" w:color="auto" w:fill="FFFFFF"/>
                <w:lang w:eastAsia="zh-CN"/>
              </w:rPr>
              <w:t>；</w:t>
            </w:r>
            <w:r>
              <w:rPr>
                <w:rFonts w:hint="eastAsia" w:ascii="仿宋" w:hAnsi="仿宋" w:eastAsia="仿宋" w:cs="仿宋"/>
                <w:i w:val="0"/>
                <w:iCs w:val="0"/>
                <w:caps w:val="0"/>
                <w:color w:val="000000"/>
                <w:spacing w:val="0"/>
                <w:sz w:val="24"/>
                <w:szCs w:val="24"/>
                <w:highlight w:val="none"/>
                <w:shd w:val="clear" w:color="auto" w:fill="FFFFFF"/>
              </w:rPr>
              <w:t xml:space="preserve"> </w:t>
            </w:r>
          </w:p>
          <w:p w14:paraId="0DAD94F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right="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3</w:t>
            </w:r>
            <w:r>
              <w:rPr>
                <w:rFonts w:hint="eastAsia" w:ascii="仿宋" w:hAnsi="仿宋" w:eastAsia="仿宋" w:cs="仿宋"/>
                <w:i w:val="0"/>
                <w:iCs w:val="0"/>
                <w:caps w:val="0"/>
                <w:color w:val="000000"/>
                <w:spacing w:val="0"/>
                <w:sz w:val="24"/>
                <w:szCs w:val="24"/>
                <w:highlight w:val="none"/>
                <w:shd w:val="clear" w:color="auto" w:fill="FFFFFF"/>
                <w:lang w:eastAsia="zh-CN"/>
              </w:rPr>
              <w:t>）税收缴纳证明：提供2023年1月1日至今任意一个月已缴纳的纳税证明或完税证明（包含增值税、企业所得税、营业税至少一种）；（依法免税的供应商应提供相关文件证明）</w:t>
            </w:r>
          </w:p>
          <w:p w14:paraId="0693495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right="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4</w:t>
            </w:r>
            <w:r>
              <w:rPr>
                <w:rFonts w:hint="eastAsia" w:ascii="仿宋" w:hAnsi="仿宋" w:eastAsia="仿宋" w:cs="仿宋"/>
                <w:i w:val="0"/>
                <w:iCs w:val="0"/>
                <w:caps w:val="0"/>
                <w:color w:val="000000"/>
                <w:spacing w:val="0"/>
                <w:sz w:val="24"/>
                <w:szCs w:val="24"/>
                <w:highlight w:val="none"/>
                <w:shd w:val="clear" w:color="auto" w:fill="FFFFFF"/>
                <w:lang w:eastAsia="zh-CN"/>
              </w:rPr>
              <w:t>）社会保障资金缴纳证明：提供2023年1月1日至今任意一个月的社保缴费凭据或社保机构开具的社会保险参保缴费情况证明；（依法不需要缴纳社会保障资金的供应商应提供相关证明）</w:t>
            </w:r>
            <w:r>
              <w:rPr>
                <w:rFonts w:hint="eastAsia" w:ascii="仿宋" w:hAnsi="仿宋" w:eastAsia="仿宋" w:cs="仿宋"/>
                <w:i w:val="0"/>
                <w:iCs w:val="0"/>
                <w:caps w:val="0"/>
                <w:color w:val="000000"/>
                <w:spacing w:val="0"/>
                <w:sz w:val="24"/>
                <w:szCs w:val="24"/>
                <w:highlight w:val="none"/>
                <w:shd w:val="clear" w:color="auto" w:fill="FFFFFF"/>
              </w:rPr>
              <w:t xml:space="preserve"> </w:t>
            </w:r>
          </w:p>
          <w:p w14:paraId="7FA1B93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right="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5</w:t>
            </w:r>
            <w:r>
              <w:rPr>
                <w:rFonts w:hint="eastAsia" w:ascii="仿宋" w:hAnsi="仿宋" w:eastAsia="仿宋" w:cs="仿宋"/>
                <w:i w:val="0"/>
                <w:iCs w:val="0"/>
                <w:caps w:val="0"/>
                <w:color w:val="000000"/>
                <w:spacing w:val="0"/>
                <w:sz w:val="24"/>
                <w:szCs w:val="24"/>
                <w:highlight w:val="none"/>
                <w:shd w:val="clear" w:color="auto" w:fill="FFFFFF"/>
                <w:lang w:eastAsia="zh-CN"/>
              </w:rPr>
              <w:t>）</w:t>
            </w:r>
            <w:r>
              <w:rPr>
                <w:rFonts w:hint="eastAsia" w:ascii="仿宋" w:hAnsi="仿宋" w:eastAsia="仿宋" w:cs="仿宋"/>
                <w:i w:val="0"/>
                <w:iCs w:val="0"/>
                <w:caps w:val="0"/>
                <w:color w:val="000000"/>
                <w:spacing w:val="0"/>
                <w:sz w:val="24"/>
                <w:szCs w:val="24"/>
                <w:highlight w:val="none"/>
                <w:shd w:val="clear" w:color="auto" w:fill="FFFFFF"/>
              </w:rPr>
              <w:t xml:space="preserve">提供具有履行本合同所必需的设备和专业技术能力的说明及承诺；（格式自拟，加盖供应商公章） </w:t>
            </w:r>
          </w:p>
          <w:p w14:paraId="1851598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right="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6</w:t>
            </w:r>
            <w:r>
              <w:rPr>
                <w:rFonts w:hint="eastAsia" w:ascii="仿宋" w:hAnsi="仿宋" w:eastAsia="仿宋" w:cs="仿宋"/>
                <w:i w:val="0"/>
                <w:iCs w:val="0"/>
                <w:caps w:val="0"/>
                <w:color w:val="000000"/>
                <w:spacing w:val="0"/>
                <w:sz w:val="24"/>
                <w:szCs w:val="24"/>
                <w:highlight w:val="none"/>
                <w:shd w:val="clear" w:color="auto" w:fill="FFFFFF"/>
                <w:lang w:eastAsia="zh-CN"/>
              </w:rPr>
              <w:t>）</w:t>
            </w:r>
            <w:r>
              <w:rPr>
                <w:rFonts w:hint="eastAsia" w:ascii="仿宋" w:hAnsi="仿宋" w:eastAsia="仿宋" w:cs="仿宋"/>
                <w:i w:val="0"/>
                <w:iCs w:val="0"/>
                <w:caps w:val="0"/>
                <w:color w:val="000000"/>
                <w:spacing w:val="0"/>
                <w:sz w:val="24"/>
                <w:szCs w:val="24"/>
                <w:highlight w:val="none"/>
                <w:shd w:val="clear" w:color="auto" w:fill="FFFFFF"/>
              </w:rPr>
              <w:t xml:space="preserve">提供参加政府采购活动前三年内在经营活动中没有重大违法记录的书面声明。（格式自拟，加盖供应商公章） </w:t>
            </w:r>
          </w:p>
          <w:p w14:paraId="18D0C69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right="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lang w:eastAsia="zh-CN"/>
              </w:rPr>
              <w:t>（</w:t>
            </w:r>
            <w:r>
              <w:rPr>
                <w:rFonts w:hint="eastAsia" w:ascii="仿宋" w:hAnsi="仿宋" w:eastAsia="仿宋" w:cs="仿宋"/>
                <w:i w:val="0"/>
                <w:iCs w:val="0"/>
                <w:caps w:val="0"/>
                <w:color w:val="000000"/>
                <w:spacing w:val="0"/>
                <w:sz w:val="24"/>
                <w:szCs w:val="24"/>
                <w:highlight w:val="none"/>
                <w:shd w:val="clear" w:color="auto" w:fill="FFFFFF"/>
                <w:lang w:val="en-US" w:eastAsia="zh-CN"/>
              </w:rPr>
              <w:t>2</w:t>
            </w:r>
            <w:r>
              <w:rPr>
                <w:rFonts w:hint="eastAsia" w:ascii="仿宋" w:hAnsi="仿宋" w:eastAsia="仿宋" w:cs="仿宋"/>
                <w:i w:val="0"/>
                <w:iCs w:val="0"/>
                <w:caps w:val="0"/>
                <w:color w:val="000000"/>
                <w:spacing w:val="0"/>
                <w:sz w:val="24"/>
                <w:szCs w:val="24"/>
                <w:highlight w:val="none"/>
                <w:shd w:val="clear" w:color="auto" w:fill="FFFFFF"/>
                <w:lang w:eastAsia="zh-CN"/>
              </w:rPr>
              <w:t>）、</w:t>
            </w:r>
            <w:r>
              <w:rPr>
                <w:rFonts w:hint="eastAsia" w:ascii="仿宋" w:hAnsi="仿宋" w:eastAsia="仿宋" w:cs="仿宋"/>
                <w:i w:val="0"/>
                <w:iCs w:val="0"/>
                <w:caps w:val="0"/>
                <w:color w:val="000000"/>
                <w:spacing w:val="0"/>
                <w:sz w:val="24"/>
                <w:szCs w:val="24"/>
                <w:highlight w:val="none"/>
                <w:shd w:val="clear" w:color="auto" w:fill="FFFFFF"/>
              </w:rPr>
              <w:t>落实政府采购政策需满足的资格要求：本项目专门面向中小企业采购；须符合《政府采购促进中小企业发展管理办法》（财库〔2020〕46号）规定的中小企业参加</w:t>
            </w:r>
            <w:r>
              <w:rPr>
                <w:rFonts w:hint="eastAsia" w:ascii="仿宋" w:hAnsi="仿宋" w:eastAsia="仿宋" w:cs="仿宋"/>
                <w:i w:val="0"/>
                <w:iCs w:val="0"/>
                <w:caps w:val="0"/>
                <w:color w:val="000000"/>
                <w:spacing w:val="0"/>
                <w:sz w:val="24"/>
                <w:szCs w:val="24"/>
                <w:highlight w:val="none"/>
                <w:shd w:val="clear" w:color="auto" w:fill="FFFFFF"/>
                <w:lang w:eastAsia="zh-CN"/>
              </w:rPr>
              <w:t>。</w:t>
            </w:r>
            <w:r>
              <w:rPr>
                <w:rFonts w:hint="eastAsia" w:ascii="仿宋" w:hAnsi="仿宋" w:eastAsia="仿宋" w:cs="仿宋"/>
                <w:i w:val="0"/>
                <w:iCs w:val="0"/>
                <w:caps w:val="0"/>
                <w:color w:val="000000"/>
                <w:spacing w:val="0"/>
                <w:sz w:val="24"/>
                <w:szCs w:val="24"/>
                <w:highlight w:val="none"/>
                <w:shd w:val="clear" w:color="auto" w:fill="FFFFFF"/>
              </w:rPr>
              <w:t>(提供《中小企业声明函》，式样见竞争性磋商响应文件格式)</w:t>
            </w:r>
          </w:p>
          <w:p w14:paraId="4AD90C2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right="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w:t>
            </w:r>
            <w:r>
              <w:rPr>
                <w:rFonts w:hint="eastAsia" w:ascii="仿宋" w:hAnsi="仿宋" w:eastAsia="仿宋" w:cs="仿宋"/>
                <w:i w:val="0"/>
                <w:iCs w:val="0"/>
                <w:caps w:val="0"/>
                <w:color w:val="000000"/>
                <w:spacing w:val="0"/>
                <w:sz w:val="24"/>
                <w:szCs w:val="24"/>
                <w:highlight w:val="none"/>
                <w:shd w:val="clear" w:color="auto" w:fill="FFFFFF"/>
                <w:lang w:val="en-US" w:eastAsia="zh-CN"/>
              </w:rPr>
              <w:t>3</w:t>
            </w:r>
            <w:r>
              <w:rPr>
                <w:rFonts w:hint="eastAsia" w:ascii="仿宋" w:hAnsi="仿宋" w:eastAsia="仿宋" w:cs="仿宋"/>
                <w:i w:val="0"/>
                <w:iCs w:val="0"/>
                <w:caps w:val="0"/>
                <w:color w:val="000000"/>
                <w:spacing w:val="0"/>
                <w:sz w:val="24"/>
                <w:szCs w:val="24"/>
                <w:highlight w:val="none"/>
                <w:shd w:val="clear" w:color="auto" w:fill="FFFFFF"/>
              </w:rPr>
              <w:t xml:space="preserve">）、特定资格条件： </w:t>
            </w:r>
          </w:p>
          <w:p w14:paraId="5E3CED2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right="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1</w:t>
            </w:r>
            <w:r>
              <w:rPr>
                <w:rFonts w:hint="eastAsia" w:ascii="仿宋" w:hAnsi="仿宋" w:eastAsia="仿宋" w:cs="仿宋"/>
                <w:i w:val="0"/>
                <w:iCs w:val="0"/>
                <w:caps w:val="0"/>
                <w:color w:val="000000"/>
                <w:spacing w:val="0"/>
                <w:sz w:val="24"/>
                <w:szCs w:val="24"/>
                <w:highlight w:val="none"/>
                <w:shd w:val="clear" w:color="auto" w:fill="FFFFFF"/>
                <w:lang w:eastAsia="zh-CN"/>
              </w:rPr>
              <w:t>）</w:t>
            </w:r>
            <w:r>
              <w:rPr>
                <w:rFonts w:hint="eastAsia" w:ascii="仿宋" w:hAnsi="仿宋" w:eastAsia="仿宋" w:cs="仿宋"/>
                <w:i w:val="0"/>
                <w:iCs w:val="0"/>
                <w:caps w:val="0"/>
                <w:color w:val="000000"/>
                <w:spacing w:val="0"/>
                <w:sz w:val="24"/>
                <w:szCs w:val="24"/>
                <w:highlight w:val="none"/>
                <w:shd w:val="clear" w:color="auto" w:fill="FFFFFF"/>
              </w:rPr>
              <w:t xml:space="preserve">法定代表人或负责人参与磋商时需提供法定代表人或负责人资格证明书（附法定代表人或负责人身份证复印件）；（法定代表人或负责人须提供身份证原件，身份证原件可由本人持有） </w:t>
            </w:r>
          </w:p>
          <w:p w14:paraId="6EA27B2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right="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2</w:t>
            </w:r>
            <w:r>
              <w:rPr>
                <w:rFonts w:hint="eastAsia" w:ascii="仿宋" w:hAnsi="仿宋" w:eastAsia="仿宋" w:cs="仿宋"/>
                <w:i w:val="0"/>
                <w:iCs w:val="0"/>
                <w:caps w:val="0"/>
                <w:color w:val="000000"/>
                <w:spacing w:val="0"/>
                <w:sz w:val="24"/>
                <w:szCs w:val="24"/>
                <w:highlight w:val="none"/>
                <w:shd w:val="clear" w:color="auto" w:fill="FFFFFF"/>
                <w:lang w:eastAsia="zh-CN"/>
              </w:rPr>
              <w:t>）</w:t>
            </w:r>
            <w:r>
              <w:rPr>
                <w:rFonts w:hint="eastAsia" w:ascii="仿宋" w:hAnsi="仿宋" w:eastAsia="仿宋" w:cs="仿宋"/>
                <w:i w:val="0"/>
                <w:iCs w:val="0"/>
                <w:caps w:val="0"/>
                <w:color w:val="000000"/>
                <w:spacing w:val="0"/>
                <w:sz w:val="24"/>
                <w:szCs w:val="24"/>
                <w:highlight w:val="none"/>
                <w:shd w:val="clear" w:color="auto" w:fill="FFFFFF"/>
              </w:rPr>
              <w:t xml:space="preserve">被授权人参与磋商时需提供法定代表人或负责人授权委托书（附法定代表人或负责人及被授权人身份证复印件）；（被授权人须提供身份证原件，身份证原件可由本人持有） </w:t>
            </w:r>
          </w:p>
          <w:p w14:paraId="7BC4C948">
            <w:pPr>
              <w:pageBreakBefore w:val="0"/>
              <w:kinsoku/>
              <w:wordWrap/>
              <w:topLinePunct w:val="0"/>
              <w:autoSpaceDE/>
              <w:autoSpaceDN/>
              <w:bidi w:val="0"/>
              <w:spacing w:line="640" w:lineRule="exac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3）磋商保证金交纳凭证；（保证金交纳凭证复印件加盖公章）</w:t>
            </w:r>
          </w:p>
          <w:p w14:paraId="4ED5909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40" w:lineRule="exact"/>
              <w:ind w:right="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kern w:val="0"/>
                <w:sz w:val="24"/>
                <w:szCs w:val="24"/>
                <w:highlight w:val="none"/>
                <w:shd w:val="clear" w:color="auto" w:fill="FFFFFF"/>
                <w:lang w:val="en-US" w:eastAsia="zh-CN" w:bidi="ar-SA"/>
              </w:rPr>
              <w:t>4）供应商</w:t>
            </w:r>
            <w:r>
              <w:rPr>
                <w:rFonts w:hint="eastAsia" w:ascii="仿宋" w:hAnsi="仿宋" w:eastAsia="仿宋" w:cs="仿宋"/>
                <w:i w:val="0"/>
                <w:iCs w:val="0"/>
                <w:caps w:val="0"/>
                <w:color w:val="000000"/>
                <w:spacing w:val="0"/>
                <w:sz w:val="24"/>
                <w:szCs w:val="24"/>
                <w:highlight w:val="none"/>
                <w:shd w:val="clear" w:color="auto" w:fill="FFFFFF"/>
              </w:rPr>
              <w:t xml:space="preserve">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 </w:t>
            </w:r>
          </w:p>
          <w:p w14:paraId="27C6B35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right="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lang w:val="en-US" w:eastAsia="zh-CN"/>
              </w:rPr>
              <w:t>5</w:t>
            </w:r>
            <w:r>
              <w:rPr>
                <w:rFonts w:hint="eastAsia" w:ascii="仿宋" w:hAnsi="仿宋" w:eastAsia="仿宋" w:cs="仿宋"/>
                <w:i w:val="0"/>
                <w:iCs w:val="0"/>
                <w:caps w:val="0"/>
                <w:color w:val="000000"/>
                <w:spacing w:val="0"/>
                <w:sz w:val="24"/>
                <w:szCs w:val="24"/>
                <w:highlight w:val="none"/>
                <w:shd w:val="clear" w:color="auto" w:fill="FFFFFF"/>
                <w:lang w:eastAsia="zh-CN"/>
              </w:rPr>
              <w:t>）</w:t>
            </w:r>
            <w:r>
              <w:rPr>
                <w:rFonts w:hint="eastAsia" w:ascii="仿宋" w:hAnsi="仿宋" w:eastAsia="仿宋" w:cs="仿宋"/>
                <w:i w:val="0"/>
                <w:iCs w:val="0"/>
                <w:caps w:val="0"/>
                <w:color w:val="000000"/>
                <w:spacing w:val="0"/>
                <w:sz w:val="24"/>
                <w:szCs w:val="24"/>
                <w:highlight w:val="none"/>
                <w:shd w:val="clear" w:color="auto" w:fill="FFFFFF"/>
              </w:rPr>
              <w:t xml:space="preserve">单位负责人为同一人或者存在直接控股、管理关系的不同供应商，不得参加同一合同项下的政府采购活动；（提供书面承诺函，格式自拟加盖供应商公章） </w:t>
            </w:r>
          </w:p>
          <w:p w14:paraId="2742778A">
            <w:pPr>
              <w:pageBreakBefore w:val="0"/>
              <w:kinsoku/>
              <w:wordWrap/>
              <w:topLinePunct w:val="0"/>
              <w:autoSpaceDE/>
              <w:autoSpaceDN/>
              <w:bidi w:val="0"/>
              <w:spacing w:line="64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themeColor="text1"/>
                <w:sz w:val="24"/>
                <w:highlight w:val="none"/>
                <w:lang w:val="en-US" w:eastAsia="zh-CN"/>
                <w14:textFill>
                  <w14:solidFill>
                    <w14:schemeClr w14:val="tx1"/>
                  </w14:solidFill>
                </w14:textFill>
              </w:rPr>
              <w:t>6）本项目不接受联合体磋商。（提供书面承诺函，格式自拟加盖供应商公章）</w:t>
            </w:r>
          </w:p>
        </w:tc>
      </w:tr>
      <w:tr w14:paraId="2733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42B71A89">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2492" w:type="dxa"/>
            <w:vAlign w:val="center"/>
          </w:tcPr>
          <w:p w14:paraId="50681472">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服务期限、地点</w:t>
            </w:r>
          </w:p>
        </w:tc>
        <w:tc>
          <w:tcPr>
            <w:tcW w:w="6764" w:type="dxa"/>
          </w:tcPr>
          <w:p w14:paraId="68A41224">
            <w:pPr>
              <w:pStyle w:val="44"/>
              <w:keepNext w:val="0"/>
              <w:keepLines w:val="0"/>
              <w:pageBreakBefore w:val="0"/>
              <w:kinsoku/>
              <w:wordWrap/>
              <w:overflowPunct/>
              <w:topLinePunct w:val="0"/>
              <w:autoSpaceDE/>
              <w:autoSpaceDN/>
              <w:bidi w:val="0"/>
              <w:adjustRightInd/>
              <w:spacing w:line="640" w:lineRule="exact"/>
              <w:ind w:left="0" w:lef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1、服务期限：自合同签订之日起一年（服务期满后，乙方服务合格，同等条件下，经双方协商可续签一年。）</w:t>
            </w:r>
          </w:p>
          <w:p w14:paraId="57856985">
            <w:pPr>
              <w:pStyle w:val="44"/>
              <w:keepNext w:val="0"/>
              <w:keepLines w:val="0"/>
              <w:pageBreakBefore w:val="0"/>
              <w:kinsoku/>
              <w:wordWrap/>
              <w:overflowPunct/>
              <w:topLinePunct w:val="0"/>
              <w:autoSpaceDE/>
              <w:autoSpaceDN/>
              <w:bidi w:val="0"/>
              <w:adjustRightInd/>
              <w:spacing w:line="640" w:lineRule="exact"/>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2、服务地点：甲方指定地点。</w:t>
            </w:r>
          </w:p>
        </w:tc>
      </w:tr>
      <w:tr w14:paraId="1261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5CDEED2F">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2492" w:type="dxa"/>
            <w:vAlign w:val="center"/>
          </w:tcPr>
          <w:p w14:paraId="1EFDF4C4">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联合体磋商</w:t>
            </w:r>
          </w:p>
        </w:tc>
        <w:tc>
          <w:tcPr>
            <w:tcW w:w="6764" w:type="dxa"/>
          </w:tcPr>
          <w:p w14:paraId="58212980">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不接受</w:t>
            </w:r>
          </w:p>
        </w:tc>
      </w:tr>
      <w:tr w14:paraId="1174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3415C7AF">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2492" w:type="dxa"/>
            <w:vAlign w:val="center"/>
          </w:tcPr>
          <w:p w14:paraId="524E804D">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现场勘查、标前答疑会</w:t>
            </w:r>
          </w:p>
        </w:tc>
        <w:tc>
          <w:tcPr>
            <w:tcW w:w="6764" w:type="dxa"/>
            <w:vAlign w:val="center"/>
          </w:tcPr>
          <w:p w14:paraId="1DCAB3D3">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不统一组织。供应商认为有必要可自行勘查，并承担所有费用及风险。</w:t>
            </w:r>
          </w:p>
        </w:tc>
      </w:tr>
      <w:tr w14:paraId="64BE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47E64C61">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2492" w:type="dxa"/>
            <w:vAlign w:val="center"/>
          </w:tcPr>
          <w:p w14:paraId="600AA8C0">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构成竞争性磋商文件的其他文件</w:t>
            </w:r>
          </w:p>
        </w:tc>
        <w:tc>
          <w:tcPr>
            <w:tcW w:w="6764" w:type="dxa"/>
          </w:tcPr>
          <w:p w14:paraId="64522916">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竞争性磋商文件的澄清、修改书及有关补充通知为竞争性磋商文件的有效组成部分。</w:t>
            </w:r>
          </w:p>
        </w:tc>
      </w:tr>
      <w:tr w14:paraId="6175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7A61E999">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p>
        </w:tc>
        <w:tc>
          <w:tcPr>
            <w:tcW w:w="2492" w:type="dxa"/>
            <w:vAlign w:val="center"/>
          </w:tcPr>
          <w:p w14:paraId="05E66A67">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磋商响应有效期</w:t>
            </w:r>
          </w:p>
        </w:tc>
        <w:tc>
          <w:tcPr>
            <w:tcW w:w="6764" w:type="dxa"/>
          </w:tcPr>
          <w:p w14:paraId="73665470">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自提交磋商响应文件截止之日起90个日历日。</w:t>
            </w:r>
          </w:p>
        </w:tc>
      </w:tr>
      <w:tr w14:paraId="4225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301F926C">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2492" w:type="dxa"/>
            <w:vAlign w:val="center"/>
          </w:tcPr>
          <w:p w14:paraId="0D26EFAC">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磋商担保</w:t>
            </w:r>
          </w:p>
        </w:tc>
        <w:tc>
          <w:tcPr>
            <w:tcW w:w="6764" w:type="dxa"/>
          </w:tcPr>
          <w:p w14:paraId="0B0C287B">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1、磋商保证金：</w:t>
            </w:r>
            <w:r>
              <w:rPr>
                <w:rFonts w:hint="eastAsia" w:ascii="仿宋" w:hAnsi="仿宋" w:eastAsia="仿宋" w:cs="仿宋"/>
                <w:b/>
                <w:bCs/>
                <w:kern w:val="0"/>
                <w:sz w:val="24"/>
                <w:szCs w:val="24"/>
                <w:highlight w:val="none"/>
                <w:lang w:val="en-US" w:eastAsia="zh-CN" w:bidi="ar-SA"/>
              </w:rPr>
              <w:t>壹万伍仟元整</w:t>
            </w:r>
          </w:p>
          <w:p w14:paraId="55609BC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2、磋商保证金交纳方式：供应商可自主选择以银行网银转账、支票、汇票、本票、保函等非现金形式交纳或提交磋商保证金。</w:t>
            </w:r>
          </w:p>
          <w:p w14:paraId="7A2D2D6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3、请供应商按规定时间</w:t>
            </w:r>
            <w:r>
              <w:rPr>
                <w:rFonts w:hint="eastAsia" w:ascii="仿宋" w:hAnsi="仿宋" w:eastAsia="仿宋" w:cs="仿宋"/>
                <w:b/>
                <w:bCs/>
                <w:kern w:val="0"/>
                <w:sz w:val="24"/>
                <w:szCs w:val="24"/>
                <w:highlight w:val="none"/>
                <w:lang w:val="en-US" w:eastAsia="zh-CN" w:bidi="ar-SA"/>
              </w:rPr>
              <w:t>（2024年8月27日9:30前）</w:t>
            </w:r>
            <w:r>
              <w:rPr>
                <w:rFonts w:hint="eastAsia" w:ascii="仿宋" w:hAnsi="仿宋" w:eastAsia="仿宋" w:cs="仿宋"/>
                <w:kern w:val="0"/>
                <w:sz w:val="24"/>
                <w:szCs w:val="24"/>
                <w:highlight w:val="none"/>
                <w:lang w:val="en-US" w:eastAsia="zh-CN" w:bidi="ar-SA"/>
              </w:rPr>
              <w:t xml:space="preserve">和方式提交保证金，避免银行退票等原因出现保证金未按时到账等情况影响正常磋商。请务必在转账时在摘要处注明：项目编号，同时请次日电话查询是否到账：029-87592321。 </w:t>
            </w:r>
          </w:p>
          <w:p w14:paraId="5D726F2A">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4、供应商未按照磋商文件要求提交保证金的，磋商响应文件无效。磋商保证金提交以到账时间为准。</w:t>
            </w:r>
          </w:p>
          <w:p w14:paraId="41FBD12F">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b/>
                <w:color w:val="auto"/>
                <w:sz w:val="24"/>
                <w:highlight w:val="none"/>
                <w:lang w:val="en-US" w:eastAsia="zh-CN"/>
              </w:rPr>
            </w:pPr>
            <w:r>
              <w:rPr>
                <w:rFonts w:hint="eastAsia" w:ascii="仿宋" w:hAnsi="仿宋" w:eastAsia="仿宋" w:cs="仿宋"/>
                <w:b/>
                <w:bCs/>
                <w:kern w:val="0"/>
                <w:sz w:val="24"/>
                <w:szCs w:val="24"/>
                <w:highlight w:val="none"/>
                <w:lang w:val="en-US" w:eastAsia="zh-CN" w:bidi="ar-SA"/>
              </w:rPr>
              <w:t>备注：以保函形式提交磋商保证金的，磋商响应文件递交截止前持保函原件来我公司购标处进行备案登记。</w:t>
            </w:r>
          </w:p>
        </w:tc>
      </w:tr>
      <w:tr w14:paraId="3D12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19" w:type="dxa"/>
            <w:vAlign w:val="center"/>
          </w:tcPr>
          <w:p w14:paraId="6D3AC6C4">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p>
          <w:p w14:paraId="07D350EB">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2492" w:type="dxa"/>
            <w:vAlign w:val="center"/>
          </w:tcPr>
          <w:p w14:paraId="1B156162">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汇款账户</w:t>
            </w:r>
          </w:p>
        </w:tc>
        <w:tc>
          <w:tcPr>
            <w:tcW w:w="6764" w:type="dxa"/>
          </w:tcPr>
          <w:p w14:paraId="5DB95E84">
            <w:pPr>
              <w:pStyle w:val="44"/>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磋商保证金、履约保证金（交纳专户）</w:t>
            </w:r>
          </w:p>
          <w:p w14:paraId="5332CA23">
            <w:pPr>
              <w:pStyle w:val="44"/>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名称：华招广和项目管理有限公司</w:t>
            </w:r>
          </w:p>
          <w:p w14:paraId="4D0BFA6D">
            <w:pPr>
              <w:pStyle w:val="44"/>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账号：8111 7010 1190 0609 835</w:t>
            </w:r>
          </w:p>
          <w:p w14:paraId="2E2CB63A">
            <w:pPr>
              <w:pStyle w:val="44"/>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开户行：中信银行西安朱雀南路支行</w:t>
            </w:r>
          </w:p>
          <w:p w14:paraId="0856E892">
            <w:pPr>
              <w:pStyle w:val="44"/>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bCs/>
                <w:color w:val="auto"/>
                <w:sz w:val="24"/>
                <w:szCs w:val="24"/>
                <w:highlight w:val="none"/>
              </w:rPr>
            </w:pPr>
          </w:p>
          <w:p w14:paraId="6E4615A5">
            <w:pPr>
              <w:pStyle w:val="44"/>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代理</w:t>
            </w:r>
            <w:r>
              <w:rPr>
                <w:rFonts w:hint="eastAsia" w:ascii="仿宋" w:hAnsi="仿宋" w:eastAsia="仿宋" w:cs="仿宋"/>
                <w:b/>
                <w:bCs/>
                <w:color w:val="auto"/>
                <w:sz w:val="24"/>
                <w:szCs w:val="24"/>
                <w:highlight w:val="none"/>
              </w:rPr>
              <w:t>服务费</w:t>
            </w:r>
            <w:r>
              <w:rPr>
                <w:rFonts w:hint="eastAsia" w:ascii="仿宋" w:hAnsi="仿宋" w:eastAsia="仿宋" w:cs="仿宋"/>
                <w:b/>
                <w:bCs/>
                <w:color w:val="auto"/>
                <w:sz w:val="24"/>
                <w:szCs w:val="24"/>
                <w:highlight w:val="none"/>
                <w:lang w:eastAsia="zh-CN"/>
              </w:rPr>
              <w:t>（交纳账户）</w:t>
            </w:r>
          </w:p>
          <w:p w14:paraId="5D286D4E">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华招广和项目管理有限公司</w:t>
            </w:r>
          </w:p>
          <w:p w14:paraId="1D9A873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w:t>
            </w:r>
            <w:r>
              <w:rPr>
                <w:rFonts w:hint="eastAsia" w:ascii="仿宋" w:hAnsi="仿宋" w:eastAsia="仿宋" w:cs="仿宋"/>
                <w:color w:val="auto"/>
                <w:sz w:val="24"/>
                <w:szCs w:val="24"/>
                <w:highlight w:val="none"/>
                <w:lang w:eastAsia="zh-CN"/>
              </w:rPr>
              <w:t>中国建设银行股份有限公司西安金泰假日花城支行</w:t>
            </w:r>
          </w:p>
          <w:p w14:paraId="0F5140BF">
            <w:pPr>
              <w:pStyle w:val="44"/>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帐  号：</w:t>
            </w:r>
            <w:r>
              <w:rPr>
                <w:rFonts w:hint="eastAsia" w:ascii="仿宋" w:hAnsi="仿宋" w:eastAsia="仿宋" w:cs="仿宋"/>
                <w:color w:val="auto"/>
                <w:sz w:val="24"/>
                <w:szCs w:val="24"/>
                <w:highlight w:val="none"/>
                <w:lang w:val="en-US" w:eastAsia="zh-CN"/>
              </w:rPr>
              <w:t>6105 0186 5800 0000 0059</w:t>
            </w:r>
          </w:p>
          <w:p w14:paraId="61BF8BDF">
            <w:pPr>
              <w:pStyle w:val="44"/>
              <w:pageBreakBefore w:val="0"/>
              <w:kinsoku/>
              <w:bidi w:val="0"/>
              <w:spacing w:line="560" w:lineRule="exact"/>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b/>
                <w:color w:val="auto"/>
                <w:sz w:val="24"/>
                <w:szCs w:val="24"/>
                <w:highlight w:val="none"/>
                <w:lang w:eastAsia="zh-CN"/>
              </w:rPr>
              <w:t>代理服务费、磋商</w:t>
            </w:r>
            <w:r>
              <w:rPr>
                <w:rFonts w:hint="eastAsia" w:ascii="仿宋" w:hAnsi="仿宋" w:eastAsia="仿宋" w:cs="仿宋"/>
                <w:b/>
                <w:color w:val="auto"/>
                <w:sz w:val="24"/>
                <w:szCs w:val="24"/>
                <w:highlight w:val="none"/>
              </w:rPr>
              <w:t>保证金仅限于通过对公账户以转账形式交纳。</w:t>
            </w:r>
          </w:p>
        </w:tc>
      </w:tr>
      <w:tr w14:paraId="4B94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0751EB5E">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2492" w:type="dxa"/>
            <w:vAlign w:val="center"/>
          </w:tcPr>
          <w:p w14:paraId="7CDE44FA">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备选磋商方案</w:t>
            </w:r>
          </w:p>
          <w:p w14:paraId="6C9E11AB">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和报价</w:t>
            </w:r>
          </w:p>
        </w:tc>
        <w:tc>
          <w:tcPr>
            <w:tcW w:w="6764" w:type="dxa"/>
            <w:vAlign w:val="center"/>
          </w:tcPr>
          <w:p w14:paraId="63A1052B">
            <w:pPr>
              <w:keepNext w:val="0"/>
              <w:keepLines w:val="0"/>
              <w:pageBreakBefore w:val="0"/>
              <w:tabs>
                <w:tab w:val="left" w:pos="7013"/>
              </w:tabs>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不接受备选磋商方案和多个报价。</w:t>
            </w:r>
          </w:p>
        </w:tc>
      </w:tr>
      <w:tr w14:paraId="3094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456858BF">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2492" w:type="dxa"/>
            <w:vAlign w:val="center"/>
          </w:tcPr>
          <w:p w14:paraId="32053F0F">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盖章签字</w:t>
            </w:r>
          </w:p>
        </w:tc>
        <w:tc>
          <w:tcPr>
            <w:tcW w:w="6764" w:type="dxa"/>
            <w:vAlign w:val="center"/>
          </w:tcPr>
          <w:p w14:paraId="199D8351">
            <w:pPr>
              <w:keepNext w:val="0"/>
              <w:keepLines w:val="0"/>
              <w:pageBreakBefore w:val="0"/>
              <w:tabs>
                <w:tab w:val="left" w:pos="7013"/>
              </w:tabs>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必须按照竞争性磋商文件的规定和要求在竞争性磋商响应文件中指定的页面落款处加盖公章（鲜章）并由法定代表人或被授权人签字（或盖章），否则将作为无效响应处理。竞争性磋商文件凡是要求法定代表人签字或盖章之处，非法人单位的负责人均参照执行。</w:t>
            </w:r>
          </w:p>
        </w:tc>
      </w:tr>
      <w:tr w14:paraId="76AF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365E93AE">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2492" w:type="dxa"/>
            <w:vAlign w:val="center"/>
          </w:tcPr>
          <w:p w14:paraId="0938F39A">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竞争性磋商响应文件数量、装订</w:t>
            </w:r>
          </w:p>
        </w:tc>
        <w:tc>
          <w:tcPr>
            <w:tcW w:w="6764" w:type="dxa"/>
            <w:vAlign w:val="center"/>
          </w:tcPr>
          <w:p w14:paraId="296A9007">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密封要求：磋商时，供应商应自行将磋商响应文件密封完好（封袋不得有破损）。标袋上应写明项目名称、项目编号、供应商名称及“正本”、“副本”字样，并在密封条接缝处加盖单位公章（鲜章）和法定代表人或被授权人签字(或盖章）；</w:t>
            </w:r>
          </w:p>
          <w:p w14:paraId="61F32A91">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2、装订要求：磋商响应文件一律采用书籍（胶装）方式装订。在磋商响应文件书脊处写明项目名称、项目编号及供应商名称。磋商响应文件正本一份，副本三份，共四份。电子文件一份（</w:t>
            </w:r>
            <w:r>
              <w:rPr>
                <w:rFonts w:hint="eastAsia" w:ascii="仿宋" w:hAnsi="仿宋" w:eastAsia="仿宋" w:cs="仿宋"/>
                <w:color w:val="auto"/>
                <w:sz w:val="24"/>
                <w:highlight w:val="none"/>
                <w:lang w:eastAsia="zh-CN"/>
              </w:rPr>
              <w:t>用</w:t>
            </w:r>
            <w:r>
              <w:rPr>
                <w:rFonts w:hint="eastAsia" w:ascii="仿宋" w:hAnsi="仿宋" w:eastAsia="仿宋" w:cs="仿宋"/>
                <w:color w:val="auto"/>
                <w:sz w:val="24"/>
                <w:highlight w:val="none"/>
              </w:rPr>
              <w:t>U盘或移动硬盘</w:t>
            </w:r>
            <w:r>
              <w:rPr>
                <w:rFonts w:hint="eastAsia" w:ascii="仿宋" w:hAnsi="仿宋" w:eastAsia="仿宋" w:cs="仿宋"/>
                <w:color w:val="auto"/>
                <w:sz w:val="24"/>
                <w:highlight w:val="none"/>
                <w:lang w:eastAsia="zh-CN"/>
              </w:rPr>
              <w:t>拷贝</w:t>
            </w:r>
            <w:r>
              <w:rPr>
                <w:rFonts w:hint="eastAsia" w:ascii="仿宋" w:hAnsi="仿宋" w:eastAsia="仿宋" w:cs="仿宋"/>
                <w:color w:val="auto"/>
                <w:sz w:val="24"/>
                <w:highlight w:val="none"/>
              </w:rPr>
              <w:t>），电子版</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文件正本的word版本及PDF版本（PDF文件为完整签字、盖章的正本扫描件）。纸质磋商响应文件均须A4纸打印（提倡双面打印），分别各自装订成册并编制目录和页码。电子版放置磋商响应文件正本标袋内。</w:t>
            </w:r>
          </w:p>
        </w:tc>
      </w:tr>
      <w:tr w14:paraId="099B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19" w:type="dxa"/>
            <w:vAlign w:val="center"/>
          </w:tcPr>
          <w:p w14:paraId="7E929556">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2492" w:type="dxa"/>
            <w:vAlign w:val="center"/>
          </w:tcPr>
          <w:p w14:paraId="51433477">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磋商报价</w:t>
            </w:r>
          </w:p>
        </w:tc>
        <w:tc>
          <w:tcPr>
            <w:tcW w:w="6764" w:type="dxa"/>
            <w:vAlign w:val="center"/>
          </w:tcPr>
          <w:p w14:paraId="3D211DF7">
            <w:pPr>
              <w:pStyle w:val="46"/>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本项目为交钥匙项目。</w:t>
            </w:r>
            <w:r>
              <w:rPr>
                <w:rFonts w:hint="eastAsia" w:ascii="仿宋" w:hAnsi="仿宋" w:eastAsia="仿宋" w:cs="仿宋"/>
                <w:color w:val="auto"/>
                <w:sz w:val="24"/>
                <w:szCs w:val="24"/>
                <w:highlight w:val="none"/>
                <w:lang w:eastAsia="zh-CN"/>
              </w:rPr>
              <w:t>磋商报价=服务费+保险费+人员费+其他相关伴随费用</w:t>
            </w:r>
            <w:r>
              <w:rPr>
                <w:rFonts w:hint="eastAsia" w:ascii="仿宋" w:hAnsi="仿宋" w:eastAsia="仿宋" w:cs="仿宋"/>
                <w:color w:val="auto"/>
                <w:sz w:val="24"/>
                <w:szCs w:val="24"/>
                <w:highlight w:val="none"/>
              </w:rPr>
              <w:t>。</w:t>
            </w:r>
          </w:p>
        </w:tc>
      </w:tr>
      <w:tr w14:paraId="36BA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19" w:type="dxa"/>
            <w:vAlign w:val="center"/>
          </w:tcPr>
          <w:p w14:paraId="2DF8F450">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2492" w:type="dxa"/>
            <w:vAlign w:val="center"/>
          </w:tcPr>
          <w:p w14:paraId="2BDA6911">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评标办法及标准</w:t>
            </w:r>
          </w:p>
        </w:tc>
        <w:tc>
          <w:tcPr>
            <w:tcW w:w="6764" w:type="dxa"/>
            <w:vAlign w:val="center"/>
          </w:tcPr>
          <w:p w14:paraId="41824436">
            <w:pPr>
              <w:pStyle w:val="46"/>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详见竞争性磋商文件第二章。</w:t>
            </w:r>
          </w:p>
        </w:tc>
      </w:tr>
      <w:tr w14:paraId="3393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19" w:type="dxa"/>
            <w:vAlign w:val="center"/>
          </w:tcPr>
          <w:p w14:paraId="6A2ECD57">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2492" w:type="dxa"/>
            <w:vAlign w:val="center"/>
          </w:tcPr>
          <w:p w14:paraId="042ECE6D">
            <w:pPr>
              <w:spacing w:line="560" w:lineRule="exact"/>
              <w:jc w:val="center"/>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rPr>
              <w:t>供应商</w:t>
            </w:r>
            <w:r>
              <w:rPr>
                <w:rFonts w:hint="eastAsia" w:ascii="仿宋" w:hAnsi="仿宋" w:eastAsia="仿宋" w:cs="仿宋"/>
                <w:color w:val="auto"/>
                <w:szCs w:val="24"/>
                <w:highlight w:val="none"/>
              </w:rPr>
              <w:t>信用信息</w:t>
            </w:r>
            <w:r>
              <w:rPr>
                <w:rFonts w:hint="eastAsia" w:ascii="仿宋" w:hAnsi="仿宋" w:eastAsia="仿宋" w:cs="仿宋"/>
                <w:color w:val="auto"/>
                <w:szCs w:val="24"/>
                <w:highlight w:val="none"/>
                <w:lang w:eastAsia="zh-CN"/>
              </w:rPr>
              <w:t>查询及特别说明</w:t>
            </w:r>
          </w:p>
        </w:tc>
        <w:tc>
          <w:tcPr>
            <w:tcW w:w="6764" w:type="dxa"/>
            <w:vAlign w:val="center"/>
          </w:tcPr>
          <w:p w14:paraId="383D3243">
            <w:pPr>
              <w:pStyle w:val="46"/>
              <w:numPr>
                <w:ilvl w:val="0"/>
                <w:numId w:val="1"/>
              </w:numPr>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采购代理机构将于本项目</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截止日在‘信用中国’网站、‘中国政府采购网’网站等渠道对供应商进行信用记录查询，查询的信用记录将进行打印存档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凡被列入失信被执行人、重大税收违法案件当事人名单、政府采购严重违法失信行为记录名单的，视为存在不良信用记录，参与本项目的将被拒绝。</w:t>
            </w:r>
          </w:p>
          <w:p w14:paraId="571CB27C">
            <w:pPr>
              <w:pStyle w:val="46"/>
              <w:numPr>
                <w:ilvl w:val="0"/>
                <w:numId w:val="1"/>
              </w:numPr>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供应商</w:t>
            </w:r>
            <w:r>
              <w:rPr>
                <w:rFonts w:hint="eastAsia" w:ascii="仿宋" w:hAnsi="仿宋" w:eastAsia="仿宋" w:cs="仿宋"/>
                <w:color w:val="auto"/>
                <w:sz w:val="24"/>
                <w:szCs w:val="24"/>
                <w:highlight w:val="none"/>
              </w:rPr>
              <w:t>如在</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通知书发出前出现违法失信行为，采购人仍有权利提请</w:t>
            </w:r>
            <w:r>
              <w:rPr>
                <w:rFonts w:hint="eastAsia" w:ascii="仿宋" w:hAnsi="仿宋" w:eastAsia="仿宋" w:cs="仿宋"/>
                <w:color w:val="auto"/>
                <w:sz w:val="24"/>
                <w:szCs w:val="24"/>
                <w:highlight w:val="none"/>
                <w:lang w:val="en-US" w:eastAsia="zh-CN"/>
              </w:rPr>
              <w:t>磋商小组</w:t>
            </w:r>
            <w:r>
              <w:rPr>
                <w:rFonts w:hint="eastAsia" w:ascii="仿宋" w:hAnsi="仿宋" w:eastAsia="仿宋" w:cs="仿宋"/>
                <w:color w:val="auto"/>
                <w:sz w:val="24"/>
                <w:szCs w:val="24"/>
                <w:highlight w:val="none"/>
              </w:rPr>
              <w:t>取消其</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w:t>
            </w:r>
            <w:r>
              <w:rPr>
                <w:rFonts w:hint="eastAsia" w:ascii="仿宋" w:hAnsi="仿宋" w:eastAsia="仿宋" w:cs="仿宋"/>
                <w:color w:val="auto"/>
                <w:sz w:val="24"/>
                <w:szCs w:val="24"/>
                <w:highlight w:val="none"/>
                <w:lang w:eastAsia="zh-CN"/>
              </w:rPr>
              <w:t>。</w:t>
            </w:r>
          </w:p>
        </w:tc>
      </w:tr>
      <w:tr w14:paraId="0280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9" w:type="dxa"/>
            <w:vAlign w:val="center"/>
          </w:tcPr>
          <w:p w14:paraId="7AEF4069">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p>
        </w:tc>
        <w:tc>
          <w:tcPr>
            <w:tcW w:w="2492" w:type="dxa"/>
            <w:vAlign w:val="center"/>
          </w:tcPr>
          <w:p w14:paraId="4FB42C74">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其它事项</w:t>
            </w:r>
          </w:p>
        </w:tc>
        <w:tc>
          <w:tcPr>
            <w:tcW w:w="6764" w:type="dxa"/>
            <w:vAlign w:val="center"/>
          </w:tcPr>
          <w:p w14:paraId="43B40E5A">
            <w:pPr>
              <w:pStyle w:val="46"/>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本次采购、磋商报价、评审和合同授予均以项目为单位，供应商必须就一个完整项目进行响应。成交供应商与采购人在成交通知书发出</w:t>
            </w:r>
            <w:r>
              <w:rPr>
                <w:rFonts w:hint="eastAsia" w:ascii="仿宋" w:hAnsi="仿宋" w:eastAsia="仿宋" w:cs="仿宋"/>
                <w:color w:val="auto"/>
                <w:kern w:val="2"/>
                <w:sz w:val="24"/>
                <w:szCs w:val="24"/>
                <w:highlight w:val="none"/>
                <w:lang w:val="en-US" w:eastAsia="zh-CN"/>
              </w:rPr>
              <w:t>25</w:t>
            </w:r>
            <w:r>
              <w:rPr>
                <w:rFonts w:hint="eastAsia" w:ascii="仿宋" w:hAnsi="仿宋" w:eastAsia="仿宋" w:cs="仿宋"/>
                <w:color w:val="auto"/>
                <w:kern w:val="2"/>
                <w:sz w:val="24"/>
                <w:szCs w:val="24"/>
                <w:highlight w:val="none"/>
              </w:rPr>
              <w:t>天内签订合同，不及时签订视为自动放弃。非经采购人同意，本项目不允许成交后另行转包或者分包。成交人无正当理由不得放弃成交资格。因自身原因拒绝签订政府采购合同的或者未按合同约定进行履约的，成交人不得参加对该项目重新开展的</w:t>
            </w:r>
            <w:r>
              <w:rPr>
                <w:rFonts w:hint="eastAsia" w:ascii="仿宋" w:hAnsi="仿宋" w:eastAsia="仿宋" w:cs="仿宋"/>
                <w:color w:val="auto"/>
                <w:kern w:val="2"/>
                <w:sz w:val="24"/>
                <w:szCs w:val="24"/>
                <w:highlight w:val="none"/>
                <w:lang w:val="en-US" w:eastAsia="zh-CN"/>
              </w:rPr>
              <w:t>采购</w:t>
            </w:r>
            <w:r>
              <w:rPr>
                <w:rFonts w:hint="eastAsia" w:ascii="仿宋" w:hAnsi="仿宋" w:eastAsia="仿宋" w:cs="仿宋"/>
                <w:color w:val="auto"/>
                <w:kern w:val="2"/>
                <w:sz w:val="24"/>
                <w:szCs w:val="24"/>
                <w:highlight w:val="none"/>
              </w:rPr>
              <w:t>活动。</w:t>
            </w:r>
          </w:p>
        </w:tc>
      </w:tr>
      <w:tr w14:paraId="4537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9" w:type="dxa"/>
            <w:vAlign w:val="center"/>
          </w:tcPr>
          <w:p w14:paraId="65BFEDC2">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000000"/>
                <w:sz w:val="24"/>
                <w:szCs w:val="24"/>
                <w:highlight w:val="none"/>
                <w:lang w:val="en-US" w:eastAsia="zh-CN"/>
              </w:rPr>
              <w:t>20</w:t>
            </w:r>
          </w:p>
        </w:tc>
        <w:tc>
          <w:tcPr>
            <w:tcW w:w="2492" w:type="dxa"/>
            <w:vAlign w:val="center"/>
          </w:tcPr>
          <w:p w14:paraId="011704E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000000"/>
                <w:sz w:val="24"/>
                <w:szCs w:val="24"/>
                <w:highlight w:val="none"/>
                <w:lang w:eastAsia="zh-CN"/>
              </w:rPr>
              <w:t>本项目是否专门面向中小企业</w:t>
            </w:r>
          </w:p>
        </w:tc>
        <w:tc>
          <w:tcPr>
            <w:tcW w:w="6764" w:type="dxa"/>
            <w:vAlign w:val="center"/>
          </w:tcPr>
          <w:p w14:paraId="70B89E9C">
            <w:pPr>
              <w:pStyle w:val="46"/>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000000"/>
                <w:kern w:val="2"/>
                <w:sz w:val="24"/>
                <w:szCs w:val="24"/>
                <w:highlight w:val="none"/>
                <w:lang w:eastAsia="zh-CN"/>
              </w:rPr>
              <w:t>☑是</w:t>
            </w:r>
            <w:r>
              <w:rPr>
                <w:rFonts w:hint="eastAsia" w:ascii="仿宋" w:hAnsi="仿宋" w:eastAsia="仿宋" w:cs="仿宋"/>
                <w:color w:val="000000"/>
                <w:kern w:val="2"/>
                <w:sz w:val="24"/>
                <w:szCs w:val="24"/>
                <w:highlight w:val="none"/>
                <w:lang w:val="en-US" w:eastAsia="zh-CN"/>
              </w:rPr>
              <w:t xml:space="preserve">   </w:t>
            </w:r>
            <w:r>
              <w:rPr>
                <w:rFonts w:hint="eastAsia" w:ascii="仿宋" w:hAnsi="仿宋" w:eastAsia="仿宋" w:cs="仿宋"/>
                <w:color w:val="000000"/>
                <w:kern w:val="2"/>
                <w:sz w:val="24"/>
                <w:szCs w:val="24"/>
                <w:highlight w:val="none"/>
                <w:lang w:eastAsia="zh-CN"/>
              </w:rPr>
              <w:t>□否</w:t>
            </w:r>
          </w:p>
        </w:tc>
      </w:tr>
      <w:tr w14:paraId="58F5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9" w:type="dxa"/>
            <w:vAlign w:val="center"/>
          </w:tcPr>
          <w:p w14:paraId="54136ACE">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w:t>
            </w:r>
          </w:p>
        </w:tc>
        <w:tc>
          <w:tcPr>
            <w:tcW w:w="2492" w:type="dxa"/>
            <w:vAlign w:val="center"/>
          </w:tcPr>
          <w:p w14:paraId="7CD60C1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本项目所属行业</w:t>
            </w:r>
          </w:p>
        </w:tc>
        <w:tc>
          <w:tcPr>
            <w:tcW w:w="6764" w:type="dxa"/>
            <w:vAlign w:val="center"/>
          </w:tcPr>
          <w:p w14:paraId="21117C34">
            <w:pPr>
              <w:pStyle w:val="46"/>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4"/>
                <w:szCs w:val="24"/>
                <w:highlight w:val="none"/>
                <w:lang w:val="en-US"/>
              </w:rPr>
            </w:pPr>
            <w:r>
              <w:rPr>
                <w:rFonts w:hint="eastAsia" w:ascii="仿宋" w:hAnsi="仿宋" w:eastAsia="仿宋" w:cs="仿宋"/>
                <w:color w:val="auto"/>
                <w:kern w:val="2"/>
                <w:sz w:val="24"/>
                <w:szCs w:val="24"/>
                <w:highlight w:val="none"/>
                <w:lang w:val="en-US" w:eastAsia="zh-CN"/>
              </w:rPr>
              <w:t>其他未列明行业</w:t>
            </w:r>
          </w:p>
        </w:tc>
      </w:tr>
    </w:tbl>
    <w:p w14:paraId="15AE0DCF">
      <w:pPr>
        <w:pStyle w:val="4"/>
        <w:pageBreakBefore w:val="0"/>
        <w:kinsoku/>
        <w:wordWrap/>
        <w:topLinePunct w:val="0"/>
        <w:autoSpaceDE/>
        <w:autoSpaceDN/>
        <w:bidi w:val="0"/>
        <w:spacing w:before="0" w:after="0" w:line="640" w:lineRule="exact"/>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br w:type="page"/>
      </w:r>
      <w:bookmarkStart w:id="3" w:name="_Toc12152"/>
      <w:r>
        <w:rPr>
          <w:rFonts w:hint="eastAsia" w:ascii="仿宋" w:hAnsi="仿宋" w:eastAsia="仿宋" w:cs="仿宋"/>
          <w:color w:val="000000" w:themeColor="text1"/>
          <w:kern w:val="0"/>
          <w:sz w:val="28"/>
          <w:szCs w:val="28"/>
          <w:highlight w:val="none"/>
          <w14:textFill>
            <w14:solidFill>
              <w14:schemeClr w14:val="tx1"/>
            </w14:solidFill>
          </w14:textFill>
        </w:rPr>
        <w:t>二、项目说明</w:t>
      </w:r>
      <w:bookmarkEnd w:id="3"/>
    </w:p>
    <w:p w14:paraId="66C8ADF3">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1、本项目说明详见供应商须知前附表。</w:t>
      </w:r>
    </w:p>
    <w:p w14:paraId="665459AD">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2、本项目按照《中华人民共和国政府采购法》等有关法律、行政法规和部门规章，通过竞争性磋商方式择优选定成交供应商。</w:t>
      </w:r>
    </w:p>
    <w:p w14:paraId="0586F091">
      <w:pPr>
        <w:pStyle w:val="4"/>
        <w:pageBreakBefore w:val="0"/>
        <w:kinsoku/>
        <w:wordWrap/>
        <w:topLinePunct w:val="0"/>
        <w:autoSpaceDE/>
        <w:autoSpaceDN/>
        <w:bidi w:val="0"/>
        <w:spacing w:before="0" w:after="0" w:line="640" w:lineRule="exact"/>
        <w:textAlignment w:val="auto"/>
        <w:rPr>
          <w:rFonts w:hint="eastAsia" w:ascii="仿宋" w:hAnsi="仿宋" w:eastAsia="仿宋" w:cs="仿宋"/>
          <w:color w:val="000000" w:themeColor="text1"/>
          <w:kern w:val="0"/>
          <w:sz w:val="28"/>
          <w:szCs w:val="28"/>
          <w:highlight w:val="none"/>
          <w14:textFill>
            <w14:solidFill>
              <w14:schemeClr w14:val="tx1"/>
            </w14:solidFill>
          </w14:textFill>
        </w:rPr>
      </w:pPr>
      <w:bookmarkStart w:id="4" w:name="_Toc458848967"/>
      <w:bookmarkStart w:id="5" w:name="_Toc458848819"/>
      <w:bookmarkStart w:id="6" w:name="_Toc24776"/>
      <w:bookmarkStart w:id="7" w:name="_Toc458848734"/>
      <w:r>
        <w:rPr>
          <w:rFonts w:hint="eastAsia" w:ascii="仿宋" w:hAnsi="仿宋" w:eastAsia="仿宋" w:cs="仿宋"/>
          <w:color w:val="000000" w:themeColor="text1"/>
          <w:kern w:val="0"/>
          <w:sz w:val="28"/>
          <w:szCs w:val="28"/>
          <w:highlight w:val="none"/>
          <w14:textFill>
            <w14:solidFill>
              <w14:schemeClr w14:val="tx1"/>
            </w14:solidFill>
          </w14:textFill>
        </w:rPr>
        <w:t>三、竞争性磋商文件</w:t>
      </w:r>
      <w:bookmarkEnd w:id="4"/>
      <w:bookmarkEnd w:id="5"/>
      <w:bookmarkEnd w:id="6"/>
      <w:bookmarkEnd w:id="7"/>
    </w:p>
    <w:p w14:paraId="7A25BAD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1、竞争性磋商文件购买：供应商须经过正常渠道购买竞争性磋商文件，且供应商名称与登记领取竞争性磋商文件的单位名称一致，否则将作为无效响应处理。</w:t>
      </w:r>
    </w:p>
    <w:p w14:paraId="1EEA34E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2、竞争性磋商文件由竞争性磋商文件目录前五章组成。</w:t>
      </w:r>
    </w:p>
    <w:p w14:paraId="55D7EFA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3、供应商应详细阅读和充分理解竞争性磋商文件所有的事项、格式、条款和规范要求等，在竞争性磋商响应文件中对竞争性磋商文件的各方面都做出实质性的响应，按照竞争性磋商文件的要求提交全部资料。</w:t>
      </w:r>
    </w:p>
    <w:p w14:paraId="0897B12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4、竞争性磋商文件的澄清或修改：</w:t>
      </w:r>
    </w:p>
    <w:p w14:paraId="24B603F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提交磋商响应文件截止时间前，采购人、采购代理机构可以以书面形式对竞争性磋商文件进行必要的澄清或修改，但不得改变采购标的和资格条件，并在原信息发布媒体上发布变更公告。澄清或修改的内容均为竞争性磋商文件的组成部分，并对采购人及供应商起约束作用。澄清或修改的内容可能影响响应文件编制的，都将于提交磋商响应文件截止时间5日前以书面形式发送给所有参加磋商的供应商；不足5日的，采购人、采购代理机构顺延递交竞争性磋商响应文件的截止时间。</w:t>
      </w:r>
    </w:p>
    <w:p w14:paraId="0BE6A64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14:paraId="6F4388B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5、供应商若对磋商文件有任何疑问，可以以书面形式向采购代理机构提出询问。</w:t>
      </w:r>
    </w:p>
    <w:p w14:paraId="0E09002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6、供应商认为竞争性磋商文件使自己的权益受到损害的，在收到竞争性磋商文件之日起七个工作日内，以书面形式向采购代理机构提出质疑，逾期提出的无效，因此带来的一切不利后果由供应商自负。</w:t>
      </w:r>
    </w:p>
    <w:p w14:paraId="326879F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在磋商截止时间前，根据采购工作进展实际情况，采购人可酌情延长递交竞争性磋商响应文件的截止时间，若延长将另行以书面形式通知各供应商并在原信息发布媒体上发布变更公告。采购代理机构和供应商的权利和义务将受到新的截止期的约束。</w:t>
      </w:r>
    </w:p>
    <w:p w14:paraId="6D4CBCA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8、供应商必须从采购代理机构购买竞争性磋商文件，供应商自行转让或复制竞争性磋商文件视为无效。竞争性磋商文件售后不退，仅作为本次采购使用。</w:t>
      </w:r>
    </w:p>
    <w:p w14:paraId="0F4C6B1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9、如发现竞争性磋商文件内容与现行法律法规不相符的情况，以现行法律法规为准。</w:t>
      </w:r>
    </w:p>
    <w:p w14:paraId="41C2B01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10、现场勘查、标前答疑会：见须知前附表。</w:t>
      </w:r>
    </w:p>
    <w:p w14:paraId="534ADFB4">
      <w:pPr>
        <w:pStyle w:val="4"/>
        <w:pageBreakBefore w:val="0"/>
        <w:kinsoku/>
        <w:wordWrap/>
        <w:topLinePunct w:val="0"/>
        <w:autoSpaceDE/>
        <w:autoSpaceDN/>
        <w:bidi w:val="0"/>
        <w:spacing w:before="0" w:after="0" w:line="640" w:lineRule="exact"/>
        <w:textAlignment w:val="auto"/>
        <w:rPr>
          <w:rFonts w:hint="eastAsia" w:ascii="仿宋" w:hAnsi="仿宋" w:eastAsia="仿宋" w:cs="仿宋"/>
          <w:color w:val="000000" w:themeColor="text1"/>
          <w:sz w:val="24"/>
          <w:highlight w:val="none"/>
          <w14:textFill>
            <w14:solidFill>
              <w14:schemeClr w14:val="tx1"/>
            </w14:solidFill>
          </w14:textFill>
        </w:rPr>
      </w:pPr>
      <w:bookmarkStart w:id="8" w:name="_Toc458848968"/>
      <w:bookmarkStart w:id="9" w:name="_Toc1600"/>
      <w:bookmarkStart w:id="10" w:name="_Toc458848820"/>
      <w:bookmarkStart w:id="11" w:name="_Toc458848735"/>
      <w:r>
        <w:rPr>
          <w:rFonts w:hint="eastAsia" w:ascii="仿宋" w:hAnsi="仿宋" w:eastAsia="仿宋" w:cs="仿宋"/>
          <w:color w:val="000000" w:themeColor="text1"/>
          <w:kern w:val="0"/>
          <w:sz w:val="28"/>
          <w:szCs w:val="28"/>
          <w:highlight w:val="none"/>
          <w14:textFill>
            <w14:solidFill>
              <w14:schemeClr w14:val="tx1"/>
            </w14:solidFill>
          </w14:textFill>
        </w:rPr>
        <w:t>四、竞争性磋商响应文件</w:t>
      </w:r>
      <w:bookmarkEnd w:id="8"/>
      <w:bookmarkEnd w:id="9"/>
      <w:bookmarkEnd w:id="10"/>
      <w:bookmarkEnd w:id="11"/>
    </w:p>
    <w:p w14:paraId="62B2D193">
      <w:pPr>
        <w:pageBreakBefore w:val="0"/>
        <w:widowControl/>
        <w:shd w:val="clear" w:color="auto" w:fill="FFFFFF"/>
        <w:kinsoku/>
        <w:wordWrap/>
        <w:topLinePunct w:val="0"/>
        <w:autoSpaceDE/>
        <w:autoSpaceDN/>
        <w:bidi w:val="0"/>
        <w:spacing w:line="64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、竞争性磋商响应文件的组成</w:t>
      </w:r>
    </w:p>
    <w:p w14:paraId="1A2AD30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-1、竞争性磋商函（格式）</w:t>
      </w:r>
    </w:p>
    <w:p w14:paraId="10DAD3C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-2、磋商报价一览表（格式）</w:t>
      </w:r>
    </w:p>
    <w:p w14:paraId="1E786A9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分项报价表（格式）</w:t>
      </w:r>
    </w:p>
    <w:p w14:paraId="250B075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、商务条款响应偏离表（格式）</w:t>
      </w:r>
    </w:p>
    <w:p w14:paraId="5C7A6CE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服务条款响应偏离表（格式）</w:t>
      </w:r>
    </w:p>
    <w:p w14:paraId="06D11BB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、资格证明文件</w:t>
      </w:r>
    </w:p>
    <w:p w14:paraId="008CEF9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202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年1月1日至今类似项目业绩</w:t>
      </w:r>
      <w:r>
        <w:rPr>
          <w:rFonts w:hint="eastAsia" w:ascii="仿宋" w:hAnsi="仿宋" w:eastAsia="仿宋" w:cs="仿宋"/>
          <w:color w:val="000000" w:themeColor="text1"/>
          <w:sz w:val="24"/>
          <w:highlight w:val="none"/>
          <w14:textFill>
            <w14:solidFill>
              <w14:schemeClr w14:val="tx1"/>
            </w14:solidFill>
          </w14:textFill>
        </w:rPr>
        <w:t>（提供合同复印件加盖公章）</w:t>
      </w:r>
    </w:p>
    <w:p w14:paraId="273C008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人员配备（格式自拟）</w:t>
      </w:r>
    </w:p>
    <w:p w14:paraId="4401482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9、服务方案（格式自拟）</w:t>
      </w:r>
    </w:p>
    <w:p w14:paraId="35BEFAE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10、售后服务（格式自拟）</w:t>
      </w:r>
    </w:p>
    <w:p w14:paraId="27A3AD6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磋商文件要求的其他资料及供应商认为需要提供的文件和资料。</w:t>
      </w:r>
    </w:p>
    <w:p w14:paraId="6DFD0AC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、竞争性磋商响应文件编写说明</w:t>
      </w:r>
    </w:p>
    <w:p w14:paraId="1CA1A4F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-1、竞争性磋商响应文件格式：竞争性磋商响应文件应当按照竞争性磋商文件给定的格式和要求编制，格式之外的可自行编写。</w:t>
      </w:r>
    </w:p>
    <w:p w14:paraId="6ECDE64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供应商必须按照竞争性磋商文件的规定和要求在竞争性磋商响应文件中指定的页面落款处加盖公章（鲜章）并由法定代表人或被授权人签字（或盖章），竞争性磋商文件凡是要求法定代表人签字或盖章之处，非法人单位的负责人均参照执行。如有遗漏，将作为无效磋商响应处理。副本可以是正本的复印件。如果正本与副本不一致，以正本为准。</w:t>
      </w:r>
    </w:p>
    <w:p w14:paraId="6251F1B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-3、除供应商对错误处需修改外，全套竞争性磋商响应文件应无涂改或行间插字或增删。如有修改，修改处应加盖供应商公章及法定代表人或被授权人签字（或盖章）确认。</w:t>
      </w:r>
    </w:p>
    <w:p w14:paraId="3197FC9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-4、竞争性磋商响应文件的正本和副本均需打印或用不褪色、不变质的墨水书写。因字迹潦草或表达不清所引起的后果由供应商自行负责。</w:t>
      </w:r>
    </w:p>
    <w:p w14:paraId="63C1A9D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-5、竞争性磋商响应文件电子版内容须与竞争性磋商响应文件纸质版正本中的内容一致。</w:t>
      </w:r>
    </w:p>
    <w:p w14:paraId="5260666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、磋商文件的装订及密封</w:t>
      </w:r>
    </w:p>
    <w:p w14:paraId="02BD7E2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密封要求：磋商时，供应商应自行将磋商响应文件密封完好（封袋不得有破损）。标袋上应写明项目名称、项目编号、供应商名称及“正本”、“副本”字样，并在密封条接缝处加盖单位公章（鲜章）和法定代表人或被授权人签字(或盖章）；</w:t>
      </w:r>
    </w:p>
    <w:p w14:paraId="2EBB721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-2、装订要求：磋商响应文件一律采用书籍（胶装）方式装订。在磋商响应文件书脊处写明项目名称、项目编号及供应商名称。磋商响应文件正本一份，副本三份，共四份。电子文件一份（</w:t>
      </w:r>
      <w:r>
        <w:rPr>
          <w:rFonts w:hint="eastAsia" w:ascii="仿宋" w:hAnsi="仿宋" w:eastAsia="仿宋" w:cs="仿宋"/>
          <w:color w:val="000000" w:themeColor="text1"/>
          <w:sz w:val="24"/>
          <w:highlight w:val="none"/>
          <w:lang w:eastAsia="zh-CN"/>
          <w14:textFill>
            <w14:solidFill>
              <w14:schemeClr w14:val="tx1"/>
            </w14:solidFill>
          </w14:textFill>
        </w:rPr>
        <w:t>用</w:t>
      </w:r>
      <w:r>
        <w:rPr>
          <w:rFonts w:hint="eastAsia" w:ascii="仿宋" w:hAnsi="仿宋" w:eastAsia="仿宋" w:cs="仿宋"/>
          <w:color w:val="000000" w:themeColor="text1"/>
          <w:sz w:val="24"/>
          <w:highlight w:val="none"/>
          <w14:textFill>
            <w14:solidFill>
              <w14:schemeClr w14:val="tx1"/>
            </w14:solidFill>
          </w14:textFill>
        </w:rPr>
        <w:t>U盘或移动硬盘</w:t>
      </w:r>
      <w:r>
        <w:rPr>
          <w:rFonts w:hint="eastAsia" w:ascii="仿宋" w:hAnsi="仿宋" w:eastAsia="仿宋" w:cs="仿宋"/>
          <w:color w:val="000000" w:themeColor="text1"/>
          <w:sz w:val="24"/>
          <w:highlight w:val="none"/>
          <w:lang w:eastAsia="zh-CN"/>
          <w14:textFill>
            <w14:solidFill>
              <w14:schemeClr w14:val="tx1"/>
            </w14:solidFill>
          </w14:textFill>
        </w:rPr>
        <w:t>拷贝</w:t>
      </w:r>
      <w:r>
        <w:rPr>
          <w:rFonts w:hint="eastAsia" w:ascii="仿宋" w:hAnsi="仿宋" w:eastAsia="仿宋" w:cs="仿宋"/>
          <w:color w:val="000000" w:themeColor="text1"/>
          <w:sz w:val="24"/>
          <w:highlight w:val="none"/>
          <w14:textFill>
            <w14:solidFill>
              <w14:schemeClr w14:val="tx1"/>
            </w14:solidFill>
          </w14:textFill>
        </w:rPr>
        <w:t>），电子版</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文件提供</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文件正本的word版本及PDF版本（PDF文件为完整签字、盖章的正本扫描件）。纸质磋商响应文件均须A4纸打印（提倡双面打印），分别各自装订成册并编制目录和页码。电子版放置磋商响应文件正本标袋内。</w:t>
      </w:r>
    </w:p>
    <w:p w14:paraId="07A72E7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、竞争性磋商响应文件的计量单位</w:t>
      </w:r>
    </w:p>
    <w:p w14:paraId="42C38FE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竞争性磋商响应文件中所使用的计量单位，除有特殊要求外，均采用国家法定计量单位。</w:t>
      </w:r>
    </w:p>
    <w:p w14:paraId="640F144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、磋商报价</w:t>
      </w:r>
    </w:p>
    <w:p w14:paraId="0598F88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本项目为交钥匙项目。</w:t>
      </w:r>
      <w:r>
        <w:rPr>
          <w:rFonts w:hint="eastAsia" w:ascii="仿宋" w:hAnsi="仿宋" w:eastAsia="仿宋" w:cs="仿宋"/>
          <w:color w:val="000000" w:themeColor="text1"/>
          <w:sz w:val="24"/>
          <w:highlight w:val="none"/>
          <w:lang w:eastAsia="zh-CN"/>
          <w14:textFill>
            <w14:solidFill>
              <w14:schemeClr w14:val="tx1"/>
            </w14:solidFill>
          </w14:textFill>
        </w:rPr>
        <w:t>磋商报价=服务费+保险费+人员费+其他相关伴随费用</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6500D9A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-2、供应商所报的磋商价在合同执行过程中是固定不变的，不得以任何理由予以变更。任何包含价格调整要求的磋商，将被认为是非响应性磋商而予以拒绝。</w:t>
      </w:r>
    </w:p>
    <w:p w14:paraId="49B2216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5-3、</w:t>
      </w:r>
      <w:r>
        <w:rPr>
          <w:rFonts w:hint="eastAsia" w:ascii="仿宋" w:hAnsi="仿宋" w:eastAsia="仿宋" w:cs="仿宋"/>
          <w:color w:val="000000" w:themeColor="text1"/>
          <w:sz w:val="24"/>
          <w:highlight w:val="none"/>
          <w14:textFill>
            <w14:solidFill>
              <w14:schemeClr w14:val="tx1"/>
            </w14:solidFill>
          </w14:textFill>
        </w:rPr>
        <w:t>不接受超过</w:t>
      </w:r>
      <w:r>
        <w:rPr>
          <w:rFonts w:hint="eastAsia" w:ascii="仿宋" w:hAnsi="仿宋" w:eastAsia="仿宋" w:cs="仿宋"/>
          <w:color w:val="000000" w:themeColor="text1"/>
          <w:sz w:val="24"/>
          <w:highlight w:val="none"/>
          <w:lang w:eastAsia="zh-CN"/>
          <w14:textFill>
            <w14:solidFill>
              <w14:schemeClr w14:val="tx1"/>
            </w14:solidFill>
          </w14:textFill>
        </w:rPr>
        <w:t>竞争性磋商文件</w:t>
      </w:r>
      <w:r>
        <w:rPr>
          <w:rFonts w:hint="eastAsia" w:ascii="仿宋" w:hAnsi="仿宋" w:eastAsia="仿宋" w:cs="仿宋"/>
          <w:color w:val="000000" w:themeColor="text1"/>
          <w:sz w:val="24"/>
          <w:highlight w:val="none"/>
          <w14:textFill>
            <w14:solidFill>
              <w14:schemeClr w14:val="tx1"/>
            </w14:solidFill>
          </w14:textFill>
        </w:rPr>
        <w:t>中规定的预算金额或者最高限价的报价、可变动性报价、赠送及“零”报价，否则视为无效</w:t>
      </w:r>
      <w:r>
        <w:rPr>
          <w:rFonts w:hint="eastAsia" w:ascii="仿宋" w:hAnsi="仿宋" w:eastAsia="仿宋" w:cs="仿宋"/>
          <w:color w:val="000000" w:themeColor="text1"/>
          <w:sz w:val="24"/>
          <w:highlight w:val="none"/>
          <w:lang w:val="en-US"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w:t>
      </w:r>
    </w:p>
    <w:p w14:paraId="754902F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、各供应商的其他要求：</w:t>
      </w:r>
    </w:p>
    <w:p w14:paraId="44E503C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-1、供应商不得以他人名义磋商和串通磋商。</w:t>
      </w:r>
    </w:p>
    <w:p w14:paraId="59F5C12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-2、必须根据竞争性磋商文件要求进行服务；</w:t>
      </w:r>
    </w:p>
    <w:p w14:paraId="2A3D322C">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-3、非经采购人同意，不得将本项目内容进行分包实施，一经发现，立即取消其成交资格，并承担由此引起的一切经济损失；经采购人同意，成交人可以依法采取分包方式履行合同。</w:t>
      </w:r>
    </w:p>
    <w:p w14:paraId="6BEDDAC5">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-4、接受采购人委托的相关单位对服务内容、质量、进度、实施方案、价款支付与结算等的监督和管理。</w:t>
      </w:r>
    </w:p>
    <w:p w14:paraId="2F13DE0D">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-5、供应商应保证在本项目使用的任何服务的任何一部分，不会产生因第三方提出的侵犯其专利权、商标权、著作权或其它知识产权而引起的法律和经济纠纷，由此引起的纠纷，由供应商承担所有相关责任；</w:t>
      </w:r>
    </w:p>
    <w:p w14:paraId="6BAB49F3">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-6、采购人享有在本项目实施过程中产生的知识成果及知识产权。供应商如欲在项目实施过程中采用自有知识成果，需在竞争性磋商响应文件中声明，并提供相关知识产权证明文件。使用该知识成果后，供应商须提供开发接口和开发手册等技术文档，并承诺提供无限期技术支持，采购人享有永久使用权。如采用供应商所不拥有的知识产权，则在报价中必须包含合法获得该知识产权的相关费用。</w:t>
      </w:r>
    </w:p>
    <w:p w14:paraId="2E3841A5">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-7、供应商不能以“赠送”、“赠予”等任何名义提供货物和服务规避竞争性磋商文件的约束。否则，将作为无效响应文件处理。供应商的行为将作为以不正当手段排挤其他供应商认定。</w:t>
      </w:r>
    </w:p>
    <w:p w14:paraId="127C4E9E">
      <w:pPr>
        <w:pStyle w:val="4"/>
        <w:pageBreakBefore w:val="0"/>
        <w:kinsoku/>
        <w:overflowPunct/>
        <w:autoSpaceDE/>
        <w:autoSpaceDN/>
        <w:bidi w:val="0"/>
        <w:adjustRightInd/>
        <w:snapToGrid/>
        <w:spacing w:before="0" w:after="0" w:line="560" w:lineRule="exact"/>
        <w:textAlignment w:val="auto"/>
        <w:rPr>
          <w:rFonts w:hint="eastAsia" w:ascii="仿宋" w:hAnsi="仿宋" w:eastAsia="仿宋" w:cs="仿宋"/>
          <w:color w:val="auto"/>
          <w:kern w:val="0"/>
          <w:sz w:val="28"/>
          <w:szCs w:val="28"/>
          <w:highlight w:val="none"/>
        </w:rPr>
      </w:pPr>
      <w:bookmarkStart w:id="12" w:name="_Toc458848736"/>
      <w:bookmarkStart w:id="13" w:name="_Toc3854"/>
      <w:bookmarkStart w:id="14" w:name="_Toc458848969"/>
      <w:bookmarkStart w:id="15" w:name="_Toc458848821"/>
      <w:bookmarkStart w:id="16" w:name="_Toc14492"/>
      <w:bookmarkStart w:id="17" w:name="_Toc5793"/>
      <w:bookmarkStart w:id="18" w:name="_Toc458848970"/>
      <w:bookmarkStart w:id="19" w:name="_Toc458848737"/>
      <w:bookmarkStart w:id="20" w:name="_Toc458848822"/>
      <w:r>
        <w:rPr>
          <w:rFonts w:hint="eastAsia" w:ascii="仿宋" w:hAnsi="仿宋" w:eastAsia="仿宋" w:cs="仿宋"/>
          <w:color w:val="auto"/>
          <w:kern w:val="0"/>
          <w:sz w:val="28"/>
          <w:szCs w:val="28"/>
          <w:highlight w:val="none"/>
        </w:rPr>
        <w:t>五、磋商担保</w:t>
      </w:r>
      <w:bookmarkEnd w:id="12"/>
      <w:bookmarkEnd w:id="13"/>
      <w:bookmarkEnd w:id="14"/>
      <w:bookmarkEnd w:id="15"/>
    </w:p>
    <w:bookmarkEnd w:id="16"/>
    <w:p w14:paraId="157A2F80">
      <w:pPr>
        <w:pageBreakBefore w:val="0"/>
        <w:kinsoku/>
        <w:overflow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1、担保方式：见供应商须知前附表。</w:t>
      </w:r>
    </w:p>
    <w:p w14:paraId="6C6EBE92">
      <w:pPr>
        <w:pageBreakBefore w:val="0"/>
        <w:kinsoku/>
        <w:overflow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2、磋商担保递交截止时间：见供应商须知前附表。</w:t>
      </w:r>
    </w:p>
    <w:p w14:paraId="1DEB5DC9">
      <w:pPr>
        <w:pageBreakBefore w:val="0"/>
        <w:kinsoku/>
        <w:overflow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参加磋商时，必须以竞争性磋商文件规定的方式提交磋商担保，并作为其磋商响应的一部分。磋商现场不办理担保收取事宜。若采购代理机构未在磋商担保递交截止时间收到足额磋商保证金或有效磋商担保函的，或未在磋商响应文件中附磋商担保凭证的，其磋商响应文件无效。</w:t>
      </w:r>
    </w:p>
    <w:p w14:paraId="76D3612C">
      <w:pPr>
        <w:pageBreakBefore w:val="0"/>
        <w:kinsoku/>
        <w:overflow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4、退还磋商保证金：</w:t>
      </w:r>
    </w:p>
    <w:p w14:paraId="2FE24AD8">
      <w:pPr>
        <w:pageBreakBefore w:val="0"/>
        <w:kinsoku/>
        <w:overflowPunct/>
        <w:autoSpaceDE/>
        <w:autoSpaceDN/>
        <w:bidi w:val="0"/>
        <w:adjustRightInd/>
        <w:snapToGrid/>
        <w:spacing w:line="560" w:lineRule="exact"/>
        <w:ind w:firstLine="482" w:firstLineChars="200"/>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u w:val="single"/>
        </w:rPr>
        <w:t>在磋商截止时间前撤回已提交磋商响应文件的供应商的磋商保证金，将在采购代理机构收到供应商书面撤回通知之日起5个工作日内退还（无息）。</w:t>
      </w:r>
    </w:p>
    <w:p w14:paraId="3A35384C">
      <w:pPr>
        <w:pageBreakBefore w:val="0"/>
        <w:kinsoku/>
        <w:overflowPunct/>
        <w:autoSpaceDE/>
        <w:autoSpaceDN/>
        <w:bidi w:val="0"/>
        <w:adjustRightInd/>
        <w:snapToGrid/>
        <w:spacing w:line="5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u w:val="single"/>
        </w:rPr>
        <w:t>所有未成交供应商的磋商保证金，将在成交通知书发出后5个工作日内退还（无息）。</w:t>
      </w:r>
    </w:p>
    <w:p w14:paraId="7DC1A3CB">
      <w:pPr>
        <w:pageBreakBefore w:val="0"/>
        <w:kinsoku/>
        <w:overflowPunct/>
        <w:autoSpaceDE/>
        <w:autoSpaceDN/>
        <w:bidi w:val="0"/>
        <w:adjustRightInd/>
        <w:snapToGrid/>
        <w:spacing w:line="560" w:lineRule="exact"/>
        <w:ind w:firstLine="482" w:firstLineChars="200"/>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（3）成交供应商的磋商保证金在签订合同后，执合同予以5个工作日内退还（无息）。</w:t>
      </w:r>
      <w:r>
        <w:rPr>
          <w:rFonts w:hint="eastAsia" w:ascii="仿宋" w:hAnsi="仿宋" w:eastAsia="仿宋" w:cs="仿宋"/>
          <w:b/>
          <w:color w:val="auto"/>
          <w:sz w:val="24"/>
          <w:szCs w:val="24"/>
          <w:highlight w:val="none"/>
          <w:u w:val="single"/>
          <w:lang w:eastAsia="zh-CN"/>
        </w:rPr>
        <w:t>成交</w:t>
      </w:r>
      <w:r>
        <w:rPr>
          <w:rFonts w:hint="eastAsia" w:ascii="仿宋" w:hAnsi="仿宋" w:eastAsia="仿宋" w:cs="仿宋"/>
          <w:b/>
          <w:color w:val="auto"/>
          <w:sz w:val="24"/>
          <w:szCs w:val="24"/>
          <w:highlight w:val="none"/>
          <w:u w:val="single"/>
        </w:rPr>
        <w:t>人在签订合同后，应及时将合同送至采购代理机构备案。</w:t>
      </w:r>
    </w:p>
    <w:p w14:paraId="4355E20B">
      <w:pPr>
        <w:pageBreakBefore w:val="0"/>
        <w:kinsoku/>
        <w:overflowPunct/>
        <w:autoSpaceDE/>
        <w:autoSpaceDN/>
        <w:bidi w:val="0"/>
        <w:adjustRightInd/>
        <w:snapToGrid/>
        <w:spacing w:line="560" w:lineRule="exact"/>
        <w:ind w:firstLine="482" w:firstLineChars="200"/>
        <w:textAlignment w:val="auto"/>
        <w:rPr>
          <w:rFonts w:hint="eastAsia" w:ascii="仿宋" w:hAnsi="仿宋" w:eastAsia="仿宋" w:cs="仿宋"/>
          <w:b/>
          <w:bCs/>
          <w:color w:val="auto"/>
          <w:sz w:val="24"/>
          <w:szCs w:val="24"/>
          <w:highlight w:val="none"/>
          <w:u w:val="wavyHeavy" w:color="FF0000"/>
        </w:rPr>
      </w:pPr>
      <w:r>
        <w:rPr>
          <w:rFonts w:hint="eastAsia" w:ascii="仿宋" w:hAnsi="仿宋" w:eastAsia="仿宋" w:cs="仿宋"/>
          <w:b/>
          <w:color w:val="auto"/>
          <w:sz w:val="24"/>
          <w:szCs w:val="24"/>
          <w:highlight w:val="none"/>
          <w:u w:val="single"/>
        </w:rPr>
        <w:t>（4）若</w:t>
      </w:r>
      <w:r>
        <w:rPr>
          <w:rFonts w:hint="eastAsia" w:ascii="仿宋" w:hAnsi="仿宋" w:eastAsia="仿宋" w:cs="仿宋"/>
          <w:b/>
          <w:color w:val="auto"/>
          <w:sz w:val="24"/>
          <w:szCs w:val="24"/>
          <w:highlight w:val="none"/>
          <w:u w:val="single"/>
          <w:lang w:eastAsia="zh-CN"/>
        </w:rPr>
        <w:t>磋商</w:t>
      </w:r>
      <w:r>
        <w:rPr>
          <w:rFonts w:hint="eastAsia" w:ascii="仿宋" w:hAnsi="仿宋" w:eastAsia="仿宋" w:cs="仿宋"/>
          <w:b/>
          <w:color w:val="auto"/>
          <w:sz w:val="24"/>
          <w:szCs w:val="24"/>
          <w:highlight w:val="none"/>
          <w:u w:val="single"/>
        </w:rPr>
        <w:t>终止，采购代理机构将在发布</w:t>
      </w:r>
      <w:r>
        <w:rPr>
          <w:rFonts w:hint="eastAsia" w:ascii="仿宋" w:hAnsi="仿宋" w:eastAsia="仿宋" w:cs="仿宋"/>
          <w:b/>
          <w:color w:val="auto"/>
          <w:sz w:val="24"/>
          <w:szCs w:val="24"/>
          <w:highlight w:val="none"/>
          <w:u w:val="single"/>
          <w:lang w:eastAsia="zh-CN"/>
        </w:rPr>
        <w:t>磋商</w:t>
      </w:r>
      <w:r>
        <w:rPr>
          <w:rFonts w:hint="eastAsia" w:ascii="仿宋" w:hAnsi="仿宋" w:eastAsia="仿宋" w:cs="仿宋"/>
          <w:b/>
          <w:color w:val="auto"/>
          <w:sz w:val="24"/>
          <w:szCs w:val="24"/>
          <w:highlight w:val="none"/>
          <w:u w:val="single"/>
        </w:rPr>
        <w:t>终止公告后</w:t>
      </w:r>
      <w:r>
        <w:rPr>
          <w:rFonts w:hint="eastAsia" w:ascii="仿宋" w:hAnsi="仿宋" w:eastAsia="仿宋" w:cs="仿宋"/>
          <w:b/>
          <w:color w:val="auto"/>
          <w:sz w:val="24"/>
          <w:szCs w:val="24"/>
          <w:highlight w:val="none"/>
          <w:u w:val="single"/>
          <w:lang w:val="en-US" w:eastAsia="zh-CN"/>
        </w:rPr>
        <w:t>5</w:t>
      </w:r>
      <w:r>
        <w:rPr>
          <w:rFonts w:hint="eastAsia" w:ascii="仿宋" w:hAnsi="仿宋" w:eastAsia="仿宋" w:cs="仿宋"/>
          <w:b/>
          <w:color w:val="auto"/>
          <w:sz w:val="24"/>
          <w:szCs w:val="24"/>
          <w:highlight w:val="none"/>
          <w:u w:val="single"/>
        </w:rPr>
        <w:t>个工作日内退还</w:t>
      </w:r>
      <w:r>
        <w:rPr>
          <w:rFonts w:hint="eastAsia" w:ascii="仿宋" w:hAnsi="仿宋" w:eastAsia="仿宋" w:cs="仿宋"/>
          <w:b/>
          <w:color w:val="auto"/>
          <w:sz w:val="24"/>
          <w:szCs w:val="24"/>
          <w:highlight w:val="none"/>
          <w:u w:val="single"/>
          <w:lang w:eastAsia="zh-CN"/>
        </w:rPr>
        <w:t>磋商</w:t>
      </w:r>
      <w:r>
        <w:rPr>
          <w:rFonts w:hint="eastAsia" w:ascii="仿宋" w:hAnsi="仿宋" w:eastAsia="仿宋" w:cs="仿宋"/>
          <w:b/>
          <w:color w:val="auto"/>
          <w:sz w:val="24"/>
          <w:szCs w:val="24"/>
          <w:highlight w:val="none"/>
          <w:u w:val="single"/>
        </w:rPr>
        <w:t>保证金。</w:t>
      </w:r>
    </w:p>
    <w:p w14:paraId="2D16A54B">
      <w:pPr>
        <w:pageBreakBefore w:val="0"/>
        <w:tabs>
          <w:tab w:val="left" w:pos="2700"/>
        </w:tabs>
        <w:kinsoku/>
        <w:overflow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5、如磋商发生下列情况之一时，磋商保证金将不予退还，提供担保函的供应商将由专业担保机构先行偿付采购人损失：</w:t>
      </w:r>
    </w:p>
    <w:p w14:paraId="61E19958">
      <w:pPr>
        <w:pageBreakBefore w:val="0"/>
        <w:tabs>
          <w:tab w:val="left" w:pos="2700"/>
        </w:tabs>
        <w:kinsoku/>
        <w:overflow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u w:val="single"/>
        </w:rPr>
        <w:t>供应商提供虚假资质谋取成交的；</w:t>
      </w:r>
    </w:p>
    <w:p w14:paraId="6D930986">
      <w:pPr>
        <w:pageBreakBefore w:val="0"/>
        <w:kinsoku/>
        <w:overflow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u w:val="single"/>
        </w:rPr>
        <w:t>供应商有围标、串标现象，经查证属实的；</w:t>
      </w:r>
    </w:p>
    <w:p w14:paraId="17902DB7">
      <w:pPr>
        <w:pageBreakBefore w:val="0"/>
        <w:kinsoku/>
        <w:overflow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5-3、</w:t>
      </w:r>
      <w:r>
        <w:rPr>
          <w:rFonts w:hint="eastAsia" w:ascii="仿宋" w:hAnsi="仿宋" w:eastAsia="仿宋" w:cs="仿宋"/>
          <w:color w:val="auto"/>
          <w:sz w:val="24"/>
          <w:szCs w:val="24"/>
          <w:highlight w:val="none"/>
          <w:u w:val="single"/>
        </w:rPr>
        <w:t>供应商在竞争性磋商文件规定的磋商响应有效期内撤回磋商响应文件的；</w:t>
      </w:r>
    </w:p>
    <w:p w14:paraId="0BB673C2">
      <w:pPr>
        <w:pageBreakBefore w:val="0"/>
        <w:kinsoku/>
        <w:overflow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5-4、</w:t>
      </w:r>
      <w:r>
        <w:rPr>
          <w:rFonts w:hint="eastAsia" w:ascii="仿宋" w:hAnsi="仿宋" w:eastAsia="仿宋" w:cs="仿宋"/>
          <w:color w:val="auto"/>
          <w:sz w:val="24"/>
          <w:szCs w:val="24"/>
          <w:highlight w:val="none"/>
          <w:u w:val="single"/>
        </w:rPr>
        <w:t>供应商自行放弃磋商资格的；</w:t>
      </w:r>
    </w:p>
    <w:p w14:paraId="003DBF7F">
      <w:pPr>
        <w:pageBreakBefore w:val="0"/>
        <w:kinsoku/>
        <w:overflow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5-5、</w:t>
      </w:r>
      <w:r>
        <w:rPr>
          <w:rFonts w:hint="eastAsia" w:ascii="仿宋" w:hAnsi="仿宋" w:eastAsia="仿宋" w:cs="仿宋"/>
          <w:color w:val="auto"/>
          <w:sz w:val="24"/>
          <w:szCs w:val="24"/>
          <w:highlight w:val="none"/>
          <w:u w:val="single"/>
        </w:rPr>
        <w:t>成交供应商不在规定的时效内领取《成交通知书》的；</w:t>
      </w:r>
    </w:p>
    <w:p w14:paraId="01CCE2BF">
      <w:pPr>
        <w:pageBreakBefore w:val="0"/>
        <w:kinsoku/>
        <w:overflow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成交供应商不按规定支付</w:t>
      </w:r>
      <w:r>
        <w:rPr>
          <w:rFonts w:hint="eastAsia" w:ascii="仿宋" w:hAnsi="仿宋" w:eastAsia="仿宋" w:cs="仿宋"/>
          <w:color w:val="auto"/>
          <w:sz w:val="24"/>
          <w:szCs w:val="24"/>
          <w:highlight w:val="none"/>
          <w:u w:val="single"/>
          <w:lang w:val="en-US" w:eastAsia="zh-CN"/>
        </w:rPr>
        <w:t>代理</w:t>
      </w:r>
      <w:r>
        <w:rPr>
          <w:rFonts w:hint="eastAsia" w:ascii="仿宋" w:hAnsi="仿宋" w:eastAsia="仿宋" w:cs="仿宋"/>
          <w:color w:val="auto"/>
          <w:sz w:val="24"/>
          <w:szCs w:val="24"/>
          <w:highlight w:val="none"/>
          <w:u w:val="single"/>
        </w:rPr>
        <w:t>服务费的；</w:t>
      </w:r>
    </w:p>
    <w:p w14:paraId="69AD7086">
      <w:pPr>
        <w:pageBreakBefore w:val="0"/>
        <w:kinsoku/>
        <w:overflowPunct/>
        <w:autoSpaceDE/>
        <w:autoSpaceDN/>
        <w:bidi w:val="0"/>
        <w:adjustRightInd/>
        <w:snapToGrid/>
        <w:spacing w:line="560" w:lineRule="exact"/>
        <w:ind w:firstLine="480" w:firstLineChars="200"/>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成交供应商因自身原因未能在规定期限内与采购人签订合同的；</w:t>
      </w:r>
    </w:p>
    <w:p w14:paraId="0E945502">
      <w:pPr>
        <w:pStyle w:val="4"/>
        <w:pageBreakBefore w:val="0"/>
        <w:kinsoku/>
        <w:wordWrap/>
        <w:topLinePunct w:val="0"/>
        <w:autoSpaceDE/>
        <w:autoSpaceDN/>
        <w:bidi w:val="0"/>
        <w:spacing w:before="0" w:after="0" w:line="640" w:lineRule="exact"/>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六</w:t>
      </w:r>
      <w:r>
        <w:rPr>
          <w:rFonts w:hint="eastAsia" w:ascii="仿宋" w:hAnsi="仿宋" w:eastAsia="仿宋" w:cs="仿宋"/>
          <w:color w:val="000000" w:themeColor="text1"/>
          <w:kern w:val="0"/>
          <w:sz w:val="28"/>
          <w:szCs w:val="28"/>
          <w:highlight w:val="none"/>
          <w14:textFill>
            <w14:solidFill>
              <w14:schemeClr w14:val="tx1"/>
            </w14:solidFill>
          </w14:textFill>
        </w:rPr>
        <w:t>、磋商响应</w:t>
      </w:r>
      <w:bookmarkEnd w:id="17"/>
      <w:bookmarkEnd w:id="18"/>
      <w:bookmarkEnd w:id="19"/>
      <w:bookmarkEnd w:id="20"/>
    </w:p>
    <w:p w14:paraId="78985AC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Cs/>
          <w:color w:val="000000" w:themeColor="text1"/>
          <w:sz w:val="24"/>
          <w:highlight w:val="none"/>
          <w14:textFill>
            <w14:solidFill>
              <w14:schemeClr w14:val="tx1"/>
            </w14:solidFill>
          </w14:textFill>
        </w:rPr>
        <w:t>竞争性磋商响应</w:t>
      </w:r>
      <w:r>
        <w:rPr>
          <w:rFonts w:hint="eastAsia" w:ascii="仿宋" w:hAnsi="仿宋" w:eastAsia="仿宋" w:cs="仿宋"/>
          <w:color w:val="000000" w:themeColor="text1"/>
          <w:sz w:val="24"/>
          <w:highlight w:val="none"/>
          <w14:textFill>
            <w14:solidFill>
              <w14:schemeClr w14:val="tx1"/>
            </w14:solidFill>
          </w14:textFill>
        </w:rPr>
        <w:t>文件的递交：</w:t>
      </w:r>
    </w:p>
    <w:p w14:paraId="2EE8BA0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供应商应按规定的时间、地点，于磋商截止时间前递交竞争性磋商响应文件；</w:t>
      </w:r>
    </w:p>
    <w:p w14:paraId="6CAF045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1-2、逾</w:t>
      </w:r>
      <w:r>
        <w:rPr>
          <w:rFonts w:hint="eastAsia" w:ascii="仿宋" w:hAnsi="仿宋" w:eastAsia="仿宋" w:cs="仿宋"/>
          <w:color w:val="000000" w:themeColor="text1"/>
          <w:sz w:val="24"/>
          <w:highlight w:val="none"/>
          <w14:textFill>
            <w14:solidFill>
              <w14:schemeClr w14:val="tx1"/>
            </w14:solidFill>
          </w14:textFill>
        </w:rPr>
        <w:t>期送达或者未按照竞争性磋商文件要求密封的竞争性磋商响应文件，将被拒收</w:t>
      </w:r>
      <w:r>
        <w:rPr>
          <w:rFonts w:hint="eastAsia" w:ascii="仿宋" w:hAnsi="仿宋" w:eastAsia="仿宋" w:cs="仿宋"/>
          <w:color w:val="000000" w:themeColor="text1"/>
          <w:sz w:val="24"/>
          <w:highlight w:val="none"/>
          <w:lang w:eastAsia="zh-CN"/>
          <w14:textFill>
            <w14:solidFill>
              <w14:schemeClr w14:val="tx1"/>
            </w14:solidFill>
          </w14:textFill>
        </w:rPr>
        <w:t>；</w:t>
      </w:r>
    </w:p>
    <w:p w14:paraId="69F6C8C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、本次磋商不接受邮寄的磋商响应文件。</w:t>
      </w:r>
    </w:p>
    <w:p w14:paraId="22A90BC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bCs/>
          <w:color w:val="000000" w:themeColor="text1"/>
          <w:sz w:val="24"/>
          <w:highlight w:val="none"/>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响应文件的补充、修改与撤回：</w:t>
      </w:r>
    </w:p>
    <w:p w14:paraId="1774E4E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供应商在递交竞争性磋商响应文件以后，在规定的磋商截止时间之前,可以书面形式补充、修改或撤回已递交的竞争性磋商响应文件，并以书面形式通知采购代理机构。补充、修改的内容应当按竞争性磋商文件要求签署、盖章，并作为竞争性磋商响应文件的组成部分。补充、修改的内容与相应文件不一致的，以补充、修改的内容为准。</w:t>
      </w:r>
    </w:p>
    <w:p w14:paraId="1CF27F2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2-2、供应商提出修改要求的，须在磋商响应截止时间前密封送到采购代理机构，并在封面上加注“修改”字样。</w:t>
      </w:r>
    </w:p>
    <w:p w14:paraId="58009DE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供应商提出撤标要求的，须在磋商响应截止时间前以书面形式（经由法定代表人或被授权人签字）通知采购代理机构。如采取传真形式撤回磋商响应，随后必须补充有法定代表人或被授权人签署的要求撤回磋商响应的正式文件。采购代理机构摄像留存后，将要“撤回”的磋商响应文件（包含纸质及电子版）退还供应商，供应商签字确认领取。</w:t>
      </w:r>
    </w:p>
    <w:p w14:paraId="6A51FCE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2-4、磋商截止时间之后，供应商不得补充、修改竞争性磋商响应文件；</w:t>
      </w:r>
    </w:p>
    <w:p w14:paraId="503700C7">
      <w:pPr>
        <w:pageBreakBefore w:val="0"/>
        <w:kinsoku/>
        <w:bidi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2-5、在磋商截止时间至磋商响应有效期满之前，供应商不得撤回其竞争性磋商响应文件。</w:t>
      </w:r>
    </w:p>
    <w:p w14:paraId="60B3072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、竞争性磋商响应有效期：</w:t>
      </w:r>
    </w:p>
    <w:p w14:paraId="02355A9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3-1、自磋商之日起算90个日历日。竞争性磋商响应有效期短于竞争性磋商文件规定的磋商响应有效期，按无效竞争性磋商响应处理。成交单位的竞争性磋商有效期延长至合同执行完毕。</w:t>
      </w:r>
    </w:p>
    <w:p w14:paraId="1C9492D3">
      <w:pPr>
        <w:pStyle w:val="44"/>
        <w:pageBreakBefore w:val="0"/>
        <w:kinsoku/>
        <w:bidi w:val="0"/>
        <w:spacing w:line="5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3-2、在原有有效期结束前，采购代理机构可要求供应商延长竞争性磋商响应有效期。拒绝延长有效期的供应商不得参与该项目后续采购活动。同意延长有效期的供应商不得修改竞争性磋商响应文件的实质性内容。</w:t>
      </w:r>
    </w:p>
    <w:p w14:paraId="6D9DC62C">
      <w:pPr>
        <w:pStyle w:val="44"/>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4、供应商</w:t>
      </w:r>
      <w:r>
        <w:rPr>
          <w:rFonts w:hint="eastAsia" w:ascii="仿宋" w:hAnsi="仿宋" w:eastAsia="仿宋" w:cs="仿宋"/>
          <w:color w:val="000000" w:themeColor="text1"/>
          <w:kern w:val="2"/>
          <w:sz w:val="24"/>
          <w:szCs w:val="24"/>
          <w:highlight w:val="none"/>
          <w14:textFill>
            <w14:solidFill>
              <w14:schemeClr w14:val="tx1"/>
            </w14:solidFill>
          </w14:textFill>
        </w:rPr>
        <w:t>有下列情形之一的，属于恶意串通，对其依照《中华人民共和国政府采购法》</w:t>
      </w:r>
    </w:p>
    <w:p w14:paraId="34A219DE">
      <w:pPr>
        <w:pStyle w:val="44"/>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第七十七条第一款的规定追究法律责任，响应无效：</w:t>
      </w:r>
    </w:p>
    <w:p w14:paraId="717A05F5">
      <w:pPr>
        <w:pStyle w:val="44"/>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4-1、供应商直接或者间接从采购人或采购代理机构处获得其他供应商的相关情况并修改其磋商响应文件；</w:t>
      </w:r>
    </w:p>
    <w:p w14:paraId="2291A29D">
      <w:pPr>
        <w:pStyle w:val="44"/>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4-2、供应商按照采购人或采购代理机构的授意撤换、修改磋商响应文件；</w:t>
      </w:r>
    </w:p>
    <w:p w14:paraId="20A77E44">
      <w:pPr>
        <w:pStyle w:val="44"/>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4-3、供应商之间协商报价、技术方案等磋商响应文件的实质性内容；</w:t>
      </w:r>
    </w:p>
    <w:p w14:paraId="03CA910D">
      <w:pPr>
        <w:pStyle w:val="44"/>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4-4、属于同一集团、协会、商会等组织成员的供应商按照该组织要求协同参加政府采购活动；</w:t>
      </w:r>
    </w:p>
    <w:p w14:paraId="03666E4B">
      <w:pPr>
        <w:pStyle w:val="44"/>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4-5、供应商之间事先约定由某一特定供应商成交；</w:t>
      </w:r>
    </w:p>
    <w:p w14:paraId="27C20D84">
      <w:pPr>
        <w:pStyle w:val="44"/>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4-6、供应商之间商定部分供应商放弃参加政府采购活动或放弃成交；</w:t>
      </w:r>
    </w:p>
    <w:p w14:paraId="5D4775D7">
      <w:pPr>
        <w:pStyle w:val="44"/>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4-7、供应商相互之间，为谋求特定供应商成交或排斥其他供应商的其他串通行为。</w:t>
      </w:r>
    </w:p>
    <w:p w14:paraId="7CCB034E">
      <w:pPr>
        <w:pStyle w:val="44"/>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xml:space="preserve">    5、有下列情形之一的，视为供应商串通磋商，其响应无效：</w:t>
      </w:r>
    </w:p>
    <w:p w14:paraId="0FEFFB0B">
      <w:pPr>
        <w:pStyle w:val="44"/>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5-1、不同供应商的磋商响应文件由同一单位或者个人编制；</w:t>
      </w:r>
    </w:p>
    <w:p w14:paraId="329783E0">
      <w:pPr>
        <w:pStyle w:val="44"/>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5-2、不同供应商委托同一单位或者个人办理磋商事宜；</w:t>
      </w:r>
    </w:p>
    <w:p w14:paraId="70BCA410">
      <w:pPr>
        <w:pStyle w:val="44"/>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5-3、不同供应商的磋商响应文件载明的项目管理成员或者联系人为同一人；</w:t>
      </w:r>
    </w:p>
    <w:p w14:paraId="138FA7C1">
      <w:pPr>
        <w:pStyle w:val="44"/>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5-4、不同供应商的磋商响应文件异常一致或者磋商报价呈现规律性差异；</w:t>
      </w:r>
    </w:p>
    <w:p w14:paraId="0AB063C9">
      <w:pPr>
        <w:pStyle w:val="44"/>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5-5、不同供应商的磋商响应文件相互混装；</w:t>
      </w:r>
    </w:p>
    <w:p w14:paraId="1EEF9407">
      <w:pPr>
        <w:pStyle w:val="44"/>
        <w:pageBreakBefore w:val="0"/>
        <w:kinsoku/>
        <w:wordWrap/>
        <w:topLinePunct w:val="0"/>
        <w:autoSpaceDE/>
        <w:autoSpaceDN/>
        <w:bidi w:val="0"/>
        <w:spacing w:line="640" w:lineRule="exact"/>
        <w:ind w:firstLine="0" w:firstLineChars="0"/>
        <w:textAlignment w:val="auto"/>
        <w:outlineLvl w:val="1"/>
        <w:rPr>
          <w:rFonts w:hint="eastAsia" w:ascii="仿宋" w:hAnsi="仿宋" w:eastAsia="仿宋" w:cs="仿宋"/>
          <w:b/>
          <w:bCs/>
          <w:color w:val="000000" w:themeColor="text1"/>
          <w:szCs w:val="28"/>
          <w:highlight w:val="none"/>
          <w14:textFill>
            <w14:solidFill>
              <w14:schemeClr w14:val="tx1"/>
            </w14:solidFill>
          </w14:textFill>
        </w:rPr>
      </w:pPr>
      <w:bookmarkStart w:id="21" w:name="_Toc23636"/>
      <w:bookmarkStart w:id="22" w:name="_Toc10685"/>
      <w:bookmarkStart w:id="23" w:name="_Toc458848823"/>
      <w:bookmarkStart w:id="24" w:name="_Toc458848738"/>
      <w:r>
        <w:rPr>
          <w:rFonts w:hint="eastAsia" w:ascii="仿宋" w:hAnsi="仿宋" w:eastAsia="仿宋" w:cs="仿宋"/>
          <w:b/>
          <w:bCs/>
          <w:color w:val="000000" w:themeColor="text1"/>
          <w:szCs w:val="28"/>
          <w:highlight w:val="none"/>
          <w:lang w:val="en-US" w:eastAsia="zh-CN"/>
          <w14:textFill>
            <w14:solidFill>
              <w14:schemeClr w14:val="tx1"/>
            </w14:solidFill>
          </w14:textFill>
        </w:rPr>
        <w:t>七</w:t>
      </w:r>
      <w:r>
        <w:rPr>
          <w:rFonts w:hint="eastAsia" w:ascii="仿宋" w:hAnsi="仿宋" w:eastAsia="仿宋" w:cs="仿宋"/>
          <w:b/>
          <w:bCs/>
          <w:color w:val="000000" w:themeColor="text1"/>
          <w:szCs w:val="28"/>
          <w:highlight w:val="none"/>
          <w14:textFill>
            <w14:solidFill>
              <w14:schemeClr w14:val="tx1"/>
            </w14:solidFill>
          </w14:textFill>
        </w:rPr>
        <w:t>、磋商、</w:t>
      </w:r>
      <w:r>
        <w:rPr>
          <w:rFonts w:hint="eastAsia" w:ascii="仿宋" w:hAnsi="仿宋" w:eastAsia="仿宋" w:cs="仿宋"/>
          <w:b/>
          <w:bCs/>
          <w:color w:val="000000" w:themeColor="text1"/>
          <w:szCs w:val="28"/>
          <w:highlight w:val="none"/>
          <w:lang w:eastAsia="zh-CN"/>
          <w14:textFill>
            <w14:solidFill>
              <w14:schemeClr w14:val="tx1"/>
            </w14:solidFill>
          </w14:textFill>
        </w:rPr>
        <w:t>资格审查、磋商</w:t>
      </w:r>
      <w:r>
        <w:rPr>
          <w:rFonts w:hint="eastAsia" w:ascii="仿宋" w:hAnsi="仿宋" w:eastAsia="仿宋" w:cs="仿宋"/>
          <w:b/>
          <w:bCs/>
          <w:color w:val="000000" w:themeColor="text1"/>
          <w:szCs w:val="28"/>
          <w:highlight w:val="none"/>
          <w14:textFill>
            <w14:solidFill>
              <w14:schemeClr w14:val="tx1"/>
            </w14:solidFill>
          </w14:textFill>
        </w:rPr>
        <w:t>评审及定标</w:t>
      </w:r>
      <w:bookmarkEnd w:id="21"/>
      <w:bookmarkEnd w:id="22"/>
      <w:bookmarkEnd w:id="23"/>
      <w:bookmarkEnd w:id="24"/>
    </w:p>
    <w:p w14:paraId="603FF6AD">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1、磋商</w:t>
      </w:r>
    </w:p>
    <w:p w14:paraId="3D31E37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1-1、采购代理机构按竞争性磋商文件规定的时间、地点组织磋商。</w:t>
      </w:r>
    </w:p>
    <w:p w14:paraId="434E38D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1-2、所有参会人员应签名报到，以证明其出席。供应商未参加磋商的，视同认可磋商结果。</w:t>
      </w:r>
    </w:p>
    <w:p w14:paraId="3030B50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1-3、磋商会议由采购代理机构主持。主持人宣读磋商会议开始，并宣读会场纪律，宣布参加会议的供应商名单。</w:t>
      </w:r>
    </w:p>
    <w:p w14:paraId="1055A48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、供应商的法定代表人或被授权人与监标人当众共同查验竞争性磋商响应文件的密封情况，签字确认并宣读检查结果</w:t>
      </w:r>
      <w:r>
        <w:rPr>
          <w:rFonts w:hint="eastAsia" w:ascii="仿宋" w:hAnsi="仿宋" w:eastAsia="仿宋" w:cs="仿宋"/>
          <w:color w:val="000000" w:themeColor="text1"/>
          <w:sz w:val="24"/>
          <w:highlight w:val="none"/>
          <w:lang w:eastAsia="zh-CN"/>
          <w14:textFill>
            <w14:solidFill>
              <w14:schemeClr w14:val="tx1"/>
            </w14:solidFill>
          </w14:textFill>
        </w:rPr>
        <w:t>。</w:t>
      </w:r>
    </w:p>
    <w:p w14:paraId="4BF5F41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、主持人宣布磋商会议结束，所有供应商离场。</w:t>
      </w:r>
    </w:p>
    <w:p w14:paraId="7182595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、采购代理机构对磋商过程进行摄像、文字记录，并存档备查。</w:t>
      </w:r>
    </w:p>
    <w:p w14:paraId="7557019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、供应商代表对磋商过程有疑义的，以及认为采购人、采购代理机构相关工作人员有需要回避的情形的，应当场提出询问或回避申请。</w:t>
      </w:r>
    </w:p>
    <w:p w14:paraId="700D8DA6">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资格性审查</w:t>
      </w:r>
    </w:p>
    <w:p w14:paraId="6BCBFE48">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磋商会议结束后，</w:t>
      </w:r>
      <w:r>
        <w:rPr>
          <w:rFonts w:hint="eastAsia" w:ascii="仿宋" w:hAnsi="仿宋" w:eastAsia="仿宋" w:cs="仿宋"/>
          <w:b/>
          <w:color w:val="000000" w:themeColor="text1"/>
          <w:sz w:val="24"/>
          <w:highlight w:val="none"/>
          <w:lang w:eastAsia="zh-CN"/>
          <w14:textFill>
            <w14:solidFill>
              <w14:schemeClr w14:val="tx1"/>
            </w14:solidFill>
          </w14:textFill>
        </w:rPr>
        <w:t>由采购人</w:t>
      </w:r>
      <w:r>
        <w:rPr>
          <w:rFonts w:hint="eastAsia" w:ascii="仿宋" w:hAnsi="仿宋" w:eastAsia="仿宋" w:cs="仿宋"/>
          <w:b/>
          <w:color w:val="000000" w:themeColor="text1"/>
          <w:sz w:val="24"/>
          <w:highlight w:val="none"/>
          <w14:textFill>
            <w14:solidFill>
              <w14:schemeClr w14:val="tx1"/>
            </w14:solidFill>
          </w14:textFill>
        </w:rPr>
        <w:t>依法对供应商的资格进行审查，缺项或一项不符合要求即</w:t>
      </w:r>
      <w:r>
        <w:rPr>
          <w:rFonts w:hint="eastAsia" w:ascii="仿宋" w:hAnsi="仿宋" w:eastAsia="仿宋" w:cs="仿宋"/>
          <w:b/>
          <w:color w:val="000000" w:themeColor="text1"/>
          <w:sz w:val="24"/>
          <w:highlight w:val="none"/>
          <w:lang w:eastAsia="zh-CN"/>
          <w14:textFill>
            <w14:solidFill>
              <w14:schemeClr w14:val="tx1"/>
            </w14:solidFill>
          </w14:textFill>
        </w:rPr>
        <w:t>不合格，不合格的供应商其响应无效。资格证明文件须装订在每份</w:t>
      </w:r>
      <w:r>
        <w:rPr>
          <w:rFonts w:hint="eastAsia" w:ascii="仿宋" w:hAnsi="仿宋" w:eastAsia="仿宋" w:cs="仿宋"/>
          <w:b/>
          <w:color w:val="000000" w:themeColor="text1"/>
          <w:sz w:val="24"/>
          <w:highlight w:val="none"/>
          <w:lang w:val="en-US" w:eastAsia="zh-CN"/>
          <w14:textFill>
            <w14:solidFill>
              <w14:schemeClr w14:val="tx1"/>
            </w14:solidFill>
          </w14:textFill>
        </w:rPr>
        <w:t>响应</w:t>
      </w:r>
      <w:r>
        <w:rPr>
          <w:rFonts w:hint="eastAsia" w:ascii="仿宋" w:hAnsi="仿宋" w:eastAsia="仿宋" w:cs="仿宋"/>
          <w:b/>
          <w:color w:val="000000" w:themeColor="text1"/>
          <w:sz w:val="24"/>
          <w:highlight w:val="none"/>
          <w:lang w:eastAsia="zh-CN"/>
          <w14:textFill>
            <w14:solidFill>
              <w14:schemeClr w14:val="tx1"/>
            </w14:solidFill>
          </w14:textFill>
        </w:rPr>
        <w:t>文件中。资格审查以</w:t>
      </w:r>
      <w:r>
        <w:rPr>
          <w:rFonts w:hint="eastAsia" w:ascii="仿宋" w:hAnsi="仿宋" w:eastAsia="仿宋" w:cs="仿宋"/>
          <w:b/>
          <w:color w:val="000000" w:themeColor="text1"/>
          <w:sz w:val="24"/>
          <w:highlight w:val="none"/>
          <w:lang w:val="en-US" w:eastAsia="zh-CN"/>
          <w14:textFill>
            <w14:solidFill>
              <w14:schemeClr w14:val="tx1"/>
            </w14:solidFill>
          </w14:textFill>
        </w:rPr>
        <w:t>响应</w:t>
      </w:r>
      <w:r>
        <w:rPr>
          <w:rFonts w:hint="eastAsia" w:ascii="仿宋" w:hAnsi="仿宋" w:eastAsia="仿宋" w:cs="仿宋"/>
          <w:b/>
          <w:color w:val="000000" w:themeColor="text1"/>
          <w:sz w:val="24"/>
          <w:highlight w:val="none"/>
          <w:lang w:eastAsia="zh-CN"/>
          <w14:textFill>
            <w14:solidFill>
              <w14:schemeClr w14:val="tx1"/>
            </w14:solidFill>
          </w14:textFill>
        </w:rPr>
        <w:t>文件“正本”为准</w:t>
      </w:r>
      <w:r>
        <w:rPr>
          <w:rFonts w:hint="eastAsia" w:ascii="仿宋" w:hAnsi="仿宋" w:eastAsia="仿宋" w:cs="仿宋"/>
          <w:b/>
          <w:color w:val="000000" w:themeColor="text1"/>
          <w:sz w:val="24"/>
          <w:highlight w:val="none"/>
          <w14:textFill>
            <w14:solidFill>
              <w14:schemeClr w14:val="tx1"/>
            </w14:solidFill>
          </w14:textFill>
        </w:rPr>
        <w:t>：</w:t>
      </w:r>
    </w:p>
    <w:p w14:paraId="5E05210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（1）、基本资格条件：符合《中华人民共和国政府采购法》第二十二条的规定： </w:t>
      </w:r>
    </w:p>
    <w:p w14:paraId="41BCB11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1）具有独立承担民事责任能力的法人、其他组织或自然人，并出具合法有效的营业执照或事业单位法人证书等国家规定的相关证明，自然人参与的提供其身份证明； </w:t>
      </w:r>
    </w:p>
    <w:p w14:paraId="26426D2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2）财务状况报告：提供具有财务审计资质单位出具的2022年度或2023年度财务报告（成立时间至磋商时间不足一年的可提供成立后任意时段的资产负债表）或磋商前六个月内其基本账户银行出具的资信证明（附开户许可证或基本账户证明）或政府采购信用担保机构出具的磋商担保函； </w:t>
      </w:r>
    </w:p>
    <w:p w14:paraId="44B75E2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3）税收缴纳证明：提供2023年1月1日至今任意一个月已缴纳的纳税证明或完税证明（包含增值税、企业所得税、营业税至少一种）；（依法免税的供应商应提供相关文件证明）</w:t>
      </w:r>
    </w:p>
    <w:p w14:paraId="42CA082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4）社会保障资金缴纳证明：提供2023年1月1日至今任意一个月的社保缴费凭据或社保机构开具的社会保险参保缴费情况证明；（依法不需要缴纳社会保障资金的供应商应提供相关证明） </w:t>
      </w:r>
    </w:p>
    <w:p w14:paraId="136EFDC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5）提供具有履行本合同所必需的设备和专业技术能力的说明及承诺；（格式自拟，加盖供应商公章） </w:t>
      </w:r>
    </w:p>
    <w:p w14:paraId="7669B1D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6）提供参加政府采购活动前三年内在经营活动中没有重大违法记录的书面声明。（格式自拟，加盖供应商公章） </w:t>
      </w:r>
    </w:p>
    <w:p w14:paraId="217A866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落实政府采购政策需满足的资格要求：本项目专门面向中小企业采购；须符合《政府采购促进中小企业发展管理办法》（财库〔2020〕46号）规定的中小企业参加。(提供《中小企业声明函》，式样见竞争性磋商响应文件格式)</w:t>
      </w:r>
    </w:p>
    <w:p w14:paraId="51F50CB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（3）、特定资格条件： </w:t>
      </w:r>
    </w:p>
    <w:p w14:paraId="1D6D866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1）法定代表人或负责人参与磋商时需提供法定代表人或负责人资格证明书（附法定代表人或负责人身份证复印件）；（法定代表人或负责人须提供身份证原件，身份证原件可由本人持有） </w:t>
      </w:r>
    </w:p>
    <w:p w14:paraId="6B540AE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2）被授权人参与磋商时需提供法定代表人或负责人授权委托书（附法定代表人或负责人及被授权人身份证复印件）；（被授权人须提供身份证原件，身份证原件可由本人持有） </w:t>
      </w:r>
    </w:p>
    <w:p w14:paraId="1BC6194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3）磋商保证金交纳凭证；（保证金交纳凭证复印件加盖公章）</w:t>
      </w:r>
    </w:p>
    <w:p w14:paraId="415E52C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4）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 </w:t>
      </w:r>
    </w:p>
    <w:p w14:paraId="1A71F4A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5）单位负责人为同一人或者存在直接控股、管理关系的不同供应商，不得参加同一合同项下的政府采购活动；（提供书面承诺函，格式自拟加盖供应商公章） </w:t>
      </w:r>
    </w:p>
    <w:p w14:paraId="14A1138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6）本项目不接受联合体磋商。（提供书面承诺函，格式自拟加盖供应商公章）</w:t>
      </w:r>
    </w:p>
    <w:p w14:paraId="10B762E0">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eastAsia="zh-CN"/>
          <w14:textFill>
            <w14:solidFill>
              <w14:schemeClr w14:val="tx1"/>
            </w14:solidFill>
          </w14:textFill>
        </w:rPr>
        <w:t>磋商</w:t>
      </w:r>
      <w:r>
        <w:rPr>
          <w:rFonts w:hint="eastAsia" w:ascii="仿宋" w:hAnsi="仿宋" w:eastAsia="仿宋" w:cs="仿宋"/>
          <w:b/>
          <w:color w:val="000000" w:themeColor="text1"/>
          <w:sz w:val="24"/>
          <w:highlight w:val="none"/>
          <w14:textFill>
            <w14:solidFill>
              <w14:schemeClr w14:val="tx1"/>
            </w14:solidFill>
          </w14:textFill>
        </w:rPr>
        <w:t>评审</w:t>
      </w:r>
    </w:p>
    <w:p w14:paraId="17FA9B2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-1、磋商小组</w:t>
      </w:r>
    </w:p>
    <w:p w14:paraId="4FB30A5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bookmarkStart w:id="25" w:name="OLE_LINK4"/>
      <w:bookmarkStart w:id="26" w:name="OLE_LINK14"/>
      <w:r>
        <w:rPr>
          <w:rFonts w:hint="eastAsia" w:ascii="仿宋" w:hAnsi="仿宋" w:eastAsia="仿宋" w:cs="仿宋"/>
          <w:color w:val="000000" w:themeColor="text1"/>
          <w:sz w:val="24"/>
          <w:highlight w:val="none"/>
          <w14:textFill>
            <w14:solidFill>
              <w14:schemeClr w14:val="tx1"/>
            </w14:solidFill>
          </w14:textFill>
        </w:rPr>
        <w:t>采购代理机构根据《中华人民共和国政府采购法》及其实施条例、《政府采购竞争性磋商采购方式管理暂行办法》的通知（财库【2014】214号）等规定，依法组建磋商小组。</w:t>
      </w:r>
    </w:p>
    <w:p w14:paraId="38E0134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（2）采购人可派代表进入磋商小组，并向采购代理机构出具授权函。</w:t>
      </w:r>
      <w:bookmarkEnd w:id="25"/>
    </w:p>
    <w:p w14:paraId="241EEE0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（3）磋商小组应推荐一名评审专家担任评审组长，并由评审组长牵头组织该项目评审工作，采购人授权的评审专家，不得担任评审组长。</w:t>
      </w:r>
    </w:p>
    <w:bookmarkEnd w:id="26"/>
    <w:p w14:paraId="5C2C8DC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（4）磋商小组成员应当遵守并履行下列职责义务：</w:t>
      </w:r>
    </w:p>
    <w:p w14:paraId="1E85CE4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a、遵纪守法，客观、公正、认真负责地履行职责，根据磋商文件规定的评审程序、评审方法和评审标准审查磋商响应文件；</w:t>
      </w:r>
    </w:p>
    <w:p w14:paraId="3B994E2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b、资格审查、符合性审查、评价磋商响应文件是否符合磋商文件的商务、技术等实质性要求；</w:t>
      </w:r>
    </w:p>
    <w:p w14:paraId="463DF96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c、要求供应商对磋商响应文件有关事项作出澄清或者说明；</w:t>
      </w:r>
    </w:p>
    <w:p w14:paraId="31C2485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d、对磋商响应文件进行比较和评价；</w:t>
      </w:r>
    </w:p>
    <w:p w14:paraId="71A1154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e、推荐成交候选单位名单，对磋商意见承担个人责任；</w:t>
      </w:r>
    </w:p>
    <w:p w14:paraId="671CDA2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f、拟定磋商结果；</w:t>
      </w:r>
    </w:p>
    <w:p w14:paraId="3D41316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g、对磋商过程及各供应商的商业机密予以保密；</w:t>
      </w:r>
    </w:p>
    <w:p w14:paraId="6F96010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h、向财政部门报告在评审过程中发现的供应商的违法违规行为；</w:t>
      </w:r>
    </w:p>
    <w:p w14:paraId="0DFFA5A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i、配合采购人、采购代理机构答复各供应商提出的质疑；</w:t>
      </w:r>
    </w:p>
    <w:p w14:paraId="4766F69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j、配合各部门的投诉处理和监督检查工作。</w:t>
      </w:r>
    </w:p>
    <w:p w14:paraId="297E525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-2、在政府采购活动中，采购人员及相关人员（包括评审委员会）与供应商有下列利害关系之一的，应当回避：</w:t>
      </w:r>
    </w:p>
    <w:p w14:paraId="0F19DD1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（1）参加采购活动前3年内与供应商存在劳动关系；</w:t>
      </w:r>
    </w:p>
    <w:p w14:paraId="0D17415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（2）参加采购活动前3年内担任供应商的董事、监事；</w:t>
      </w:r>
    </w:p>
    <w:p w14:paraId="121FBD3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（3）参加采购活动前3年内是供应商的控股股东或者实际控制人；</w:t>
      </w:r>
    </w:p>
    <w:p w14:paraId="503176B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（4）与供应商的法定代表人或者负责人有夫妻、直系血亲、三代以内旁系血亲或者近姻亲关系；</w:t>
      </w:r>
    </w:p>
    <w:p w14:paraId="077BB29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（5）与供应商有其他可能影响政府采购活动公平、公正进行的关系。</w:t>
      </w:r>
    </w:p>
    <w:p w14:paraId="35C6B79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、磋商原则：坚持公平、公正、科学、择优原则，禁止不正当竞争。</w:t>
      </w:r>
    </w:p>
    <w:p w14:paraId="3751261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、评审办法：本次磋商采用综合评分法（详见本节评分标准）。</w:t>
      </w:r>
    </w:p>
    <w:p w14:paraId="3D50C147">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5</w:t>
      </w:r>
      <w:r>
        <w:rPr>
          <w:rFonts w:hint="eastAsia" w:ascii="仿宋" w:hAnsi="仿宋" w:eastAsia="仿宋" w:cs="仿宋"/>
          <w:b/>
          <w:color w:val="000000" w:themeColor="text1"/>
          <w:sz w:val="24"/>
          <w:highlight w:val="none"/>
          <w14:textFill>
            <w14:solidFill>
              <w14:schemeClr w14:val="tx1"/>
            </w14:solidFill>
          </w14:textFill>
        </w:rPr>
        <w:t>、磋商工作程序</w:t>
      </w:r>
      <w:r>
        <w:rPr>
          <w:rFonts w:hint="eastAsia" w:ascii="仿宋" w:hAnsi="仿宋" w:eastAsia="仿宋" w:cs="仿宋"/>
          <w:color w:val="000000" w:themeColor="text1"/>
          <w:sz w:val="24"/>
          <w:highlight w:val="none"/>
          <w14:textFill>
            <w14:solidFill>
              <w14:schemeClr w14:val="tx1"/>
            </w14:solidFill>
          </w14:textFill>
        </w:rPr>
        <w:t>:符合性审查、澄清、评价、推荐成交候选人的工作程序进行评审。</w:t>
      </w:r>
    </w:p>
    <w:p w14:paraId="6A71B85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、磋商响应文件符合性审查</w:t>
      </w:r>
    </w:p>
    <w:p w14:paraId="7A4C1ED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依据磋商文件的规定，对资格合格者磋商响应文件的有效性、完整性和对磋商文件的响应程度进行审查，以确定是否对磋商文件的实质性内容做出响应，包含但不限于以下内容，未通过审查的按无效响应处理：</w:t>
      </w:r>
    </w:p>
    <w:p w14:paraId="7E1B9D1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（1）供应商名称与登记领取磋商文件的单位名称不一致；</w:t>
      </w:r>
    </w:p>
    <w:p w14:paraId="0E76F88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）磋商响应文件未按照磋商文件的要求盖章签字；</w:t>
      </w:r>
    </w:p>
    <w:p w14:paraId="17625B1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）磋商响应文件不符合磋商文件要求的数量；</w:t>
      </w:r>
    </w:p>
    <w:p w14:paraId="3740D13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）针对同一项目提交两份或多份内容不同的磋商响应文件，未书面声明哪一份是有效的或出现选择性报价的；</w:t>
      </w:r>
    </w:p>
    <w:p w14:paraId="22DC975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 xml:space="preserve">）磋商报价（每轮）超过采购预算； </w:t>
      </w:r>
    </w:p>
    <w:p w14:paraId="48E8BFF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）磋商有效期不符合磋商文件的要求；</w:t>
      </w:r>
    </w:p>
    <w:p w14:paraId="04280DA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）对磋商文件商务要求未作出明确且实质性响应；</w:t>
      </w:r>
    </w:p>
    <w:p w14:paraId="3C78D63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未对</w:t>
      </w:r>
      <w:r>
        <w:rPr>
          <w:rFonts w:hint="eastAsia" w:ascii="仿宋" w:hAnsi="仿宋" w:eastAsia="仿宋" w:cs="仿宋"/>
          <w:color w:val="000000" w:themeColor="text1"/>
          <w:sz w:val="24"/>
          <w:highlight w:val="none"/>
          <w:lang w:val="en-US"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文件</w:t>
      </w:r>
      <w:r>
        <w:rPr>
          <w:rFonts w:hint="eastAsia" w:ascii="仿宋" w:hAnsi="仿宋" w:eastAsia="仿宋" w:cs="仿宋"/>
          <w:color w:val="000000" w:themeColor="text1"/>
          <w:sz w:val="24"/>
          <w:highlight w:val="none"/>
          <w:lang w:val="en-US" w:eastAsia="zh-CN"/>
          <w14:textFill>
            <w14:solidFill>
              <w14:schemeClr w14:val="tx1"/>
            </w14:solidFill>
          </w14:textFill>
        </w:rPr>
        <w:t>服务内容</w:t>
      </w:r>
      <w:r>
        <w:rPr>
          <w:rFonts w:hint="eastAsia" w:ascii="仿宋" w:hAnsi="仿宋" w:eastAsia="仿宋" w:cs="仿宋"/>
          <w:color w:val="000000" w:themeColor="text1"/>
          <w:sz w:val="24"/>
          <w:highlight w:val="none"/>
          <w14:textFill>
            <w14:solidFill>
              <w14:schemeClr w14:val="tx1"/>
            </w14:solidFill>
          </w14:textFill>
        </w:rPr>
        <w:t>作出明确响应，对不得偏离的要求未作出实质性响应</w:t>
      </w:r>
      <w:r>
        <w:rPr>
          <w:rFonts w:hint="eastAsia" w:ascii="仿宋" w:hAnsi="仿宋" w:eastAsia="仿宋" w:cs="仿宋"/>
          <w:color w:val="000000" w:themeColor="text1"/>
          <w:sz w:val="24"/>
          <w:highlight w:val="none"/>
          <w:lang w:eastAsia="zh-CN"/>
          <w14:textFill>
            <w14:solidFill>
              <w14:schemeClr w14:val="tx1"/>
            </w14:solidFill>
          </w14:textFill>
        </w:rPr>
        <w:t>；</w:t>
      </w:r>
    </w:p>
    <w:p w14:paraId="5D02E7C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法律、法规和</w:t>
      </w:r>
      <w:r>
        <w:rPr>
          <w:rFonts w:hint="eastAsia" w:ascii="仿宋" w:hAnsi="仿宋" w:eastAsia="仿宋" w:cs="仿宋"/>
          <w:color w:val="000000" w:themeColor="text1"/>
          <w:sz w:val="24"/>
          <w:highlight w:val="none"/>
          <w:lang w:val="en-US"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文供规定的其他无效</w:t>
      </w:r>
      <w:r>
        <w:rPr>
          <w:rFonts w:hint="eastAsia" w:ascii="仿宋" w:hAnsi="仿宋" w:eastAsia="仿宋" w:cs="仿宋"/>
          <w:color w:val="000000" w:themeColor="text1"/>
          <w:sz w:val="24"/>
          <w:highlight w:val="none"/>
          <w:lang w:val="en-US"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情形</w:t>
      </w:r>
      <w:r>
        <w:rPr>
          <w:rFonts w:hint="eastAsia" w:ascii="仿宋" w:hAnsi="仿宋" w:eastAsia="仿宋" w:cs="仿宋"/>
          <w:color w:val="000000" w:themeColor="text1"/>
          <w:sz w:val="24"/>
          <w:highlight w:val="none"/>
          <w:lang w:eastAsia="zh-CN"/>
          <w14:textFill>
            <w14:solidFill>
              <w14:schemeClr w14:val="tx1"/>
            </w14:solidFill>
          </w14:textFill>
        </w:rPr>
        <w:t>。</w:t>
      </w:r>
    </w:p>
    <w:p w14:paraId="50579857">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、竞争性磋商响应文件的澄清：</w:t>
      </w:r>
    </w:p>
    <w:p w14:paraId="08BBB104">
      <w:pPr>
        <w:pageBreakBefore w:val="0"/>
        <w:kinsoku/>
        <w:wordWrap/>
        <w:overflowPunct w:val="0"/>
        <w:topLinePunct w:val="0"/>
        <w:autoSpaceDE/>
        <w:autoSpaceDN/>
        <w:bidi w:val="0"/>
        <w:adjustRightInd w:val="0"/>
        <w:snapToGrid w:val="0"/>
        <w:spacing w:line="640" w:lineRule="exact"/>
        <w:ind w:firstLine="360" w:firstLineChars="1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E473CFA">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w:t>
      </w:r>
    </w:p>
    <w:p w14:paraId="44C12CAC">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（2）书写错误的评审标准：</w:t>
      </w:r>
    </w:p>
    <w:p w14:paraId="63327B18">
      <w:pPr>
        <w:pageBreakBefore w:val="0"/>
        <w:kinsoku/>
        <w:wordWrap/>
        <w:overflowPunct w:val="0"/>
        <w:topLinePunct w:val="0"/>
        <w:autoSpaceDE/>
        <w:autoSpaceDN/>
        <w:bidi w:val="0"/>
        <w:adjustRightInd w:val="0"/>
        <w:snapToGrid w:val="0"/>
        <w:spacing w:line="640" w:lineRule="exact"/>
        <w:ind w:firstLine="720" w:firstLineChars="3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磋商小组在评审过程中，发现竞争性磋商响应文件出现下列情况之一者，按以下原则修正：</w:t>
      </w:r>
    </w:p>
    <w:p w14:paraId="2D0AFE0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a、磋商响应文件有关内容与“磋商报价一览表”不一致的，以“磋商报价一览表”为准；</w:t>
      </w:r>
    </w:p>
    <w:p w14:paraId="4CC39D3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b、大写金额与小写金额不一致的，以大写金额为准；</w:t>
      </w:r>
    </w:p>
    <w:p w14:paraId="65C0D63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c、单价金额小数点或者百分比有明显错位的，以“磋商报价一览表”的总价为准，并修改单价；</w:t>
      </w:r>
    </w:p>
    <w:p w14:paraId="4466172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d、总价金额与按单价汇总金额不一致的，以单价乘以数量的计算结果为准；</w:t>
      </w:r>
    </w:p>
    <w:p w14:paraId="7B1005F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e、磋商响应文件图表与文字不符时，以文字为准；</w:t>
      </w:r>
    </w:p>
    <w:p w14:paraId="55ECE22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f、磋商响应文件正本与副本不符时，以正本为准；</w:t>
      </w:r>
    </w:p>
    <w:p w14:paraId="3F89DAD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g、对不同文字文本磋商响应文件的解释发生异议的，以中文文本为准；</w:t>
      </w:r>
    </w:p>
    <w:p w14:paraId="4A1CB41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h、多处内容交叉不符时，以磋商小组评审结果为准。</w:t>
      </w:r>
    </w:p>
    <w:p w14:paraId="59AE59A1">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注：按上述方法修正的内容（其中，同时出现上述a至d两种以上不一致的，按上述规定的顺序修正），经供应商确认后产生约束力，供应商不确认的，其磋商响应无效。</w:t>
      </w:r>
    </w:p>
    <w:p w14:paraId="68ACF79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磋商响应处理。</w:t>
      </w:r>
    </w:p>
    <w:p w14:paraId="217A8653">
      <w:pPr>
        <w:pageBreakBefore w:val="0"/>
        <w:kinsoku/>
        <w:wordWrap/>
        <w:topLinePunct w:val="0"/>
        <w:autoSpaceDE/>
        <w:autoSpaceDN/>
        <w:bidi w:val="0"/>
        <w:spacing w:line="640" w:lineRule="exact"/>
        <w:ind w:firstLine="46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、评议：</w:t>
      </w:r>
    </w:p>
    <w:p w14:paraId="060AB688">
      <w:pPr>
        <w:pageBreakBefore w:val="0"/>
        <w:kinsoku/>
        <w:wordWrap/>
        <w:topLinePunct w:val="0"/>
        <w:autoSpaceDE/>
        <w:autoSpaceDN/>
        <w:bidi w:val="0"/>
        <w:spacing w:line="640" w:lineRule="exact"/>
        <w:ind w:firstLine="46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（1）磋商小组评审竞争性磋商响应文件响应性及符合性只根据竞争性磋商响应文件本身的内容，而不寻求其他外部证据。</w:t>
      </w:r>
    </w:p>
    <w:p w14:paraId="156F161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（2）磋商小组所有成员应当集中与单一供应商分别进行磋商，并给予所有参加磋商的供应商平等的磋商机会。</w:t>
      </w:r>
    </w:p>
    <w:p w14:paraId="07985DC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（3）在磋商过程中，磋商小组可以根据磋商文件和磋商情况实质性变动采购需求中的技术、服务要求以及合同草案条款，但不得变动磋商文件中的其他内容。实质性变动的内容，须经采购人代表确认。</w:t>
      </w:r>
    </w:p>
    <w:p w14:paraId="0D90727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（4）磋商结束后，磋商小组应当要求所有实质性响应的供应商在规定时间内提交最后报价，磋商报价（每轮）不得超过采购预算，否则按无效响应处理。</w:t>
      </w:r>
    </w:p>
    <w:p w14:paraId="0BDB7D08">
      <w:pPr>
        <w:pageBreakBefore w:val="0"/>
        <w:kinsoku/>
        <w:wordWrap/>
        <w:topLinePunct w:val="0"/>
        <w:autoSpaceDE/>
        <w:autoSpaceDN/>
        <w:bidi w:val="0"/>
        <w:spacing w:line="640" w:lineRule="exact"/>
        <w:ind w:firstLine="46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评审采取逐项分步评审方式，每一步评审不符合者，不进入下一步评审。经磋商确定最终采购需求和提交最后报价后，由磋商小组采用综合评分法对提交最后报价的供应商的响应文件和最后报价进行综合评分。</w:t>
      </w:r>
    </w:p>
    <w:p w14:paraId="2DC61E24">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（6）其他需说明的情况：</w:t>
      </w:r>
    </w:p>
    <w:p w14:paraId="603E2342">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a、对于竞争性磋商响应文件中不构成实质性偏差的小的不正规、不一致或不规则，采购人可以接受，但这种接受不能损害或影响任何供应商的相对排序；</w:t>
      </w:r>
    </w:p>
    <w:p w14:paraId="3B7BDF9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b、最低报价不是成交的唯一条件；</w:t>
      </w:r>
    </w:p>
    <w:p w14:paraId="745C8A0A">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c、如果磋商响应实质上没有响应竞争性磋商文件的要求，其磋商响应将被拒绝，供应商不得通过修正或撤消不合要求的偏离或保留从而使其磋商响应成为实质上响应的磋商响应。</w:t>
      </w:r>
    </w:p>
    <w:p w14:paraId="5FADF4A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d、无论磋商的结果如何，磋商期间一切费用自理。</w:t>
      </w:r>
    </w:p>
    <w:p w14:paraId="428DBA00">
      <w:pPr>
        <w:pageBreakBefore w:val="0"/>
        <w:kinsoku/>
        <w:bidi w:val="0"/>
        <w:spacing w:line="480" w:lineRule="exact"/>
        <w:ind w:firstLine="600" w:firstLineChars="24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6</w:t>
      </w:r>
      <w:r>
        <w:rPr>
          <w:rFonts w:hint="eastAsia" w:ascii="仿宋" w:hAnsi="仿宋" w:eastAsia="仿宋" w:cs="仿宋"/>
          <w:b/>
          <w:color w:val="000000" w:themeColor="text1"/>
          <w:sz w:val="24"/>
          <w:highlight w:val="none"/>
          <w14:textFill>
            <w14:solidFill>
              <w14:schemeClr w14:val="tx1"/>
            </w14:solidFill>
          </w14:textFill>
        </w:rPr>
        <w:t xml:space="preserve">、评分标准 </w:t>
      </w:r>
    </w:p>
    <w:tbl>
      <w:tblPr>
        <w:tblStyle w:val="26"/>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774"/>
        <w:gridCol w:w="7186"/>
      </w:tblGrid>
      <w:tr w14:paraId="6E6E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3" w:type="dxa"/>
            <w:noWrap w:val="0"/>
            <w:vAlign w:val="center"/>
          </w:tcPr>
          <w:p w14:paraId="70CEAE35">
            <w:pPr>
              <w:pageBreakBefore w:val="0"/>
              <w:kinsoku/>
              <w:bidi w:val="0"/>
              <w:spacing w:line="560" w:lineRule="exact"/>
              <w:ind w:right="-94" w:rightChars="-4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774" w:type="dxa"/>
            <w:noWrap w:val="0"/>
            <w:vAlign w:val="center"/>
          </w:tcPr>
          <w:p w14:paraId="7745220F">
            <w:pPr>
              <w:pageBreakBefore w:val="0"/>
              <w:kinsoku/>
              <w:bidi w:val="0"/>
              <w:spacing w:line="560" w:lineRule="exact"/>
              <w:ind w:left="-118" w:leftChars="-56" w:right="-94" w:rightChars="-4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7186" w:type="dxa"/>
            <w:noWrap w:val="0"/>
            <w:vAlign w:val="center"/>
          </w:tcPr>
          <w:p w14:paraId="5B156077">
            <w:pPr>
              <w:pageBreakBefore w:val="0"/>
              <w:widowControl/>
              <w:kinsoku/>
              <w:bidi w:val="0"/>
              <w:spacing w:line="5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按照财政部《政府采购竞争性磋商采购方式管理暂行办法》（财库[2014]214号）的有关规定：价格分采用低价优先法计算，即满足竞争性磋商文件要求且最后报价最低的供应商的价格为磋商基准价，其价格分为满分。其他供应商的价格分统一按照下列公式计算：</w:t>
            </w:r>
          </w:p>
          <w:p w14:paraId="4B928125">
            <w:pPr>
              <w:pageBreakBefore w:val="0"/>
              <w:widowControl/>
              <w:kinsoku/>
              <w:bidi w:val="0"/>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磋商报价得分=（磋商基准价/最终磋商报价）×价格权值×100</w:t>
            </w:r>
          </w:p>
        </w:tc>
      </w:tr>
      <w:tr w14:paraId="615A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3" w:type="dxa"/>
            <w:noWrap w:val="0"/>
            <w:vAlign w:val="center"/>
          </w:tcPr>
          <w:p w14:paraId="43031EB7">
            <w:pPr>
              <w:pageBreakBefore w:val="0"/>
              <w:kinsoku/>
              <w:bidi w:val="0"/>
              <w:spacing w:line="5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服务</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eastAsia="zh-CN"/>
              </w:rPr>
              <w:t>方案</w:t>
            </w:r>
          </w:p>
        </w:tc>
        <w:tc>
          <w:tcPr>
            <w:tcW w:w="774" w:type="dxa"/>
            <w:noWrap w:val="0"/>
            <w:vAlign w:val="center"/>
          </w:tcPr>
          <w:p w14:paraId="28600491">
            <w:pPr>
              <w:pageBreakBefore w:val="0"/>
              <w:kinsoku/>
              <w:bidi w:val="0"/>
              <w:spacing w:line="5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50分</w:t>
            </w:r>
          </w:p>
        </w:tc>
        <w:tc>
          <w:tcPr>
            <w:tcW w:w="7186" w:type="dxa"/>
            <w:noWrap w:val="0"/>
            <w:vAlign w:val="top"/>
          </w:tcPr>
          <w:p w14:paraId="47F4E0B4">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1、针对本项目有明确的工作目标、工作范围，能提供详细可行的服务方案，根据方案的完备性、科学性、易操作性等方面，进行综合评分。</w:t>
            </w:r>
          </w:p>
          <w:p w14:paraId="76E88D67">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服务方案全面、科学合理、规范，可操作性强的得10分；</w:t>
            </w:r>
          </w:p>
          <w:p w14:paraId="6DFF4BD5">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服务方案较合理、较规范，具有一定操作性的得7分；</w:t>
            </w:r>
          </w:p>
          <w:p w14:paraId="26199D4D">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服务方案简略，操作性欠佳的得5分；</w:t>
            </w:r>
          </w:p>
          <w:p w14:paraId="3A4968A7">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服务方案缺失，操作性差的得3分；</w:t>
            </w:r>
          </w:p>
          <w:p w14:paraId="36F86EC2">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未提供得0分。</w:t>
            </w:r>
          </w:p>
          <w:p w14:paraId="5F98EB2A">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2、供应商针对本项目具有完善的餐厅服务流程、服务要求，各岗位分工明确。</w:t>
            </w:r>
          </w:p>
          <w:p w14:paraId="53659787">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服务流程及要求完整全面、科学合理得10分；</w:t>
            </w:r>
          </w:p>
          <w:p w14:paraId="1D19DA40">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服务流程及要求较合理，具有一定操作性的得7分；</w:t>
            </w:r>
          </w:p>
          <w:p w14:paraId="68F7E72D">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服务流程及要求简略，操作性欠佳得5分；</w:t>
            </w:r>
          </w:p>
          <w:p w14:paraId="05583FED">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服务流程及要求内容不全、操作性差的得3分；</w:t>
            </w:r>
          </w:p>
          <w:p w14:paraId="31F32D73">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未提供得0分。</w:t>
            </w:r>
          </w:p>
          <w:p w14:paraId="52E34B6A">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3、管理制度：针对本项目有完整的管理制度，包括但不限于财务管理、配餐要求、用工管理、安全防范、卫生保障、质量监督和文明服务等内部管理制度，做到严格按照制度落实。</w:t>
            </w:r>
          </w:p>
          <w:p w14:paraId="1D4934E0">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管理制度完善、职责清晰、完全满足本项目需求得10分；</w:t>
            </w:r>
          </w:p>
          <w:p w14:paraId="6BD64F3F">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管理制度较完善、职责较清晰，基本满足本项目需求得7分；</w:t>
            </w:r>
          </w:p>
          <w:p w14:paraId="38695C2F">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管理制度基本完善，</w:t>
            </w:r>
            <w:r>
              <w:rPr>
                <w:rFonts w:hint="eastAsia" w:ascii="仿宋" w:hAnsi="仿宋" w:eastAsia="仿宋" w:cs="仿宋"/>
                <w:sz w:val="24"/>
                <w:highlight w:val="none"/>
                <w:lang w:val="en-US" w:eastAsia="zh-CN"/>
              </w:rPr>
              <w:t>实施性一般</w:t>
            </w:r>
            <w:r>
              <w:rPr>
                <w:rFonts w:hint="eastAsia" w:ascii="仿宋" w:hAnsi="仿宋" w:eastAsia="仿宋" w:cs="仿宋"/>
                <w:color w:val="auto"/>
                <w:sz w:val="24"/>
                <w:szCs w:val="24"/>
                <w:highlight w:val="none"/>
                <w:lang w:val="en-US" w:eastAsia="zh-CN"/>
              </w:rPr>
              <w:t>得5分。</w:t>
            </w:r>
          </w:p>
          <w:p w14:paraId="7D21AE4A">
            <w:pPr>
              <w:pStyle w:val="2"/>
              <w:rPr>
                <w:rFonts w:hint="eastAsia" w:ascii="仿宋" w:hAnsi="仿宋" w:eastAsia="仿宋" w:cs="仿宋"/>
                <w:highlight w:val="none"/>
                <w:lang w:val="en-US" w:eastAsia="zh-CN"/>
              </w:rPr>
            </w:pPr>
            <w:r>
              <w:rPr>
                <w:rFonts w:hint="eastAsia" w:ascii="仿宋" w:hAnsi="仿宋" w:eastAsia="仿宋" w:cs="仿宋"/>
                <w:color w:val="auto"/>
                <w:sz w:val="24"/>
                <w:szCs w:val="24"/>
                <w:highlight w:val="none"/>
                <w:lang w:val="en-US" w:eastAsia="zh-CN"/>
              </w:rPr>
              <w:t>管理制度简单粗略，</w:t>
            </w:r>
            <w:r>
              <w:rPr>
                <w:rFonts w:hint="eastAsia" w:ascii="仿宋" w:hAnsi="仿宋" w:eastAsia="仿宋" w:cs="仿宋"/>
                <w:sz w:val="24"/>
                <w:highlight w:val="none"/>
                <w:lang w:val="en-US" w:eastAsia="zh-CN"/>
              </w:rPr>
              <w:t>内容欠缺、实施性差</w:t>
            </w:r>
            <w:r>
              <w:rPr>
                <w:rFonts w:hint="eastAsia" w:ascii="仿宋" w:hAnsi="仿宋" w:eastAsia="仿宋" w:cs="仿宋"/>
                <w:color w:val="auto"/>
                <w:sz w:val="24"/>
                <w:szCs w:val="24"/>
                <w:highlight w:val="none"/>
                <w:lang w:val="en-US" w:eastAsia="zh-CN"/>
              </w:rPr>
              <w:t>的得3分</w:t>
            </w:r>
          </w:p>
          <w:p w14:paraId="0DBE2C89">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未提供的得0分。</w:t>
            </w:r>
          </w:p>
          <w:p w14:paraId="68A36A45">
            <w:pPr>
              <w:pageBreakBefore w:val="0"/>
              <w:widowControl/>
              <w:numPr>
                <w:ilvl w:val="0"/>
                <w:numId w:val="1"/>
              </w:numPr>
              <w:kinsoku/>
              <w:bidi w:val="0"/>
              <w:spacing w:line="560" w:lineRule="exact"/>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日常管理应急方案及保证措施：针对突发情况处置，包括停水、停电、停气应急预案及保证措施，食物中毒应急预案及保证措施，消防安全突发事件应急预案及保证措施等。</w:t>
            </w:r>
          </w:p>
          <w:p w14:paraId="35D66772">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方案及保证措施完整，具体可行的得10分；</w:t>
            </w:r>
          </w:p>
          <w:p w14:paraId="2FA7043E">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方案及保证措施较为完整，较可行的得7分；</w:t>
            </w:r>
          </w:p>
          <w:p w14:paraId="64239677">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方案及保证措施基本完整，可行性一般的得5分；</w:t>
            </w:r>
          </w:p>
          <w:p w14:paraId="177AD88B">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方案及保证措施不明确、不完善的得3分；</w:t>
            </w:r>
          </w:p>
          <w:p w14:paraId="16E1769D">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未提供得0分。</w:t>
            </w:r>
          </w:p>
          <w:p w14:paraId="622B8F08">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食品卫生管理方案及保证措施：针对本项目制定合理、可行的食品卫生管理方案及保证措施，包括但不限于食品的存储、加工；餐用具的清洗消毒；工作人员的个人卫生管理；食堂消杀措施等管理方案及保证措施。</w:t>
            </w:r>
          </w:p>
          <w:p w14:paraId="28D3406A">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方案及保证措施完整，具体可行的得10分；</w:t>
            </w:r>
          </w:p>
          <w:p w14:paraId="6D963759">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方案及保证措施较为完整，较可行的得7分；</w:t>
            </w:r>
          </w:p>
          <w:p w14:paraId="04C1D38F">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方案及保证措施基本完整，可行性一般的得5分；</w:t>
            </w:r>
          </w:p>
          <w:p w14:paraId="3C0A85FE">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方案及保证措施不明确、不完善的得3分；</w:t>
            </w:r>
          </w:p>
          <w:p w14:paraId="4EB94923">
            <w:pPr>
              <w:pageBreakBefore w:val="0"/>
              <w:widowControl/>
              <w:numPr>
                <w:ilvl w:val="0"/>
                <w:numId w:val="0"/>
              </w:numPr>
              <w:kinsoku/>
              <w:bidi w:val="0"/>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未提供得0分。</w:t>
            </w:r>
          </w:p>
        </w:tc>
      </w:tr>
      <w:tr w14:paraId="24B7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3" w:type="dxa"/>
            <w:noWrap w:val="0"/>
            <w:vAlign w:val="center"/>
          </w:tcPr>
          <w:p w14:paraId="1B04F00F">
            <w:pPr>
              <w:pageBreakBefore w:val="0"/>
              <w:kinsoku/>
              <w:bidi w:val="0"/>
              <w:spacing w:line="5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人员配备</w:t>
            </w:r>
          </w:p>
        </w:tc>
        <w:tc>
          <w:tcPr>
            <w:tcW w:w="774" w:type="dxa"/>
            <w:noWrap w:val="0"/>
            <w:vAlign w:val="center"/>
          </w:tcPr>
          <w:p w14:paraId="1734DD12">
            <w:pPr>
              <w:pageBreakBefore w:val="0"/>
              <w:kinsoku/>
              <w:bidi w:val="0"/>
              <w:spacing w:line="5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20分</w:t>
            </w:r>
          </w:p>
        </w:tc>
        <w:tc>
          <w:tcPr>
            <w:tcW w:w="7186" w:type="dxa"/>
            <w:noWrap w:val="0"/>
            <w:vAlign w:val="top"/>
          </w:tcPr>
          <w:p w14:paraId="15726C09">
            <w:pPr>
              <w:keepNext w:val="0"/>
              <w:keepLines w:val="0"/>
              <w:pageBreakBefore w:val="0"/>
              <w:widowControl/>
              <w:numPr>
                <w:ilvl w:val="0"/>
                <w:numId w:val="0"/>
              </w:numPr>
              <w:kinsoku/>
              <w:wordWrap w:val="0"/>
              <w:overflowPunct/>
              <w:topLinePunct/>
              <w:autoSpaceDE/>
              <w:autoSpaceDN/>
              <w:bidi w:val="0"/>
              <w:adjustRightInd/>
              <w:snapToGrid/>
              <w:spacing w:line="5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1、根据供应商拟派本项目的负责人及其他拟派人员的类似项目实施经验及管理能力进行评审。 </w:t>
            </w:r>
          </w:p>
          <w:p w14:paraId="655339E6">
            <w:pPr>
              <w:keepNext w:val="0"/>
              <w:keepLines w:val="0"/>
              <w:pageBreakBefore w:val="0"/>
              <w:widowControl/>
              <w:numPr>
                <w:ilvl w:val="0"/>
                <w:numId w:val="0"/>
              </w:numPr>
              <w:kinsoku/>
              <w:wordWrap w:val="0"/>
              <w:overflowPunct/>
              <w:topLinePunct/>
              <w:autoSpaceDE/>
              <w:autoSpaceDN/>
              <w:bidi w:val="0"/>
              <w:adjustRightInd/>
              <w:snapToGrid/>
              <w:spacing w:line="5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拟派人员能够充分满足本项目需求的得11分；</w:t>
            </w:r>
          </w:p>
          <w:p w14:paraId="6CDB23A7">
            <w:pPr>
              <w:keepNext w:val="0"/>
              <w:keepLines w:val="0"/>
              <w:pageBreakBefore w:val="0"/>
              <w:widowControl/>
              <w:numPr>
                <w:ilvl w:val="0"/>
                <w:numId w:val="0"/>
              </w:numPr>
              <w:kinsoku/>
              <w:wordWrap w:val="0"/>
              <w:overflowPunct/>
              <w:topLinePunct/>
              <w:autoSpaceDE/>
              <w:autoSpaceDN/>
              <w:bidi w:val="0"/>
              <w:adjustRightInd/>
              <w:snapToGrid/>
              <w:spacing w:line="5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团队组建较完整，管理较合理，具备职责分工，有一定的服务经验，能够基本符合本项目需求的得9分；</w:t>
            </w:r>
          </w:p>
          <w:p w14:paraId="69A56316">
            <w:pPr>
              <w:keepNext w:val="0"/>
              <w:keepLines w:val="0"/>
              <w:pageBreakBefore w:val="0"/>
              <w:widowControl/>
              <w:numPr>
                <w:ilvl w:val="0"/>
                <w:numId w:val="0"/>
              </w:numPr>
              <w:kinsoku/>
              <w:wordWrap w:val="0"/>
              <w:overflowPunct/>
              <w:topLinePunct/>
              <w:autoSpaceDE/>
              <w:autoSpaceDN/>
              <w:bidi w:val="0"/>
              <w:adjustRightInd/>
              <w:snapToGrid/>
              <w:spacing w:line="5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团队组建一般，管理及分工仅进行相关描述，仅具有经验，但不足以证明能够胜任本项目的得6分；</w:t>
            </w:r>
          </w:p>
          <w:p w14:paraId="14E0B140">
            <w:pPr>
              <w:keepNext w:val="0"/>
              <w:keepLines w:val="0"/>
              <w:pageBreakBefore w:val="0"/>
              <w:widowControl/>
              <w:numPr>
                <w:ilvl w:val="0"/>
                <w:numId w:val="0"/>
              </w:numPr>
              <w:kinsoku/>
              <w:wordWrap w:val="0"/>
              <w:overflowPunct/>
              <w:topLinePunct/>
              <w:autoSpaceDE/>
              <w:autoSpaceDN/>
              <w:bidi w:val="0"/>
              <w:adjustRightInd/>
              <w:snapToGrid/>
              <w:spacing w:line="5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团队组建不够合理，管理欠缺，未进行明确分工，无相关经验得3分；</w:t>
            </w:r>
          </w:p>
          <w:p w14:paraId="75C3C303">
            <w:pPr>
              <w:keepNext w:val="0"/>
              <w:keepLines w:val="0"/>
              <w:pageBreakBefore w:val="0"/>
              <w:widowControl/>
              <w:numPr>
                <w:ilvl w:val="0"/>
                <w:numId w:val="0"/>
              </w:numPr>
              <w:kinsoku/>
              <w:wordWrap w:val="0"/>
              <w:overflowPunct/>
              <w:topLinePunct/>
              <w:autoSpaceDE/>
              <w:autoSpaceDN/>
              <w:bidi w:val="0"/>
              <w:adjustRightInd/>
              <w:snapToGrid/>
              <w:spacing w:line="5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未提供得0分。</w:t>
            </w:r>
          </w:p>
          <w:p w14:paraId="0D7F4C24">
            <w:pPr>
              <w:keepNext w:val="0"/>
              <w:keepLines w:val="0"/>
              <w:pageBreakBefore w:val="0"/>
              <w:widowControl/>
              <w:numPr>
                <w:ilvl w:val="0"/>
                <w:numId w:val="0"/>
              </w:numPr>
              <w:kinsoku/>
              <w:wordWrap w:val="0"/>
              <w:overflowPunct/>
              <w:topLinePunct/>
              <w:autoSpaceDE/>
              <w:autoSpaceDN/>
              <w:bidi w:val="0"/>
              <w:adjustRightInd/>
              <w:snapToGrid w:val="0"/>
              <w:spacing w:line="384"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注：供应商需提供团队人员简历及团队组建方案。</w:t>
            </w:r>
            <w:r>
              <w:rPr>
                <w:rFonts w:hint="eastAsia" w:ascii="仿宋" w:hAnsi="仿宋" w:eastAsia="仿宋" w:cs="仿宋"/>
                <w:color w:val="auto"/>
                <w:sz w:val="24"/>
                <w:szCs w:val="24"/>
                <w:highlight w:val="none"/>
                <w:lang w:val="en-US" w:eastAsia="zh-CN"/>
              </w:rPr>
              <w:t xml:space="preserve"> </w:t>
            </w:r>
          </w:p>
          <w:p w14:paraId="205E4180">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384" w:lineRule="auto"/>
              <w:ind w:left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满足磋商文件人数要求（20人)前提下，每额外增加1名工作人员得1分，满分1分。（提供承诺书，额外增加的人员须注明人员配置的类别及人数）</w:t>
            </w:r>
          </w:p>
          <w:p w14:paraId="74A93825">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384" w:lineRule="auto"/>
              <w:ind w:left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3、供应商定期对作业人员组织岗前业务培训、安全培训：</w:t>
            </w:r>
          </w:p>
          <w:p w14:paraId="469C7AFC">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384" w:lineRule="auto"/>
              <w:ind w:left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培训方案全面、可行，培训内容切合实际得8分；</w:t>
            </w:r>
          </w:p>
          <w:p w14:paraId="34C3EBF2">
            <w:pPr>
              <w:pageBreakBefore w:val="0"/>
              <w:widowControl/>
              <w:numPr>
                <w:ilvl w:val="0"/>
                <w:numId w:val="0"/>
              </w:numPr>
              <w:kinsoku/>
              <w:bidi w:val="0"/>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培训方案较为完整，较可行的得6分；</w:t>
            </w:r>
          </w:p>
          <w:p w14:paraId="329D97E0">
            <w:pPr>
              <w:pageBreakBefore w:val="0"/>
              <w:widowControl/>
              <w:numPr>
                <w:ilvl w:val="0"/>
                <w:numId w:val="0"/>
              </w:numPr>
              <w:kinsoku/>
              <w:bidi w:val="0"/>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培训方案基本完整，可行性一般的得4分；</w:t>
            </w:r>
          </w:p>
          <w:p w14:paraId="55CB049F">
            <w:pPr>
              <w:pageBreakBefore w:val="0"/>
              <w:widowControl/>
              <w:numPr>
                <w:ilvl w:val="0"/>
                <w:numId w:val="0"/>
              </w:numPr>
              <w:kinsoku/>
              <w:bidi w:val="0"/>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培训方案不明确、不完善的得2分；</w:t>
            </w:r>
          </w:p>
          <w:p w14:paraId="521F33B8">
            <w:pPr>
              <w:pStyle w:val="2"/>
              <w:keepNext w:val="0"/>
              <w:keepLines w:val="0"/>
              <w:pageBreakBefore w:val="0"/>
              <w:numPr>
                <w:ilvl w:val="0"/>
                <w:numId w:val="0"/>
              </w:numPr>
              <w:kinsoku/>
              <w:overflowPunct/>
              <w:autoSpaceDE/>
              <w:autoSpaceDN/>
              <w:bidi w:val="0"/>
              <w:adjustRightInd/>
              <w:snapToGrid w:val="0"/>
              <w:spacing w:line="360" w:lineRule="auto"/>
              <w:ind w:leftChars="0"/>
              <w:textAlignment w:val="auto"/>
              <w:rPr>
                <w:rFonts w:hint="eastAsia" w:ascii="仿宋" w:hAnsi="仿宋" w:eastAsia="仿宋" w:cs="仿宋"/>
                <w:highlight w:val="none"/>
                <w:lang w:val="en-US" w:eastAsia="zh-CN"/>
              </w:rPr>
            </w:pPr>
            <w:r>
              <w:rPr>
                <w:rFonts w:hint="eastAsia" w:ascii="仿宋" w:hAnsi="仿宋" w:eastAsia="仿宋" w:cs="仿宋"/>
                <w:color w:val="auto"/>
                <w:kern w:val="2"/>
                <w:sz w:val="24"/>
                <w:szCs w:val="24"/>
                <w:highlight w:val="none"/>
                <w:lang w:val="en-US" w:eastAsia="zh-CN" w:bidi="ar-SA"/>
              </w:rPr>
              <w:t>未提供得0分。</w:t>
            </w:r>
          </w:p>
        </w:tc>
      </w:tr>
      <w:tr w14:paraId="54D4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3" w:type="dxa"/>
            <w:noWrap w:val="0"/>
            <w:vAlign w:val="center"/>
          </w:tcPr>
          <w:p w14:paraId="59391FF0">
            <w:pPr>
              <w:pageBreakBefore w:val="0"/>
              <w:kinsoku/>
              <w:bidi w:val="0"/>
              <w:spacing w:line="5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业绩</w:t>
            </w:r>
          </w:p>
        </w:tc>
        <w:tc>
          <w:tcPr>
            <w:tcW w:w="774" w:type="dxa"/>
            <w:noWrap w:val="0"/>
            <w:vAlign w:val="center"/>
          </w:tcPr>
          <w:p w14:paraId="5AD5277C">
            <w:pPr>
              <w:pageBreakBefore w:val="0"/>
              <w:kinsoku/>
              <w:bidi w:val="0"/>
              <w:spacing w:line="5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5分</w:t>
            </w:r>
          </w:p>
        </w:tc>
        <w:tc>
          <w:tcPr>
            <w:tcW w:w="7186" w:type="dxa"/>
            <w:noWrap w:val="0"/>
            <w:vAlign w:val="top"/>
          </w:tcPr>
          <w:p w14:paraId="57F47C19">
            <w:pPr>
              <w:pageBreakBefore w:val="0"/>
              <w:widowControl/>
              <w:kinsoku/>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以合同</w:t>
            </w:r>
            <w:r>
              <w:rPr>
                <w:rFonts w:hint="eastAsia" w:ascii="仿宋" w:hAnsi="仿宋" w:eastAsia="仿宋" w:cs="仿宋"/>
                <w:color w:val="auto"/>
                <w:sz w:val="24"/>
                <w:szCs w:val="24"/>
                <w:highlight w:val="none"/>
                <w:lang w:eastAsia="zh-CN"/>
              </w:rPr>
              <w:t>复印件</w:t>
            </w:r>
            <w:r>
              <w:rPr>
                <w:rFonts w:hint="eastAsia" w:ascii="仿宋" w:hAnsi="仿宋" w:eastAsia="仿宋" w:cs="仿宋"/>
                <w:color w:val="auto"/>
                <w:sz w:val="24"/>
                <w:szCs w:val="24"/>
                <w:highlight w:val="none"/>
              </w:rPr>
              <w:t>形式提供</w:t>
            </w:r>
            <w:r>
              <w:rPr>
                <w:rFonts w:hint="eastAsia" w:ascii="仿宋" w:hAnsi="仿宋" w:eastAsia="仿宋" w:cs="仿宋"/>
                <w:color w:val="auto"/>
                <w:sz w:val="24"/>
                <w:szCs w:val="24"/>
                <w:highlight w:val="none"/>
                <w:lang w:val="en-US" w:eastAsia="zh-CN"/>
              </w:rPr>
              <w:t>2021年1月1日至今类似项目业绩</w:t>
            </w:r>
            <w:r>
              <w:rPr>
                <w:rFonts w:hint="eastAsia" w:ascii="仿宋" w:hAnsi="仿宋" w:eastAsia="仿宋" w:cs="仿宋"/>
                <w:color w:val="auto"/>
                <w:sz w:val="24"/>
                <w:szCs w:val="24"/>
                <w:highlight w:val="none"/>
              </w:rPr>
              <w:t>，每份计</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分，计满</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分为止；</w:t>
            </w:r>
          </w:p>
          <w:p w14:paraId="586BA2E7">
            <w:pPr>
              <w:pageBreakBefore w:val="0"/>
              <w:kinsoku/>
              <w:bidi w:val="0"/>
              <w:spacing w:line="5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需提供</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合同（含首页、</w:t>
            </w:r>
            <w:r>
              <w:rPr>
                <w:rFonts w:hint="eastAsia" w:ascii="仿宋" w:hAnsi="仿宋" w:eastAsia="仿宋" w:cs="仿宋"/>
                <w:color w:val="auto"/>
                <w:sz w:val="24"/>
                <w:szCs w:val="24"/>
                <w:highlight w:val="none"/>
                <w:lang w:val="en-US" w:eastAsia="zh-CN"/>
              </w:rPr>
              <w:t>服务内容</w:t>
            </w:r>
            <w:r>
              <w:rPr>
                <w:rFonts w:hint="eastAsia" w:ascii="仿宋" w:hAnsi="仿宋" w:eastAsia="仿宋" w:cs="仿宋"/>
                <w:color w:val="auto"/>
                <w:sz w:val="24"/>
                <w:szCs w:val="24"/>
                <w:highlight w:val="none"/>
              </w:rPr>
              <w:t>、签字盖章页）复印件，否则业绩不予认可。</w:t>
            </w:r>
          </w:p>
        </w:tc>
      </w:tr>
      <w:tr w14:paraId="3A4C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3" w:type="dxa"/>
            <w:noWrap w:val="0"/>
            <w:vAlign w:val="center"/>
          </w:tcPr>
          <w:p w14:paraId="24CB2441">
            <w:pPr>
              <w:pageBreakBefore w:val="0"/>
              <w:kinsoku/>
              <w:bidi w:val="0"/>
              <w:spacing w:line="5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服务承诺</w:t>
            </w:r>
          </w:p>
        </w:tc>
        <w:tc>
          <w:tcPr>
            <w:tcW w:w="774" w:type="dxa"/>
            <w:noWrap w:val="0"/>
            <w:vAlign w:val="center"/>
          </w:tcPr>
          <w:p w14:paraId="1E727053">
            <w:pPr>
              <w:pageBreakBefore w:val="0"/>
              <w:kinsoku/>
              <w:bidi w:val="0"/>
              <w:spacing w:line="5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4分</w:t>
            </w:r>
          </w:p>
        </w:tc>
        <w:tc>
          <w:tcPr>
            <w:tcW w:w="7186" w:type="dxa"/>
            <w:noWrap w:val="0"/>
            <w:vAlign w:val="top"/>
          </w:tcPr>
          <w:p w14:paraId="7CC099D3">
            <w:pPr>
              <w:pageBreakBefore w:val="0"/>
              <w:kinsoku/>
              <w:bidi w:val="0"/>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提供食品安全承诺、消防安全承诺、师生餐厅环境卫生承诺、依法用工承诺。每提供一个承诺计1分，满分4分；未提供的得0分。</w:t>
            </w:r>
          </w:p>
        </w:tc>
      </w:tr>
      <w:tr w14:paraId="7141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3" w:type="dxa"/>
            <w:noWrap w:val="0"/>
            <w:vAlign w:val="center"/>
          </w:tcPr>
          <w:p w14:paraId="7AF4A1FA">
            <w:pPr>
              <w:pageBreakBefore w:val="0"/>
              <w:kinsoku/>
              <w:bidi w:val="0"/>
              <w:spacing w:line="5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合理化建议</w:t>
            </w:r>
          </w:p>
        </w:tc>
        <w:tc>
          <w:tcPr>
            <w:tcW w:w="774" w:type="dxa"/>
            <w:noWrap w:val="0"/>
            <w:vAlign w:val="center"/>
          </w:tcPr>
          <w:p w14:paraId="261F8ED4">
            <w:pPr>
              <w:pageBreakBefore w:val="0"/>
              <w:kinsoku/>
              <w:bidi w:val="0"/>
              <w:spacing w:line="5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6分</w:t>
            </w:r>
          </w:p>
        </w:tc>
        <w:tc>
          <w:tcPr>
            <w:tcW w:w="7186" w:type="dxa"/>
            <w:noWrap w:val="0"/>
            <w:vAlign w:val="center"/>
          </w:tcPr>
          <w:p w14:paraId="0BF73B65">
            <w:pPr>
              <w:pageBreakBefore w:val="0"/>
              <w:kinsoku/>
              <w:bidi w:val="0"/>
              <w:spacing w:line="5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有其他实质性承诺和合理化建议，评委认为有利于提高项目管理水平或降低项目实施成本的。内容全面、科学合理得6分，内容较合理，具有一定操作性的得4分，内容简单，可操作性差得2分；未提供的得0分。</w:t>
            </w:r>
          </w:p>
        </w:tc>
      </w:tr>
    </w:tbl>
    <w:p w14:paraId="32996783">
      <w:pPr>
        <w:pageBreakBefore w:val="0"/>
        <w:widowControl/>
        <w:kinsoku/>
        <w:autoSpaceDE w:val="0"/>
        <w:autoSpaceDN w:val="0"/>
        <w:bidi w:val="0"/>
        <w:spacing w:line="560" w:lineRule="exact"/>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注：1）评委打分超过得分界限或未按本方法赋分时，该评委的打分按废票处理。</w:t>
      </w:r>
    </w:p>
    <w:p w14:paraId="44D65CD2">
      <w:pPr>
        <w:pageBreakBefore w:val="0"/>
        <w:widowControl/>
        <w:kinsoku/>
        <w:autoSpaceDE w:val="0"/>
        <w:autoSpaceDN w:val="0"/>
        <w:bidi w:val="0"/>
        <w:spacing w:line="560" w:lineRule="exact"/>
        <w:ind w:firstLine="480" w:firstLineChars="200"/>
        <w:textAlignment w:val="bottom"/>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2）各种计算数字均保留两位小数，第三位“四舍五入”。</w:t>
      </w:r>
    </w:p>
    <w:p w14:paraId="0D2A05F4">
      <w:pPr>
        <w:pageBreakBefore w:val="0"/>
        <w:kinsoku/>
        <w:bidi w:val="0"/>
        <w:spacing w:line="560" w:lineRule="exact"/>
        <w:ind w:firstLine="482"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3）特殊情况处理：</w:t>
      </w:r>
    </w:p>
    <w:p w14:paraId="76560336">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a、若出现综合得分相同的，最后磋商报价得分高者为第一成交候选供应商，若综合评分和最后磋商报价的得分均相同的，服务</w:t>
      </w:r>
      <w:r>
        <w:rPr>
          <w:rFonts w:hint="eastAsia" w:ascii="仿宋" w:hAnsi="仿宋" w:eastAsia="仿宋" w:cs="仿宋"/>
          <w:color w:val="000000" w:themeColor="text1"/>
          <w:sz w:val="24"/>
          <w:highlight w:val="none"/>
          <w:lang w:eastAsia="zh-CN"/>
          <w14:textFill>
            <w14:solidFill>
              <w14:schemeClr w14:val="tx1"/>
            </w14:solidFill>
          </w14:textFill>
        </w:rPr>
        <w:t>方案</w:t>
      </w:r>
      <w:r>
        <w:rPr>
          <w:rFonts w:hint="eastAsia" w:ascii="仿宋" w:hAnsi="仿宋" w:eastAsia="仿宋" w:cs="仿宋"/>
          <w:color w:val="000000" w:themeColor="text1"/>
          <w:sz w:val="24"/>
          <w:highlight w:val="none"/>
          <w14:textFill>
            <w14:solidFill>
              <w14:schemeClr w14:val="tx1"/>
            </w14:solidFill>
          </w14:textFill>
        </w:rPr>
        <w:t>得分高者为第一成交候选供应商，若上述两项得分相同，则由全体磋商小组成员无记名投票，得票高者为第一成交候选供应商。</w:t>
      </w:r>
    </w:p>
    <w:p w14:paraId="2C2EFB8B">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b、当供应商某评分项出现未报、漏报或零报价时，该分项得零分，并不参与磋商报价分的计算。</w:t>
      </w:r>
    </w:p>
    <w:p w14:paraId="36A027A2">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c、评议过程中，若出现本评分方法以外的特殊情况时，将暂停评审，待磋商小组商榷后再进行复会。</w:t>
      </w:r>
    </w:p>
    <w:p w14:paraId="7298D608">
      <w:pPr>
        <w:pageBreakBefore w:val="0"/>
        <w:kinsoku/>
        <w:bidi w:val="0"/>
        <w:spacing w:line="5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7</w:t>
      </w:r>
      <w:r>
        <w:rPr>
          <w:rFonts w:hint="eastAsia" w:ascii="仿宋" w:hAnsi="仿宋" w:eastAsia="仿宋" w:cs="仿宋"/>
          <w:b/>
          <w:color w:val="000000" w:themeColor="text1"/>
          <w:sz w:val="24"/>
          <w:highlight w:val="none"/>
          <w14:textFill>
            <w14:solidFill>
              <w14:schemeClr w14:val="tx1"/>
            </w14:solidFill>
          </w14:textFill>
        </w:rPr>
        <w:t>、政府采购政策评分标准</w:t>
      </w:r>
    </w:p>
    <w:p w14:paraId="2F5B030B">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-1、小微企业的价格评分标准</w:t>
      </w:r>
    </w:p>
    <w:p w14:paraId="094C4231">
      <w:pPr>
        <w:pageBreakBefore w:val="0"/>
        <w:kinsoku/>
        <w:bidi w:val="0"/>
        <w:spacing w:line="560" w:lineRule="exact"/>
        <w:ind w:firstLine="522" w:firstLineChars="249"/>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000000" w:themeColor="text1"/>
          <w:sz w:val="24"/>
          <w:highlight w:val="none"/>
          <w14:textFill>
            <w14:solidFill>
              <w14:schemeClr w14:val="tx1"/>
            </w14:solidFill>
          </w14:textFill>
        </w:rPr>
        <w:t>1）根据《政府采购促进中小企业发展</w:t>
      </w:r>
      <w:r>
        <w:rPr>
          <w:rFonts w:hint="eastAsia" w:ascii="仿宋" w:hAnsi="仿宋" w:eastAsia="仿宋" w:cs="仿宋"/>
          <w:color w:val="000000" w:themeColor="text1"/>
          <w:sz w:val="24"/>
          <w:highlight w:val="none"/>
          <w:lang w:eastAsia="zh-CN"/>
          <w14:textFill>
            <w14:solidFill>
              <w14:schemeClr w14:val="tx1"/>
            </w14:solidFill>
          </w14:textFill>
        </w:rPr>
        <w:t>管理</w:t>
      </w:r>
      <w:r>
        <w:rPr>
          <w:rFonts w:hint="eastAsia" w:ascii="仿宋" w:hAnsi="仿宋" w:eastAsia="仿宋" w:cs="仿宋"/>
          <w:color w:val="000000" w:themeColor="text1"/>
          <w:sz w:val="24"/>
          <w:highlight w:val="none"/>
          <w14:textFill>
            <w14:solidFill>
              <w14:schemeClr w14:val="tx1"/>
            </w14:solidFill>
          </w14:textFill>
        </w:rPr>
        <w:t>办法》（财库【</w:t>
      </w:r>
      <w:r>
        <w:rPr>
          <w:rFonts w:hint="eastAsia" w:ascii="仿宋" w:hAnsi="仿宋" w:eastAsia="仿宋" w:cs="仿宋"/>
          <w:color w:val="000000" w:themeColor="text1"/>
          <w:sz w:val="24"/>
          <w:highlight w:val="none"/>
          <w:lang w:val="en-US" w:eastAsia="zh-CN"/>
          <w14:textFill>
            <w14:solidFill>
              <w14:schemeClr w14:val="tx1"/>
            </w14:solidFill>
          </w14:textFill>
        </w:rPr>
        <w:t>2020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46</w:t>
      </w:r>
      <w:r>
        <w:rPr>
          <w:rFonts w:hint="eastAsia" w:ascii="仿宋" w:hAnsi="仿宋" w:eastAsia="仿宋" w:cs="仿宋"/>
          <w:color w:val="000000" w:themeColor="text1"/>
          <w:sz w:val="24"/>
          <w:highlight w:val="none"/>
          <w14:textFill>
            <w14:solidFill>
              <w14:schemeClr w14:val="tx1"/>
            </w14:solidFill>
          </w14:textFill>
        </w:rPr>
        <w:t>号）的办法</w:t>
      </w:r>
      <w:r>
        <w:rPr>
          <w:rFonts w:hint="eastAsia" w:ascii="仿宋" w:hAnsi="仿宋" w:eastAsia="仿宋" w:cs="仿宋"/>
          <w:color w:val="000000" w:themeColor="text1"/>
          <w:sz w:val="24"/>
          <w:highlight w:val="none"/>
          <w:lang w:eastAsia="zh-CN"/>
          <w14:textFill>
            <w14:solidFill>
              <w14:schemeClr w14:val="tx1"/>
            </w14:solidFill>
          </w14:textFill>
        </w:rPr>
        <w:t>及</w:t>
      </w:r>
      <w:bookmarkStart w:id="27" w:name="_Toc14639"/>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关于进一步加大政府采购支持中小企业力度的通知</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（财库</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2022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19号）</w:t>
      </w:r>
      <w:bookmarkEnd w:id="27"/>
      <w:r>
        <w:rPr>
          <w:rFonts w:hint="eastAsia" w:ascii="仿宋" w:hAnsi="仿宋" w:eastAsia="仿宋" w:cs="仿宋"/>
          <w:color w:val="000000" w:themeColor="text1"/>
          <w:sz w:val="24"/>
          <w:highlight w:val="none"/>
          <w:lang w:val="en-US" w:eastAsia="zh-CN"/>
          <w14:textFill>
            <w14:solidFill>
              <w14:schemeClr w14:val="tx1"/>
            </w14:solidFill>
          </w14:textFill>
        </w:rPr>
        <w:t>的通知</w:t>
      </w:r>
      <w:r>
        <w:rPr>
          <w:rFonts w:hint="eastAsia" w:ascii="仿宋" w:hAnsi="仿宋" w:eastAsia="仿宋" w:cs="仿宋"/>
          <w:color w:val="000000" w:themeColor="text1"/>
          <w:sz w:val="24"/>
          <w:highlight w:val="none"/>
          <w14:textFill>
            <w14:solidFill>
              <w14:schemeClr w14:val="tx1"/>
            </w14:solidFill>
          </w14:textFill>
        </w:rPr>
        <w:t>，对于专门面向中小企业采购的项目或者采购包,不再执行价格评审优惠的扶持政策。</w:t>
      </w:r>
    </w:p>
    <w:p w14:paraId="5F654FEF">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（2）以联合体形式参加政府采购活动，联合体各方均为中小企业的，联合体视同中小企业。其中，联合体各方均为小微企业的，联合体视同小微企业。</w:t>
      </w:r>
    </w:p>
    <w:p w14:paraId="58D83BCF">
      <w:pPr>
        <w:pageBreakBefore w:val="0"/>
        <w:kinsoku/>
        <w:bidi w:val="0"/>
        <w:spacing w:line="560" w:lineRule="exact"/>
        <w:ind w:firstLine="480" w:firstLineChars="200"/>
        <w:rPr>
          <w:rFonts w:hint="eastAsia" w:ascii="仿宋" w:hAnsi="仿宋" w:eastAsia="仿宋" w:cs="仿宋"/>
          <w:strike/>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参加本项目的小微企业须提供《中小企业声明函》，未提供的不视为小微企业。本项目提供的货物不包括使用大型企业注册商标的货物，小型、微型企业提供中型企业制造的货物的，视同为中型企业。供应商须作出承诺，保证真实性，如有虚假，将依法承担相应责任。</w:t>
      </w:r>
    </w:p>
    <w:p w14:paraId="20A9136B">
      <w:pPr>
        <w:pageBreakBefore w:val="0"/>
        <w:kinsoku/>
        <w:bidi w:val="0"/>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）小微企业按《政府采购促进中小企业发展</w:t>
      </w:r>
      <w:r>
        <w:rPr>
          <w:rFonts w:hint="eastAsia" w:ascii="仿宋" w:hAnsi="仿宋" w:eastAsia="仿宋" w:cs="仿宋"/>
          <w:color w:val="000000" w:themeColor="text1"/>
          <w:sz w:val="24"/>
          <w:highlight w:val="none"/>
          <w:lang w:eastAsia="zh-CN"/>
          <w14:textFill>
            <w14:solidFill>
              <w14:schemeClr w14:val="tx1"/>
            </w14:solidFill>
          </w14:textFill>
        </w:rPr>
        <w:t>管理</w:t>
      </w:r>
      <w:r>
        <w:rPr>
          <w:rFonts w:hint="eastAsia" w:ascii="仿宋" w:hAnsi="仿宋" w:eastAsia="仿宋" w:cs="仿宋"/>
          <w:color w:val="000000" w:themeColor="text1"/>
          <w:sz w:val="24"/>
          <w:highlight w:val="none"/>
          <w14:textFill>
            <w14:solidFill>
              <w14:schemeClr w14:val="tx1"/>
            </w14:solidFill>
          </w14:textFill>
        </w:rPr>
        <w:t>办法》（财库【20</w:t>
      </w:r>
      <w:r>
        <w:rPr>
          <w:rFonts w:hint="eastAsia" w:ascii="仿宋" w:hAnsi="仿宋" w:eastAsia="仿宋" w:cs="仿宋"/>
          <w:color w:val="000000" w:themeColor="text1"/>
          <w:sz w:val="24"/>
          <w:highlight w:val="none"/>
          <w:lang w:val="en-US" w:eastAsia="zh-CN"/>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46</w:t>
      </w:r>
      <w:r>
        <w:rPr>
          <w:rFonts w:hint="eastAsia" w:ascii="仿宋" w:hAnsi="仿宋" w:eastAsia="仿宋" w:cs="仿宋"/>
          <w:color w:val="000000" w:themeColor="text1"/>
          <w:sz w:val="24"/>
          <w:highlight w:val="none"/>
          <w14:textFill>
            <w14:solidFill>
              <w14:schemeClr w14:val="tx1"/>
            </w14:solidFill>
          </w14:textFill>
        </w:rPr>
        <w:t>号）和《工业和信息化部、国家统计局、国家发展和改革委员会、财政部关于印发&lt;中小企业划型标准规定&gt;的通知》（工信部联企业【2011】300号）文件规定标准确认</w:t>
      </w:r>
      <w:r>
        <w:rPr>
          <w:rFonts w:hint="eastAsia" w:ascii="仿宋" w:hAnsi="仿宋" w:eastAsia="仿宋" w:cs="仿宋"/>
          <w:color w:val="000000" w:themeColor="text1"/>
          <w:sz w:val="24"/>
          <w:highlight w:val="none"/>
          <w:lang w:eastAsia="zh-CN"/>
          <w14:textFill>
            <w14:solidFill>
              <w14:schemeClr w14:val="tx1"/>
            </w14:solidFill>
          </w14:textFill>
        </w:rPr>
        <w:t>。</w:t>
      </w:r>
    </w:p>
    <w:p w14:paraId="693AA359">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-2、监狱企业的价格评分标准</w:t>
      </w:r>
    </w:p>
    <w:p w14:paraId="45AB8989">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（1）在政府采购活动中，监狱企业视同小型、微型企业，享受预留份额、评审中价格扣除等政府采购促进中小企业发展的政府采购政策。</w:t>
      </w:r>
    </w:p>
    <w:p w14:paraId="1C03B0F8">
      <w:pPr>
        <w:pageBreakBefore w:val="0"/>
        <w:kinsoku/>
        <w:bidi w:val="0"/>
        <w:spacing w:line="560" w:lineRule="exact"/>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（2）监狱企业属于小型、微型企业的，不重复享受政策。 </w:t>
      </w:r>
    </w:p>
    <w:p w14:paraId="12F1B38C">
      <w:pPr>
        <w:pageBreakBefore w:val="0"/>
        <w:kinsoku/>
        <w:bidi w:val="0"/>
        <w:spacing w:line="560" w:lineRule="exact"/>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（3）监狱企业参加政府采购活动时，应当提供由省级以上监狱管理局、戒毒管理局（含新疆生产建设兵团）出具的属于监狱企业的证明文件。</w:t>
      </w:r>
    </w:p>
    <w:p w14:paraId="4CBC4797">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（4）监狱企业按《财政部、司法部关于政府采购支持监狱企业发展有关问题的通知》（财库〔2014〕68号）文件规定标准执行。</w:t>
      </w:r>
    </w:p>
    <w:p w14:paraId="612B53DF">
      <w:pPr>
        <w:pageBreakBefore w:val="0"/>
        <w:kinsoku/>
        <w:bidi w:val="0"/>
        <w:spacing w:line="560" w:lineRule="exact"/>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-3、残疾人福利性单位的价格评分标准</w:t>
      </w:r>
    </w:p>
    <w:p w14:paraId="43E1E6CD">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（1）在政府采购活动中，残疾人福利性单位视同小型、微型企业，享受预留份额、评审中价格扣除等政府采购促进中小企业发展的政府采购政策。</w:t>
      </w:r>
    </w:p>
    <w:p w14:paraId="2C253775">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（2）残疾人福利性单位属于小型、微型企业的，不重复享受政策。</w:t>
      </w:r>
    </w:p>
    <w:p w14:paraId="5E40A7EF">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（3）符合条件的残疾人福利性单位在参加政府采购活动时，应当提供本通知规定的《残疾人福利性单位声明函》，并对声明的真实性负责，未提供的不视为残疾人福利性单位。 </w:t>
      </w:r>
    </w:p>
    <w:p w14:paraId="3DB7B872">
      <w:pPr>
        <w:pageBreakBefore w:val="0"/>
        <w:kinsoku/>
        <w:bidi w:val="0"/>
        <w:spacing w:line="560" w:lineRule="exact"/>
        <w:ind w:firstLine="597" w:firstLineChars="24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-4、节能产品、环境标志产品政策</w:t>
      </w:r>
    </w:p>
    <w:p w14:paraId="6D20A970">
      <w:pPr>
        <w:pageBreakBefore w:val="0"/>
        <w:kinsoku/>
        <w:autoSpaceDE w:val="0"/>
        <w:autoSpaceDN w:val="0"/>
        <w:bidi w:val="0"/>
        <w:adjustRightInd w:val="0"/>
        <w:spacing w:line="56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（1）根据《财政部、国家发展改革委、生态环境部、市场监管总局&lt;关于调整优化节能产品、环境标志产品政府采购执行机制&gt;的通知》的</w:t>
      </w:r>
      <w:r>
        <w:rPr>
          <w:rFonts w:hint="eastAsia" w:ascii="仿宋" w:hAnsi="仿宋" w:eastAsia="仿宋" w:cs="仿宋"/>
          <w:color w:val="000000" w:themeColor="text1"/>
          <w:sz w:val="24"/>
          <w:highlight w:val="none"/>
          <w14:textFill>
            <w14:solidFill>
              <w14:schemeClr w14:val="tx1"/>
            </w14:solidFill>
          </w14:textFill>
        </w:rPr>
        <w:t>有关规定</w:t>
      </w:r>
      <w:r>
        <w:rPr>
          <w:rFonts w:hint="eastAsia" w:ascii="仿宋" w:hAnsi="仿宋" w:eastAsia="仿宋" w:cs="仿宋"/>
          <w:bCs/>
          <w:color w:val="000000" w:themeColor="text1"/>
          <w:sz w:val="24"/>
          <w:highlight w:val="none"/>
          <w14:textFill>
            <w14:solidFill>
              <w14:schemeClr w14:val="tx1"/>
            </w14:solidFill>
          </w14:textFill>
        </w:rPr>
        <w:t>，依据品目清单和认证证书实施政府采购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0DC8084">
      <w:pPr>
        <w:pageBreakBefore w:val="0"/>
        <w:kinsoku/>
        <w:autoSpaceDE w:val="0"/>
        <w:autoSpaceDN w:val="0"/>
        <w:bidi w:val="0"/>
        <w:adjustRightInd w:val="0"/>
        <w:spacing w:line="56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w:t>
      </w:r>
      <w:r>
        <w:rPr>
          <w:rFonts w:hint="eastAsia" w:ascii="仿宋" w:hAnsi="仿宋" w:eastAsia="仿宋" w:cs="仿宋"/>
          <w:bCs/>
          <w:color w:val="000000" w:themeColor="text1"/>
          <w:sz w:val="24"/>
          <w:highlight w:val="none"/>
          <w:lang w:eastAsia="zh-CN"/>
          <w14:textFill>
            <w14:solidFill>
              <w14:schemeClr w14:val="tx1"/>
            </w14:solidFill>
          </w14:textFill>
        </w:rPr>
        <w:t>供应商</w:t>
      </w:r>
      <w:r>
        <w:rPr>
          <w:rFonts w:hint="eastAsia" w:ascii="仿宋" w:hAnsi="仿宋" w:eastAsia="仿宋" w:cs="仿宋"/>
          <w:bCs/>
          <w:color w:val="000000" w:themeColor="text1"/>
          <w:sz w:val="24"/>
          <w:highlight w:val="none"/>
          <w14:textFill>
            <w14:solidFill>
              <w14:schemeClr w14:val="tx1"/>
            </w14:solidFill>
          </w14:textFill>
        </w:rPr>
        <w:t>在</w:t>
      </w:r>
      <w:r>
        <w:rPr>
          <w:rFonts w:hint="eastAsia" w:ascii="仿宋" w:hAnsi="仿宋" w:eastAsia="仿宋" w:cs="仿宋"/>
          <w:bCs/>
          <w:color w:val="000000" w:themeColor="text1"/>
          <w:sz w:val="24"/>
          <w:highlight w:val="none"/>
          <w:lang w:eastAsia="zh-CN"/>
          <w14:textFill>
            <w14:solidFill>
              <w14:schemeClr w14:val="tx1"/>
            </w14:solidFill>
          </w14:textFill>
        </w:rPr>
        <w:t>竞争性磋商响应</w:t>
      </w:r>
      <w:r>
        <w:rPr>
          <w:rFonts w:hint="eastAsia" w:ascii="仿宋" w:hAnsi="仿宋" w:eastAsia="仿宋" w:cs="仿宋"/>
          <w:bCs/>
          <w:color w:val="000000" w:themeColor="text1"/>
          <w:sz w:val="24"/>
          <w:highlight w:val="none"/>
          <w14:textFill>
            <w14:solidFill>
              <w14:schemeClr w14:val="tx1"/>
            </w14:solidFill>
          </w14:textFill>
        </w:rPr>
        <w:t>文件中对所投产品为节能、环境标志产品清单中的产品，在</w:t>
      </w:r>
      <w:r>
        <w:rPr>
          <w:rFonts w:hint="eastAsia" w:ascii="仿宋" w:hAnsi="仿宋" w:eastAsia="仿宋" w:cs="仿宋"/>
          <w:bCs/>
          <w:color w:val="000000" w:themeColor="text1"/>
          <w:sz w:val="24"/>
          <w:highlight w:val="none"/>
          <w:lang w:eastAsia="zh-CN"/>
          <w14:textFill>
            <w14:solidFill>
              <w14:schemeClr w14:val="tx1"/>
            </w14:solidFill>
          </w14:textFill>
        </w:rPr>
        <w:t>磋商</w:t>
      </w:r>
      <w:r>
        <w:rPr>
          <w:rFonts w:hint="eastAsia" w:ascii="仿宋" w:hAnsi="仿宋" w:eastAsia="仿宋" w:cs="仿宋"/>
          <w:bCs/>
          <w:color w:val="000000" w:themeColor="text1"/>
          <w:sz w:val="24"/>
          <w:highlight w:val="none"/>
          <w14:textFill>
            <w14:solidFill>
              <w14:schemeClr w14:val="tx1"/>
            </w14:solidFill>
          </w14:textFill>
        </w:rPr>
        <w:t>报价时必须对此类产品单独分项报价，并提供属于清单内产品的证明资料，否则评审时不给予计分。</w:t>
      </w:r>
    </w:p>
    <w:p w14:paraId="7244EBA7">
      <w:pPr>
        <w:pageBreakBefore w:val="0"/>
        <w:kinsoku/>
        <w:autoSpaceDE w:val="0"/>
        <w:autoSpaceDN w:val="0"/>
        <w:bidi w:val="0"/>
        <w:adjustRightInd w:val="0"/>
        <w:spacing w:line="56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（3）产品同时属于“非强制采购节能产品”、环境标志产品的，评审时可同时享受优先待遇。</w:t>
      </w:r>
    </w:p>
    <w:p w14:paraId="2D3141B9">
      <w:pPr>
        <w:pageBreakBefore w:val="0"/>
        <w:kinsoku/>
        <w:autoSpaceDE w:val="0"/>
        <w:autoSpaceDN w:val="0"/>
        <w:bidi w:val="0"/>
        <w:adjustRightInd w:val="0"/>
        <w:spacing w:line="56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（4）若节能、环境标志品目清单内的产品仅是构成</w:t>
      </w:r>
      <w:r>
        <w:rPr>
          <w:rFonts w:hint="eastAsia" w:ascii="仿宋" w:hAnsi="仿宋" w:eastAsia="仿宋" w:cs="仿宋"/>
          <w:bCs/>
          <w:color w:val="000000" w:themeColor="text1"/>
          <w:sz w:val="24"/>
          <w:highlight w:val="none"/>
          <w:lang w:val="en-US" w:eastAsia="zh-CN"/>
          <w14:textFill>
            <w14:solidFill>
              <w14:schemeClr w14:val="tx1"/>
            </w14:solidFill>
          </w14:textFill>
        </w:rPr>
        <w:t>磋商</w:t>
      </w:r>
      <w:r>
        <w:rPr>
          <w:rFonts w:hint="eastAsia" w:ascii="仿宋" w:hAnsi="仿宋" w:eastAsia="仿宋" w:cs="仿宋"/>
          <w:bCs/>
          <w:color w:val="000000" w:themeColor="text1"/>
          <w:sz w:val="24"/>
          <w:highlight w:val="none"/>
          <w14:textFill>
            <w14:solidFill>
              <w14:schemeClr w14:val="tx1"/>
            </w14:solidFill>
          </w14:textFill>
        </w:rPr>
        <w:t xml:space="preserve">产品的部件、组件或零件 </w:t>
      </w:r>
    </w:p>
    <w:p w14:paraId="635317B5">
      <w:pPr>
        <w:pageBreakBefore w:val="0"/>
        <w:kinsoku/>
        <w:autoSpaceDE w:val="0"/>
        <w:autoSpaceDN w:val="0"/>
        <w:bidi w:val="0"/>
        <w:adjustRightInd w:val="0"/>
        <w:spacing w:line="5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的，则该</w:t>
      </w:r>
      <w:r>
        <w:rPr>
          <w:rFonts w:hint="eastAsia" w:ascii="仿宋" w:hAnsi="仿宋" w:eastAsia="仿宋" w:cs="仿宋"/>
          <w:bCs/>
          <w:color w:val="000000" w:themeColor="text1"/>
          <w:sz w:val="24"/>
          <w:highlight w:val="none"/>
          <w:lang w:val="en-US" w:eastAsia="zh-CN"/>
          <w14:textFill>
            <w14:solidFill>
              <w14:schemeClr w14:val="tx1"/>
            </w14:solidFill>
          </w14:textFill>
        </w:rPr>
        <w:t>磋商</w:t>
      </w:r>
      <w:r>
        <w:rPr>
          <w:rFonts w:hint="eastAsia" w:ascii="仿宋" w:hAnsi="仿宋" w:eastAsia="仿宋" w:cs="仿宋"/>
          <w:bCs/>
          <w:color w:val="000000" w:themeColor="text1"/>
          <w:sz w:val="24"/>
          <w:highlight w:val="none"/>
          <w14:textFill>
            <w14:solidFill>
              <w14:schemeClr w14:val="tx1"/>
            </w14:solidFill>
          </w14:textFill>
        </w:rPr>
        <w:t xml:space="preserve">产品不享受鼓励优惠政策。 </w:t>
      </w:r>
    </w:p>
    <w:p w14:paraId="2923FD70">
      <w:pPr>
        <w:pageBreakBefore w:val="0"/>
        <w:kinsoku/>
        <w:autoSpaceDE w:val="0"/>
        <w:autoSpaceDN w:val="0"/>
        <w:bidi w:val="0"/>
        <w:adjustRightInd w:val="0"/>
        <w:spacing w:line="56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（5）节能、环境标志产品部分计分只对属于品目清单内的非强制类产品进行计分， </w:t>
      </w:r>
    </w:p>
    <w:p w14:paraId="562B8E7F">
      <w:pPr>
        <w:pageBreakBefore w:val="0"/>
        <w:kinsoku/>
        <w:bidi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强制类产品不给予计分。 </w:t>
      </w:r>
    </w:p>
    <w:p w14:paraId="231CDD88">
      <w:pPr>
        <w:pageBreakBefore w:val="0"/>
        <w:kinsoku/>
        <w:bidi w:val="0"/>
        <w:spacing w:line="560" w:lineRule="exact"/>
        <w:ind w:firstLine="482" w:firstLineChars="200"/>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3</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8</w:t>
      </w:r>
      <w:r>
        <w:rPr>
          <w:rFonts w:hint="eastAsia" w:ascii="仿宋" w:hAnsi="仿宋" w:eastAsia="仿宋" w:cs="仿宋"/>
          <w:b/>
          <w:bCs/>
          <w:color w:val="000000" w:themeColor="text1"/>
          <w:sz w:val="24"/>
          <w:highlight w:val="none"/>
          <w14:textFill>
            <w14:solidFill>
              <w14:schemeClr w14:val="tx1"/>
            </w14:solidFill>
          </w14:textFill>
        </w:rPr>
        <w:t>、</w:t>
      </w:r>
      <w:bookmarkStart w:id="28" w:name="_Toc14886425"/>
      <w:bookmarkStart w:id="29" w:name="_Toc22138"/>
      <w:r>
        <w:rPr>
          <w:rFonts w:hint="eastAsia" w:ascii="仿宋" w:hAnsi="仿宋" w:eastAsia="仿宋" w:cs="仿宋"/>
          <w:b/>
          <w:bCs/>
          <w:color w:val="000000" w:themeColor="text1"/>
          <w:sz w:val="24"/>
          <w:highlight w:val="none"/>
          <w:lang w:val="zh-CN"/>
          <w14:textFill>
            <w14:solidFill>
              <w14:schemeClr w14:val="tx1"/>
            </w14:solidFill>
          </w14:textFill>
        </w:rPr>
        <w:t>信用担保</w:t>
      </w:r>
      <w:bookmarkEnd w:id="28"/>
      <w:bookmarkEnd w:id="29"/>
      <w:r>
        <w:rPr>
          <w:rFonts w:hint="eastAsia" w:ascii="仿宋" w:hAnsi="仿宋" w:eastAsia="仿宋" w:cs="仿宋"/>
          <w:b/>
          <w:bCs/>
          <w:color w:val="000000" w:themeColor="text1"/>
          <w:sz w:val="24"/>
          <w:highlight w:val="none"/>
          <w:lang w:val="zh-CN"/>
          <w14:textFill>
            <w14:solidFill>
              <w14:schemeClr w14:val="tx1"/>
            </w14:solidFill>
          </w14:textFill>
        </w:rPr>
        <w:t>及融资</w:t>
      </w:r>
    </w:p>
    <w:p w14:paraId="296D1FD8">
      <w:pPr>
        <w:pageBreakBefore w:val="0"/>
        <w:kinsoku/>
        <w:bidi w:val="0"/>
        <w:adjustRightInd w:val="0"/>
        <w:snapToGrid w:val="0"/>
        <w:spacing w:line="560" w:lineRule="exact"/>
        <w:ind w:firstLine="480" w:firstLineChars="20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14:paraId="6B84AAFE">
      <w:pPr>
        <w:pageBreakBefore w:val="0"/>
        <w:kinsoku/>
        <w:bidi w:val="0"/>
        <w:adjustRightInd w:val="0"/>
        <w:snapToGrid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auto"/>
          <w:sz w:val="24"/>
          <w:szCs w:val="24"/>
          <w:highlight w:val="none"/>
          <w:lang w:val="zh-CN" w:eastAsia="zh-CN"/>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省政府采购信用融资平台（含各市分平台）自主选择金融机构及其融资产品，凭政府采购中标（成交）通知书或政府采购合同向金融机构提出融资申请。</w:t>
      </w:r>
    </w:p>
    <w:p w14:paraId="0E1518D1">
      <w:pPr>
        <w:pageBreakBefore w:val="0"/>
        <w:kinsoku/>
        <w:bidi w:val="0"/>
        <w:spacing w:line="5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4</w:t>
      </w:r>
      <w:r>
        <w:rPr>
          <w:rFonts w:hint="eastAsia" w:ascii="仿宋" w:hAnsi="仿宋" w:eastAsia="仿宋" w:cs="仿宋"/>
          <w:b/>
          <w:color w:val="000000" w:themeColor="text1"/>
          <w:sz w:val="24"/>
          <w:highlight w:val="none"/>
          <w14:textFill>
            <w14:solidFill>
              <w14:schemeClr w14:val="tx1"/>
            </w14:solidFill>
          </w14:textFill>
        </w:rPr>
        <w:t>、定标</w:t>
      </w:r>
    </w:p>
    <w:p w14:paraId="1E25DE69">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-1、定标程序</w:t>
      </w:r>
    </w:p>
    <w:p w14:paraId="6069D06A">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磋商小组依据磋商文件的要求，对供应商进行认真评审。经过评审、澄清、磋商、最后报价等程序后，从响应文件满足磋商文件全部实质性要求的供应商中，按照评审得分由高到低顺序的顺序推荐3名以上成交候选供应商，并编写评审报告。</w:t>
      </w:r>
    </w:p>
    <w:p w14:paraId="1E7D21FF">
      <w:pPr>
        <w:pageBreakBefore w:val="0"/>
        <w:kinsoku/>
        <w:bidi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磋商小组成员应当在评审报告上签字，对自己的评审意见承担法律责任。磋商小组成员对评审报告有异议的，磋商小组按照少数服从多数的原则推荐成交候选人，采购程序继续进行。对评审报告有异议的磋商小组成员，应当在评审报告上签署不同意见并说明理由，否则视为同意评审报告。</w:t>
      </w:r>
    </w:p>
    <w:p w14:paraId="4AE32650">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采购代理机构应当自评审结束之日起2个工作日内将评审报告送交采购人。采购人在收到评审报告5个工作日内，根据磋商小组提交的评审报告和推荐的成交候选供应商，按照排序由高到低的原则确定成交供应商。成交候选人并列的，最后磋商报价低的成为成交供应商，若最后磋商报价得分相同，服务方案得分高的成为成交供应商。确定结果后，采购人向采购代理机构出具《成交复函》。采购人逾期未确定成交供应商且不提出异议的，视为确定评审报告推荐的排名第一的供应商为成交供应商。</w:t>
      </w:r>
    </w:p>
    <w:p w14:paraId="11286EBE">
      <w:pPr>
        <w:pageBreakBefore w:val="0"/>
        <w:kinsoku/>
        <w:bidi w:val="0"/>
        <w:adjustRightInd w:val="0"/>
        <w:snapToGrid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（4）采购代理机构接到采购人的《成交复函》后，在2个工作日内，将成交结果在</w:t>
      </w:r>
      <w:r>
        <w:rPr>
          <w:rFonts w:hint="eastAsia" w:ascii="仿宋" w:hAnsi="仿宋" w:eastAsia="仿宋" w:cs="仿宋"/>
          <w:color w:val="000000" w:themeColor="text1"/>
          <w:sz w:val="24"/>
          <w:highlight w:val="none"/>
          <w:lang w:val="en-US" w:eastAsia="zh-CN"/>
          <w14:textFill>
            <w14:solidFill>
              <w14:schemeClr w14:val="tx1"/>
            </w14:solidFill>
          </w14:textFill>
        </w:rPr>
        <w:t>陕西省</w:t>
      </w:r>
      <w:r>
        <w:rPr>
          <w:rFonts w:hint="eastAsia" w:ascii="仿宋" w:hAnsi="仿宋" w:eastAsia="仿宋" w:cs="仿宋"/>
          <w:color w:val="000000" w:themeColor="text1"/>
          <w:sz w:val="24"/>
          <w:highlight w:val="none"/>
          <w:lang w:eastAsia="zh-CN"/>
          <w14:textFill>
            <w14:solidFill>
              <w14:schemeClr w14:val="tx1"/>
            </w14:solidFill>
          </w14:textFill>
        </w:rPr>
        <w:t>政府采购</w:t>
      </w:r>
      <w:r>
        <w:rPr>
          <w:rFonts w:hint="eastAsia" w:ascii="仿宋" w:hAnsi="仿宋" w:eastAsia="仿宋" w:cs="仿宋"/>
          <w:color w:val="000000" w:themeColor="text1"/>
          <w:sz w:val="24"/>
          <w:highlight w:val="none"/>
          <w14:textFill>
            <w14:solidFill>
              <w14:schemeClr w14:val="tx1"/>
            </w14:solidFill>
          </w14:textFill>
        </w:rPr>
        <w:t>网上发布公告。公告发布1个工作日，其他供应商若有异议，按《政府采购法》第52条执行。</w:t>
      </w:r>
    </w:p>
    <w:p w14:paraId="3CE9FEFE">
      <w:pPr>
        <w:pageBreakBefore w:val="0"/>
        <w:tabs>
          <w:tab w:val="left" w:pos="2700"/>
        </w:tabs>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-2、成交供应商确定后，采购人和采购代理机构对未成交原因不作任何解释，竞争性磋商响应文件不予退还（含纸质及电子版文件）。</w:t>
      </w:r>
    </w:p>
    <w:p w14:paraId="5AD26083">
      <w:pPr>
        <w:pageBreakBefore w:val="0"/>
        <w:tabs>
          <w:tab w:val="left" w:pos="2700"/>
        </w:tabs>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、磋商无效的情形：</w:t>
      </w:r>
    </w:p>
    <w:p w14:paraId="099E3DB6">
      <w:pPr>
        <w:pageBreakBefore w:val="0"/>
        <w:tabs>
          <w:tab w:val="left" w:pos="2700"/>
        </w:tabs>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、磋商响应文件未按磋商文件要求签署、盖章的；</w:t>
      </w:r>
    </w:p>
    <w:p w14:paraId="0CF7C680">
      <w:pPr>
        <w:pageBreakBefore w:val="0"/>
        <w:tabs>
          <w:tab w:val="left" w:pos="2700"/>
        </w:tabs>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、不具备磋商文件中规定的资格要求的；</w:t>
      </w:r>
    </w:p>
    <w:p w14:paraId="227C5DB9">
      <w:pPr>
        <w:pageBreakBefore w:val="0"/>
        <w:tabs>
          <w:tab w:val="left" w:pos="2700"/>
        </w:tabs>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、报价超过磋商文件中规定的预算金额或者最高限价的；</w:t>
      </w:r>
    </w:p>
    <w:p w14:paraId="21B21415">
      <w:pPr>
        <w:pageBreakBefore w:val="0"/>
        <w:tabs>
          <w:tab w:val="left" w:pos="2700"/>
        </w:tabs>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、磋商响应文件含有采购人不能接受的附加条件的；</w:t>
      </w:r>
    </w:p>
    <w:p w14:paraId="2EAB44A2">
      <w:pPr>
        <w:pageBreakBefore w:val="0"/>
        <w:tabs>
          <w:tab w:val="left" w:pos="2700"/>
        </w:tabs>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、提供虚假材料谋取成交的；</w:t>
      </w:r>
    </w:p>
    <w:p w14:paraId="1D9C418C">
      <w:pPr>
        <w:pageBreakBefore w:val="0"/>
        <w:tabs>
          <w:tab w:val="left" w:pos="2700"/>
        </w:tabs>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、采取不正当手段诋毁、排挤其他供应商的；</w:t>
      </w:r>
    </w:p>
    <w:p w14:paraId="14F1A6A5">
      <w:pPr>
        <w:pageBreakBefore w:val="0"/>
        <w:tabs>
          <w:tab w:val="left" w:pos="2700"/>
        </w:tabs>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、法律、法规和磋商文件规定的其他无效情形。</w:t>
      </w:r>
    </w:p>
    <w:p w14:paraId="510515BC">
      <w:pPr>
        <w:pageBreakBefore w:val="0"/>
        <w:kinsoku/>
        <w:bidi w:val="0"/>
        <w:adjustRightInd w:val="0"/>
        <w:snapToGrid w:val="0"/>
        <w:spacing w:line="5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6</w:t>
      </w:r>
      <w:r>
        <w:rPr>
          <w:rFonts w:hint="eastAsia" w:ascii="仿宋" w:hAnsi="仿宋" w:eastAsia="仿宋" w:cs="仿宋"/>
          <w:b/>
          <w:color w:val="000000" w:themeColor="text1"/>
          <w:sz w:val="24"/>
          <w:highlight w:val="none"/>
          <w14:textFill>
            <w14:solidFill>
              <w14:schemeClr w14:val="tx1"/>
            </w14:solidFill>
          </w14:textFill>
        </w:rPr>
        <w:t>、成交通知书</w:t>
      </w:r>
    </w:p>
    <w:p w14:paraId="70F50609">
      <w:pPr>
        <w:pageBreakBefore w:val="0"/>
        <w:tabs>
          <w:tab w:val="left" w:pos="2700"/>
        </w:tabs>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-1、成交通知书将在成交公告发布的同时由采购代理机构向成交人发出，成交供应商应在接到采购代理机构通知之日起七日内领取成交通知书。</w:t>
      </w:r>
    </w:p>
    <w:p w14:paraId="486288FF">
      <w:pPr>
        <w:pageBreakBefore w:val="0"/>
        <w:tabs>
          <w:tab w:val="left" w:pos="2700"/>
        </w:tabs>
        <w:kinsoku/>
        <w:bidi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-2、成交通知书发出后，采购人不得违法改变成交结果，成交人无正当理由不得弃成交。</w:t>
      </w:r>
    </w:p>
    <w:p w14:paraId="14160770">
      <w:pPr>
        <w:pStyle w:val="4"/>
        <w:pageBreakBefore w:val="0"/>
        <w:kinsoku/>
        <w:bidi w:val="0"/>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30" w:name="_Toc28361"/>
      <w:r>
        <w:rPr>
          <w:rFonts w:hint="eastAsia" w:ascii="仿宋" w:hAnsi="仿宋" w:eastAsia="仿宋" w:cs="仿宋"/>
          <w:color w:val="000000" w:themeColor="text1"/>
          <w:sz w:val="28"/>
          <w:szCs w:val="28"/>
          <w:highlight w:val="none"/>
          <w:lang w:val="en-US" w:eastAsia="zh-CN"/>
          <w14:textFill>
            <w14:solidFill>
              <w14:schemeClr w14:val="tx1"/>
            </w14:solidFill>
          </w14:textFill>
        </w:rPr>
        <w:t>八</w:t>
      </w:r>
      <w:r>
        <w:rPr>
          <w:rFonts w:hint="eastAsia" w:ascii="仿宋" w:hAnsi="仿宋" w:eastAsia="仿宋" w:cs="仿宋"/>
          <w:color w:val="000000" w:themeColor="text1"/>
          <w:sz w:val="28"/>
          <w:szCs w:val="28"/>
          <w:highlight w:val="none"/>
          <w14:textFill>
            <w14:solidFill>
              <w14:schemeClr w14:val="tx1"/>
            </w14:solidFill>
          </w14:textFill>
        </w:rPr>
        <w:t>、合同</w:t>
      </w:r>
      <w:bookmarkEnd w:id="30"/>
    </w:p>
    <w:p w14:paraId="5335DC3A">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1、成交供应商在收到成交通知书后</w:t>
      </w:r>
      <w:r>
        <w:rPr>
          <w:rFonts w:hint="eastAsia" w:ascii="仿宋" w:hAnsi="仿宋" w:eastAsia="仿宋" w:cs="仿宋"/>
          <w:color w:val="auto"/>
          <w:sz w:val="24"/>
          <w:highlight w:val="none"/>
          <w:lang w:val="en-US" w:eastAsia="zh-CN"/>
        </w:rPr>
        <w:t>二十五</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个日历日内，应按竞争性磋商文件的要求与采购人签订合同。成交供应商因自身原因不按规定与采购人签订合同，则采购人将废除授标，磋商保证金不予退还。给采购人造成损失超过磋商保证金额的，还应当对超过部分予以赔偿，并依法承担相应法律责任。</w:t>
      </w:r>
    </w:p>
    <w:p w14:paraId="0AA80681">
      <w:pPr>
        <w:pageBreakBefore w:val="0"/>
        <w:kinsoku/>
        <w:bidi w:val="0"/>
        <w:adjustRightInd w:val="0"/>
        <w:snapToGrid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成交供应商因不可抗力或者自身原因不能履行政府采购合同的，采购人可以与排位在成交供应商之后第一位的成交候选供应商签订政府采购合同，以此类推，也可以重新开展采购活动。因自身原因拒绝签订政府采购合同的或者未按合同约定进行履约的，成交人不得参加对该项目重新开展的采购活动。</w:t>
      </w:r>
    </w:p>
    <w:p w14:paraId="2C4AA6CE">
      <w:pPr>
        <w:pageBreakBefore w:val="0"/>
        <w:kinsoku/>
        <w:bidi w:val="0"/>
        <w:adjustRightInd w:val="0"/>
        <w:snapToGrid w:val="0"/>
        <w:spacing w:line="560" w:lineRule="exact"/>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3、成交通知书将是合同的重要组成部分。竞争性磋商文件、成交供应商的竞争性磋商响应文件及评议过程中有关的澄清文件均作为合同附件。</w:t>
      </w:r>
    </w:p>
    <w:p w14:paraId="44F20E27">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成交后，成交人应按照合同约定履行义务，完成磋商项目的服务，经采购人同意，成交人可以依法采取分包方式履行合同。接受分包的供应商应当具备相应的资格条件，并不得再次分包。分包履行的，成交人就采购项目和分包项目向采购人负责，分包供应商就分包项目承担责任。中小企业根据《政府采购促进中小企业发展管理办法》</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财库[2020]46号）规定的政策获取政府采购合同后，小型、微型企业不得分包或转包给大型、中型企业，中型企业不得分包或转包给大型企业。</w:t>
      </w:r>
    </w:p>
    <w:p w14:paraId="35D3C2D2">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5、所签订的合同不得对磋商文件确定的事项和成交人磋商响应文件作实质性修改。</w:t>
      </w:r>
    </w:p>
    <w:p w14:paraId="75241180">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6、采购人需追加与合同标的相同的货物、工程或服务的，在不改变合同其他条款的前提下，可以与供应商协商签订补充合同，但所有补充合同的采购金额不得超过原合同采购金额的百分之十。</w:t>
      </w:r>
    </w:p>
    <w:p w14:paraId="7B8795EF">
      <w:pPr>
        <w:pStyle w:val="4"/>
        <w:pageBreakBefore w:val="0"/>
        <w:kinsoku/>
        <w:bidi w:val="0"/>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31" w:name="_Toc24945"/>
      <w:bookmarkStart w:id="32" w:name="_Toc493074178"/>
      <w:bookmarkStart w:id="33" w:name="_Toc494556650"/>
      <w:r>
        <w:rPr>
          <w:rFonts w:hint="eastAsia" w:ascii="仿宋" w:hAnsi="仿宋" w:eastAsia="仿宋" w:cs="仿宋"/>
          <w:color w:val="000000" w:themeColor="text1"/>
          <w:sz w:val="28"/>
          <w:szCs w:val="28"/>
          <w:highlight w:val="none"/>
          <w:lang w:val="en-US" w:eastAsia="zh-CN"/>
          <w14:textFill>
            <w14:solidFill>
              <w14:schemeClr w14:val="tx1"/>
            </w14:solidFill>
          </w14:textFill>
        </w:rPr>
        <w:t>九</w:t>
      </w:r>
      <w:r>
        <w:rPr>
          <w:rFonts w:hint="eastAsia" w:ascii="仿宋" w:hAnsi="仿宋" w:eastAsia="仿宋" w:cs="仿宋"/>
          <w:color w:val="000000" w:themeColor="text1"/>
          <w:sz w:val="28"/>
          <w:szCs w:val="28"/>
          <w:highlight w:val="none"/>
          <w14:textFill>
            <w14:solidFill>
              <w14:schemeClr w14:val="tx1"/>
            </w14:solidFill>
          </w14:textFill>
        </w:rPr>
        <w:t>、合同的履约验收</w:t>
      </w:r>
      <w:bookmarkEnd w:id="31"/>
      <w:bookmarkEnd w:id="32"/>
      <w:bookmarkEnd w:id="33"/>
    </w:p>
    <w:p w14:paraId="3A63ABB9">
      <w:pPr>
        <w:pageBreakBefore w:val="0"/>
        <w:kinsoku/>
        <w:bidi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采购人应按照政府采购合同约定的技术、服务、安全标准组织对供应商每一项技术、服务、安全标准的履约情况进行验收，并出具验收书。</w:t>
      </w:r>
    </w:p>
    <w:p w14:paraId="708EB59F">
      <w:pPr>
        <w:pStyle w:val="4"/>
        <w:pageBreakBefore w:val="0"/>
        <w:kinsoku/>
        <w:bidi w:val="0"/>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34" w:name="_Toc19792"/>
      <w:r>
        <w:rPr>
          <w:rFonts w:hint="eastAsia" w:ascii="仿宋" w:hAnsi="仿宋" w:eastAsia="仿宋" w:cs="仿宋"/>
          <w:color w:val="000000" w:themeColor="text1"/>
          <w:sz w:val="28"/>
          <w:szCs w:val="28"/>
          <w:highlight w:val="none"/>
          <w:lang w:val="en-US" w:eastAsia="zh-CN"/>
          <w14:textFill>
            <w14:solidFill>
              <w14:schemeClr w14:val="tx1"/>
            </w14:solidFill>
          </w14:textFill>
        </w:rPr>
        <w:t>十</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代理</w:t>
      </w:r>
      <w:r>
        <w:rPr>
          <w:rFonts w:hint="eastAsia" w:ascii="仿宋" w:hAnsi="仿宋" w:eastAsia="仿宋" w:cs="仿宋"/>
          <w:color w:val="000000" w:themeColor="text1"/>
          <w:sz w:val="28"/>
          <w:szCs w:val="28"/>
          <w:highlight w:val="none"/>
          <w14:textFill>
            <w14:solidFill>
              <w14:schemeClr w14:val="tx1"/>
            </w14:solidFill>
          </w14:textFill>
        </w:rPr>
        <w:t>服务费</w:t>
      </w:r>
      <w:bookmarkEnd w:id="34"/>
    </w:p>
    <w:p w14:paraId="0ABEAE39">
      <w:pPr>
        <w:pageBreakBefore w:val="0"/>
        <w:kinsoku/>
        <w:bidi w:val="0"/>
        <w:spacing w:line="560" w:lineRule="exact"/>
        <w:ind w:firstLine="480" w:firstLineChars="200"/>
        <w:rPr>
          <w:rFonts w:hint="eastAsia" w:ascii="仿宋" w:hAnsi="仿宋" w:eastAsia="仿宋" w:cs="仿宋"/>
          <w:color w:val="auto"/>
          <w:sz w:val="24"/>
          <w:szCs w:val="24"/>
          <w:highlight w:val="none"/>
          <w:lang w:eastAsia="zh-CN"/>
        </w:rPr>
      </w:pPr>
      <w:bookmarkStart w:id="35" w:name="_Toc458848826"/>
      <w:bookmarkStart w:id="36" w:name="_Toc458848741"/>
      <w:bookmarkStart w:id="37" w:name="_Toc458848974"/>
      <w:bookmarkStart w:id="38" w:name="_Toc14425"/>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在领取中标通知书时，向</w:t>
      </w:r>
      <w:r>
        <w:rPr>
          <w:rFonts w:hint="eastAsia" w:ascii="仿宋" w:hAnsi="仿宋" w:eastAsia="仿宋" w:cs="仿宋"/>
          <w:color w:val="auto"/>
          <w:sz w:val="24"/>
          <w:szCs w:val="24"/>
          <w:highlight w:val="none"/>
          <w:lang w:eastAsia="zh-CN"/>
        </w:rPr>
        <w:t>华招广和项目管理有限公司</w:t>
      </w:r>
      <w:r>
        <w:rPr>
          <w:rFonts w:hint="eastAsia" w:ascii="仿宋" w:hAnsi="仿宋" w:eastAsia="仿宋" w:cs="仿宋"/>
          <w:color w:val="auto"/>
          <w:sz w:val="24"/>
          <w:szCs w:val="24"/>
          <w:highlight w:val="none"/>
        </w:rPr>
        <w:t>交纳</w:t>
      </w:r>
      <w:r>
        <w:rPr>
          <w:rFonts w:hint="eastAsia" w:ascii="仿宋" w:hAnsi="仿宋" w:eastAsia="仿宋" w:cs="仿宋"/>
          <w:color w:val="auto"/>
          <w:sz w:val="24"/>
          <w:szCs w:val="24"/>
          <w:highlight w:val="none"/>
          <w:lang w:eastAsia="zh-CN"/>
        </w:rPr>
        <w:t>代理服务费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服务费收费标准参照原</w:t>
      </w:r>
      <w:r>
        <w:rPr>
          <w:rFonts w:hint="eastAsia" w:ascii="仿宋" w:hAnsi="仿宋" w:eastAsia="仿宋" w:cs="仿宋"/>
          <w:color w:val="auto"/>
          <w:sz w:val="24"/>
          <w:szCs w:val="24"/>
          <w:highlight w:val="none"/>
        </w:rPr>
        <w:t>《国家计委关于印发&lt;招标代理服务收费管理暂行办法&gt;的通知》(计价格〔2002〕1980号)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《国家发展改革委关于降低部分建设项目收费标准规范收费行为等有关问题的通知》(发改价格〔2011〕534号)</w:t>
      </w:r>
      <w:r>
        <w:rPr>
          <w:rFonts w:hint="eastAsia" w:ascii="仿宋" w:hAnsi="仿宋" w:eastAsia="仿宋" w:cs="仿宋"/>
          <w:color w:val="auto"/>
          <w:sz w:val="24"/>
          <w:szCs w:val="24"/>
          <w:highlight w:val="none"/>
          <w:lang w:eastAsia="zh-CN"/>
        </w:rPr>
        <w:t>以及财政部关于印发&lt;政府采购代理机构管理暂行办法&gt;的通知》（财库〔2018〕</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号）规定执行。</w:t>
      </w:r>
    </w:p>
    <w:p w14:paraId="3044A067">
      <w:pPr>
        <w:pageBreakBefore w:val="0"/>
        <w:kinsoku/>
        <w:bidi w:val="0"/>
        <w:spacing w:line="5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代理服务费</w:t>
      </w:r>
      <w:r>
        <w:rPr>
          <w:rFonts w:hint="eastAsia" w:ascii="仿宋" w:hAnsi="仿宋" w:eastAsia="仿宋" w:cs="仿宋"/>
          <w:color w:val="auto"/>
          <w:sz w:val="24"/>
          <w:szCs w:val="24"/>
          <w:highlight w:val="none"/>
        </w:rPr>
        <w:t>应采用转账形式交纳。</w:t>
      </w:r>
      <w:r>
        <w:rPr>
          <w:rFonts w:hint="eastAsia" w:ascii="仿宋" w:hAnsi="仿宋" w:eastAsia="仿宋" w:cs="仿宋"/>
          <w:color w:val="auto"/>
          <w:sz w:val="24"/>
          <w:szCs w:val="24"/>
          <w:highlight w:val="none"/>
          <w:lang w:val="en-US" w:eastAsia="zh-CN"/>
        </w:rPr>
        <w:t xml:space="preserve"> </w:t>
      </w:r>
    </w:p>
    <w:p w14:paraId="1D776DF6">
      <w:pPr>
        <w:pageBreakBefore w:val="0"/>
        <w:kinsoku/>
        <w:bidi w:val="0"/>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如未按上述第1条规定办理，采购代理机构将没收其</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保证金。提供</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担保的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将由专业担保机构先行偿付采购代理机构损失。</w:t>
      </w:r>
    </w:p>
    <w:p w14:paraId="1B88893B">
      <w:pPr>
        <w:pStyle w:val="4"/>
        <w:pageBreakBefore w:val="0"/>
        <w:kinsoku/>
        <w:bidi w:val="0"/>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一</w:t>
      </w:r>
      <w:r>
        <w:rPr>
          <w:rFonts w:hint="eastAsia" w:ascii="仿宋" w:hAnsi="仿宋" w:eastAsia="仿宋" w:cs="仿宋"/>
          <w:color w:val="000000" w:themeColor="text1"/>
          <w:sz w:val="28"/>
          <w:szCs w:val="28"/>
          <w:highlight w:val="none"/>
          <w14:textFill>
            <w14:solidFill>
              <w14:schemeClr w14:val="tx1"/>
            </w14:solidFill>
          </w14:textFill>
        </w:rPr>
        <w:t>、</w:t>
      </w:r>
      <w:bookmarkEnd w:id="35"/>
      <w:bookmarkEnd w:id="36"/>
      <w:bookmarkEnd w:id="37"/>
      <w:r>
        <w:rPr>
          <w:rFonts w:hint="eastAsia" w:ascii="仿宋" w:hAnsi="仿宋" w:eastAsia="仿宋" w:cs="仿宋"/>
          <w:color w:val="000000" w:themeColor="text1"/>
          <w:sz w:val="28"/>
          <w:szCs w:val="28"/>
          <w:highlight w:val="none"/>
          <w14:textFill>
            <w14:solidFill>
              <w14:schemeClr w14:val="tx1"/>
            </w14:solidFill>
          </w14:textFill>
        </w:rPr>
        <w:t>重新组织采购活动</w:t>
      </w:r>
      <w:bookmarkEnd w:id="38"/>
    </w:p>
    <w:p w14:paraId="376E85F1">
      <w:pPr>
        <w:pageBreakBefore w:val="0"/>
        <w:kinsoku/>
        <w:bidi w:val="0"/>
        <w:spacing w:line="560" w:lineRule="exact"/>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如果发生下列情况之一的，采购人或采购代理机构将按《政府采购竞争性磋商采购方式管理暂行办法》等有关规定重新组织采购：</w:t>
      </w:r>
    </w:p>
    <w:p w14:paraId="5624632F">
      <w:pPr>
        <w:pageBreakBefore w:val="0"/>
        <w:kinsoku/>
        <w:bidi w:val="0"/>
        <w:spacing w:line="560" w:lineRule="exact"/>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（1）、因情况变化，不再符合规定的竞争性磋商采购方式适用情形的；</w:t>
      </w:r>
    </w:p>
    <w:p w14:paraId="3CE665D3">
      <w:pPr>
        <w:pageBreakBefore w:val="0"/>
        <w:kinsoku/>
        <w:bidi w:val="0"/>
        <w:spacing w:line="560" w:lineRule="exact"/>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（2）、出现影响采购公正的违法、违规行为的；</w:t>
      </w:r>
    </w:p>
    <w:p w14:paraId="793C141F">
      <w:pPr>
        <w:pageBreakBefore w:val="0"/>
        <w:kinsoku/>
        <w:bidi w:val="0"/>
        <w:spacing w:line="560" w:lineRule="exact"/>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（3）、磋商小组三分之二以上的专家认定所有磋商报价存在价格不实的现象；</w:t>
      </w:r>
    </w:p>
    <w:p w14:paraId="63705B2B">
      <w:pPr>
        <w:pageBreakBefore w:val="0"/>
        <w:kinsoku/>
        <w:bidi w:val="0"/>
        <w:spacing w:line="560" w:lineRule="exact"/>
        <w:ind w:firstLine="240" w:firstLineChars="100"/>
        <w:rPr>
          <w:rFonts w:hint="eastAsia" w:ascii="仿宋" w:hAnsi="仿宋" w:eastAsia="仿宋" w:cs="仿宋"/>
          <w:color w:val="000000" w:themeColor="text1"/>
          <w:sz w:val="24"/>
          <w:highlight w:val="none"/>
          <w14:textFill>
            <w14:solidFill>
              <w14:schemeClr w14:val="tx1"/>
            </w14:solidFill>
          </w14:textFill>
        </w:rPr>
      </w:pPr>
      <w:bookmarkStart w:id="39" w:name="_Toc458848975"/>
      <w:bookmarkStart w:id="40" w:name="_Toc458848742"/>
      <w:bookmarkStart w:id="41" w:name="_Toc458848827"/>
      <w:r>
        <w:rPr>
          <w:rFonts w:hint="eastAsia" w:ascii="仿宋" w:hAnsi="仿宋" w:eastAsia="仿宋" w:cs="仿宋"/>
          <w:color w:val="000000" w:themeColor="text1"/>
          <w:sz w:val="24"/>
          <w:highlight w:val="none"/>
          <w14:textFill>
            <w14:solidFill>
              <w14:schemeClr w14:val="tx1"/>
            </w14:solidFill>
          </w14:textFill>
        </w:rPr>
        <w:t>（4）、除《政府采购竞争性磋商采购方式管理暂行办法》（财库〔2014〕214号）第二十一条第三款及《财政部关于政府采购竞争性磋商采购方式管理暂行办法有关问题的补充通知》（财库〔2015〕124号）规定的情形外，在采购过程中符合要求的供应商或者报价未超过采购预算的供应商不足三家的。</w:t>
      </w:r>
    </w:p>
    <w:p w14:paraId="6B5821E3">
      <w:pPr>
        <w:pStyle w:val="4"/>
        <w:pageBreakBefore w:val="0"/>
        <w:kinsoku/>
        <w:bidi w:val="0"/>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42" w:name="_Toc15549"/>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二</w:t>
      </w:r>
      <w:r>
        <w:rPr>
          <w:rFonts w:hint="eastAsia" w:ascii="仿宋" w:hAnsi="仿宋" w:eastAsia="仿宋" w:cs="仿宋"/>
          <w:color w:val="000000" w:themeColor="text1"/>
          <w:sz w:val="28"/>
          <w:szCs w:val="28"/>
          <w:highlight w:val="none"/>
          <w14:textFill>
            <w14:solidFill>
              <w14:schemeClr w14:val="tx1"/>
            </w14:solidFill>
          </w14:textFill>
        </w:rPr>
        <w:t>、</w:t>
      </w:r>
      <w:bookmarkEnd w:id="39"/>
      <w:bookmarkEnd w:id="40"/>
      <w:bookmarkEnd w:id="41"/>
      <w:r>
        <w:rPr>
          <w:rFonts w:hint="eastAsia" w:ascii="仿宋" w:hAnsi="仿宋" w:eastAsia="仿宋" w:cs="仿宋"/>
          <w:color w:val="000000" w:themeColor="text1"/>
          <w:sz w:val="28"/>
          <w:szCs w:val="28"/>
          <w:highlight w:val="none"/>
          <w14:textFill>
            <w14:solidFill>
              <w14:schemeClr w14:val="tx1"/>
            </w14:solidFill>
          </w14:textFill>
        </w:rPr>
        <w:t>询问、质疑与投诉</w:t>
      </w:r>
      <w:bookmarkEnd w:id="42"/>
    </w:p>
    <w:p w14:paraId="54C697AE">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3" w:name="_Toc458848976"/>
      <w:bookmarkStart w:id="44" w:name="_Toc458848828"/>
      <w:bookmarkStart w:id="45" w:name="_Toc458848743"/>
      <w:r>
        <w:rPr>
          <w:rFonts w:hint="eastAsia" w:ascii="仿宋" w:hAnsi="仿宋" w:eastAsia="仿宋" w:cs="仿宋"/>
          <w:color w:val="000000" w:themeColor="text1"/>
          <w:sz w:val="24"/>
          <w:highlight w:val="none"/>
          <w14:textFill>
            <w14:solidFill>
              <w14:schemeClr w14:val="tx1"/>
            </w14:solidFill>
          </w14:textFill>
        </w:rPr>
        <w:t>1、询问</w:t>
      </w:r>
    </w:p>
    <w:p w14:paraId="20333F57">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供应商对政府采购活动事项有疑问的，可以向采购人、采购代理机构提出询问。</w:t>
      </w:r>
    </w:p>
    <w:p w14:paraId="35A63A34">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w:t>
      </w:r>
    </w:p>
    <w:p w14:paraId="023045C1">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2-1、供应商认为磋商文件、磋商过程和成交结果使自己的权益受到损害的，可以采购人、采购代理机构提出质疑，具体时限为：</w:t>
      </w:r>
    </w:p>
    <w:p w14:paraId="6ECB3DFF">
      <w:pPr>
        <w:pageBreakBefore w:val="0"/>
        <w:kinsoku/>
        <w:bidi w:val="0"/>
        <w:spacing w:line="560" w:lineRule="exact"/>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（一）对可以质疑的采购文件提出质疑的，为收到采购文件之日起七个工作日内；</w:t>
      </w:r>
    </w:p>
    <w:p w14:paraId="5CE4CC4F">
      <w:pPr>
        <w:pageBreakBefore w:val="0"/>
        <w:kinsoku/>
        <w:bidi w:val="0"/>
        <w:spacing w:line="560" w:lineRule="exact"/>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（二）对采购过程提出质疑的，为各采购程序环节结束之日起七个工作日内；</w:t>
      </w:r>
    </w:p>
    <w:p w14:paraId="48B3969E">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（三）对成交结果提出质疑的，为成交结果公告期限届满之日起七个工作日内。</w:t>
      </w:r>
    </w:p>
    <w:p w14:paraId="4B289B74">
      <w:pPr>
        <w:pageBreakBefore w:val="0"/>
        <w:kinsoku/>
        <w:bidi w:val="0"/>
        <w:spacing w:line="560" w:lineRule="exact"/>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2-2、供应商须在法定质疑期内一次性提出针对同一采购程序环节的质疑。</w:t>
      </w:r>
    </w:p>
    <w:p w14:paraId="2309935F">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2-3、供应商必须按照财政部发布的《政府采购供应商质疑函范本》及其制作说明提出质疑。详见“中国政府采购网（www.ccgp.gov.cn）”下载专区。</w:t>
      </w:r>
    </w:p>
    <w:p w14:paraId="382073A9">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供应商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6619A076">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供应商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14:paraId="161B7A49">
      <w:pPr>
        <w:pageBreakBefore w:val="0"/>
        <w:kinsoku/>
        <w:bidi w:val="0"/>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2-6、供应商应在法定期限内以书面形式提出质疑，联系人： </w:t>
      </w:r>
      <w:r>
        <w:rPr>
          <w:rFonts w:hint="eastAsia" w:ascii="仿宋" w:hAnsi="仿宋" w:eastAsia="仿宋" w:cs="仿宋"/>
          <w:color w:val="000000" w:themeColor="text1"/>
          <w:sz w:val="24"/>
          <w:highlight w:val="none"/>
          <w:lang w:eastAsia="zh-CN"/>
          <w14:textFill>
            <w14:solidFill>
              <w14:schemeClr w14:val="tx1"/>
            </w14:solidFill>
          </w14:textFill>
        </w:rPr>
        <w:t>秦工</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lang w:eastAsia="zh-CN"/>
          <w14:textFill>
            <w14:solidFill>
              <w14:schemeClr w14:val="tx1"/>
            </w14:solidFill>
          </w14:textFill>
        </w:rPr>
        <w:t>029-87592321</w:t>
      </w: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r>
        <w:rPr>
          <w:rFonts w:hint="eastAsia" w:ascii="仿宋" w:hAnsi="仿宋" w:eastAsia="仿宋" w:cs="仿宋"/>
          <w:color w:val="000000" w:themeColor="text1"/>
          <w:sz w:val="24"/>
          <w:highlight w:val="none"/>
          <w14:textFill>
            <w14:solidFill>
              <w14:schemeClr w14:val="tx1"/>
            </w14:solidFill>
          </w14:textFill>
        </w:rPr>
        <w:t>（西安市朱雀大街南段1号汇成天玺C座18层1812室）。</w:t>
      </w:r>
    </w:p>
    <w:p w14:paraId="0EBC7F4A">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w:t>
      </w:r>
    </w:p>
    <w:p w14:paraId="64CBD570">
      <w:pPr>
        <w:pStyle w:val="44"/>
        <w:pageBreakBefore w:val="0"/>
        <w:kinsoku/>
        <w:bidi w:val="0"/>
        <w:spacing w:line="560" w:lineRule="exact"/>
        <w:ind w:firstLine="480"/>
        <w:rPr>
          <w:rFonts w:hint="eastAsia" w:ascii="仿宋" w:hAnsi="仿宋" w:eastAsia="仿宋" w:cs="仿宋"/>
          <w:color w:val="000000" w:themeColor="text1"/>
          <w:kern w:val="2"/>
          <w:sz w:val="24"/>
          <w:szCs w:val="20"/>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3-1、质疑供应商对采购人、采购代理机构的答复不满意或者采购人、采购代理机构未在规定的时间内作出答复的，可按《政府采购法》第55条</w:t>
      </w:r>
      <w:r>
        <w:rPr>
          <w:rFonts w:hint="eastAsia" w:ascii="仿宋" w:hAnsi="仿宋" w:eastAsia="仿宋" w:cs="仿宋"/>
          <w:color w:val="000000" w:themeColor="text1"/>
          <w:kern w:val="2"/>
          <w:sz w:val="24"/>
          <w:szCs w:val="20"/>
          <w:highlight w:val="none"/>
          <w14:textFill>
            <w14:solidFill>
              <w14:schemeClr w14:val="tx1"/>
            </w14:solidFill>
          </w14:textFill>
        </w:rPr>
        <w:t>和《政府采购质疑和投诉办法》（财政部令第94号）第17条等有关规定执行。</w:t>
      </w:r>
    </w:p>
    <w:p w14:paraId="24DE7C2A">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3-2、本项目质疑供应商对采购人、采购代理机构的答复不满意或者采购人、采购代理机构未在规定时间内作出答复的，可在15个工作日内向</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临渭区财政局</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提起投诉。</w:t>
      </w:r>
    </w:p>
    <w:p w14:paraId="0BF7233B">
      <w:pPr>
        <w:pStyle w:val="4"/>
        <w:pageBreakBefore w:val="0"/>
        <w:kinsoku/>
        <w:bidi w:val="0"/>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46" w:name="_Toc19464"/>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三</w:t>
      </w:r>
      <w:r>
        <w:rPr>
          <w:rFonts w:hint="eastAsia" w:ascii="仿宋" w:hAnsi="仿宋" w:eastAsia="仿宋" w:cs="仿宋"/>
          <w:color w:val="000000" w:themeColor="text1"/>
          <w:sz w:val="28"/>
          <w:szCs w:val="28"/>
          <w:highlight w:val="none"/>
          <w14:textFill>
            <w14:solidFill>
              <w14:schemeClr w14:val="tx1"/>
            </w14:solidFill>
          </w14:textFill>
        </w:rPr>
        <w:t>、拒绝商业贿赂</w:t>
      </w:r>
      <w:bookmarkEnd w:id="43"/>
      <w:bookmarkEnd w:id="44"/>
      <w:bookmarkEnd w:id="45"/>
      <w:bookmarkEnd w:id="46"/>
    </w:p>
    <w:p w14:paraId="4DE274C7">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1、遵照陕西省财政厅的规定，采购人、采购代理机构、供应商和评审专家在磋商活动中，都要签订相应的《拒绝政府采购领域商业贿赂承诺书》，并对违反承诺的行为承担全部责任。</w:t>
      </w:r>
    </w:p>
    <w:p w14:paraId="3FA6DC22">
      <w:pPr>
        <w:pageBreakBefore w:val="0"/>
        <w:kinsoku/>
        <w:bidi w:val="0"/>
        <w:spacing w:line="56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2、供应商必须填写一份《拒绝政府采购领域商业贿赂承诺书》并附在磋商响应文件中，同时应保证磋商响应文件正、副本中一致。</w:t>
      </w:r>
    </w:p>
    <w:p w14:paraId="48B9E580">
      <w:pPr>
        <w:pStyle w:val="3"/>
        <w:pageBreakBefore w:val="0"/>
        <w:kinsoku/>
        <w:bidi w:val="0"/>
        <w:spacing w:before="0" w:after="0" w:line="360" w:lineRule="auto"/>
        <w:jc w:val="center"/>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br w:type="page"/>
      </w:r>
      <w:bookmarkStart w:id="47" w:name="_Toc20324"/>
      <w:r>
        <w:rPr>
          <w:rFonts w:hint="eastAsia" w:ascii="仿宋" w:hAnsi="仿宋" w:eastAsia="仿宋" w:cs="仿宋"/>
          <w:color w:val="000000" w:themeColor="text1"/>
          <w:kern w:val="0"/>
          <w:highlight w:val="none"/>
          <w14:textFill>
            <w14:solidFill>
              <w14:schemeClr w14:val="tx1"/>
            </w14:solidFill>
          </w14:textFill>
        </w:rPr>
        <w:t>第三章  服务内容及要求</w:t>
      </w:r>
      <w:bookmarkEnd w:id="47"/>
    </w:p>
    <w:p w14:paraId="53B82808">
      <w:pPr>
        <w:pageBreakBefore w:val="0"/>
        <w:kinsoku/>
        <w:bidi w:val="0"/>
        <w:spacing w:line="500" w:lineRule="exact"/>
        <w:ind w:firstLine="482" w:firstLineChars="200"/>
        <w:rPr>
          <w:rFonts w:hint="eastAsia" w:ascii="仿宋" w:hAnsi="仿宋" w:eastAsia="仿宋" w:cs="仿宋"/>
          <w:b/>
          <w:bCs/>
          <w:sz w:val="24"/>
          <w:highlight w:val="none"/>
        </w:rPr>
      </w:pPr>
      <w:bookmarkStart w:id="48" w:name="_Toc21581"/>
      <w:r>
        <w:rPr>
          <w:rFonts w:hint="eastAsia" w:ascii="仿宋" w:hAnsi="仿宋" w:eastAsia="仿宋" w:cs="仿宋"/>
          <w:b/>
          <w:bCs/>
          <w:sz w:val="24"/>
          <w:highlight w:val="none"/>
        </w:rPr>
        <w:t>一、项目基本情况</w:t>
      </w:r>
    </w:p>
    <w:p w14:paraId="3163D3D2">
      <w:pPr>
        <w:pageBreakBefore w:val="0"/>
        <w:kinsoku/>
        <w:bidi w:val="0"/>
        <w:spacing w:line="64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1、项目名称：</w:t>
      </w:r>
      <w:r>
        <w:rPr>
          <w:rFonts w:hint="eastAsia" w:ascii="仿宋" w:hAnsi="仿宋" w:eastAsia="仿宋" w:cs="仿宋"/>
          <w:sz w:val="24"/>
          <w:highlight w:val="none"/>
          <w:lang w:eastAsia="zh-CN"/>
        </w:rPr>
        <w:t>渭南市临渭区西安路小学餐厅劳务服务项目</w:t>
      </w:r>
    </w:p>
    <w:p w14:paraId="2EBC9875">
      <w:pPr>
        <w:pageBreakBefore w:val="0"/>
        <w:kinsoku/>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2、项目概况：</w:t>
      </w:r>
      <w:r>
        <w:rPr>
          <w:rFonts w:hint="eastAsia" w:ascii="仿宋" w:hAnsi="仿宋" w:eastAsia="仿宋" w:cs="仿宋"/>
          <w:sz w:val="24"/>
          <w:highlight w:val="none"/>
          <w:lang w:eastAsia="zh-CN"/>
        </w:rPr>
        <w:t>渭南市临渭区西安路小学</w:t>
      </w:r>
      <w:r>
        <w:rPr>
          <w:rFonts w:hint="eastAsia" w:ascii="仿宋" w:hAnsi="仿宋" w:eastAsia="仿宋" w:cs="仿宋"/>
          <w:sz w:val="24"/>
          <w:highlight w:val="none"/>
        </w:rPr>
        <w:t>学生餐厅就餐人数约</w:t>
      </w:r>
      <w:r>
        <w:rPr>
          <w:rFonts w:hint="eastAsia" w:ascii="仿宋" w:hAnsi="仿宋" w:eastAsia="仿宋" w:cs="仿宋"/>
          <w:sz w:val="24"/>
          <w:highlight w:val="none"/>
          <w:lang w:val="en-US" w:eastAsia="zh-CN"/>
        </w:rPr>
        <w:t>2000人</w:t>
      </w:r>
      <w:r>
        <w:rPr>
          <w:rFonts w:hint="eastAsia" w:ascii="仿宋" w:hAnsi="仿宋" w:eastAsia="仿宋" w:cs="仿宋"/>
          <w:sz w:val="24"/>
          <w:highlight w:val="none"/>
        </w:rPr>
        <w:t>，为了进一步提升学生食堂管理、饭菜质量及服务水平，给学生提供良好的用餐需求，现对学生餐厅</w:t>
      </w:r>
      <w:r>
        <w:rPr>
          <w:rFonts w:hint="eastAsia" w:ascii="仿宋" w:hAnsi="仿宋" w:eastAsia="仿宋" w:cs="仿宋"/>
          <w:sz w:val="24"/>
          <w:highlight w:val="none"/>
          <w:lang w:val="en-US" w:eastAsia="zh-CN"/>
        </w:rPr>
        <w:t>劳务服务</w:t>
      </w:r>
      <w:r>
        <w:rPr>
          <w:rFonts w:hint="eastAsia" w:ascii="仿宋" w:hAnsi="仿宋" w:eastAsia="仿宋" w:cs="仿宋"/>
          <w:sz w:val="24"/>
          <w:highlight w:val="none"/>
        </w:rPr>
        <w:t>项目进行采购。</w:t>
      </w:r>
    </w:p>
    <w:p w14:paraId="55C19F60">
      <w:pPr>
        <w:pageBreakBefore w:val="0"/>
        <w:kinsoku/>
        <w:bidi w:val="0"/>
        <w:spacing w:line="500"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二、需执行的国家相关标准、行业标准、地方标准或者其他标准、规范标准</w:t>
      </w:r>
    </w:p>
    <w:p w14:paraId="303DD096">
      <w:pPr>
        <w:pageBreakBefore w:val="0"/>
        <w:kinsoku/>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《中华人民共和国食品安全法》</w:t>
      </w:r>
    </w:p>
    <w:p w14:paraId="34D139B0">
      <w:pPr>
        <w:pageBreakBefore w:val="0"/>
        <w:kinsoku/>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《餐饮服务食品安全监督管理办法》</w:t>
      </w:r>
    </w:p>
    <w:p w14:paraId="4D2D7B8F">
      <w:pPr>
        <w:pageBreakBefore w:val="0"/>
        <w:kinsoku/>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《餐饮服务食品安全操作规范》</w:t>
      </w:r>
    </w:p>
    <w:p w14:paraId="1579FE0B">
      <w:pPr>
        <w:pageBreakBefore w:val="0"/>
        <w:kinsoku/>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《餐饮服务许可管理办法》</w:t>
      </w:r>
    </w:p>
    <w:p w14:paraId="15AF2CD0">
      <w:pPr>
        <w:pageBreakBefore w:val="0"/>
        <w:kinsoku/>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《学校食品安全与营养健康管理规定》</w:t>
      </w:r>
    </w:p>
    <w:p w14:paraId="385FFA72">
      <w:pPr>
        <w:pageBreakBefore w:val="0"/>
        <w:kinsoku/>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执行国家餐饮服务操作规范和食品卫生安全标准。不得供应腐烂变质的食品，保持菜肴的新鲜和卫生。</w:t>
      </w:r>
    </w:p>
    <w:p w14:paraId="299F129B">
      <w:pPr>
        <w:pageBreakBefore w:val="0"/>
        <w:kinsoku/>
        <w:bidi w:val="0"/>
        <w:spacing w:line="500"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三、服务指标的具体要求</w:t>
      </w:r>
    </w:p>
    <w:p w14:paraId="4D9130C5">
      <w:pPr>
        <w:pageBreakBefore w:val="0"/>
        <w:kinsoku/>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1、要求总人数2</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人，其中管理人员</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名，负责学生食堂餐饮服务所有管理工作；2名厨师，负责学生食堂餐饮服务所有餐饮制作工作；</w:t>
      </w:r>
      <w:r>
        <w:rPr>
          <w:rFonts w:hint="eastAsia" w:ascii="仿宋" w:hAnsi="仿宋" w:eastAsia="仿宋" w:cs="仿宋"/>
          <w:sz w:val="24"/>
          <w:highlight w:val="none"/>
          <w:lang w:val="en-US" w:eastAsia="zh-CN"/>
        </w:rPr>
        <w:t>16</w:t>
      </w:r>
      <w:r>
        <w:rPr>
          <w:rFonts w:hint="eastAsia" w:ascii="仿宋" w:hAnsi="仿宋" w:eastAsia="仿宋" w:cs="仿宋"/>
          <w:sz w:val="24"/>
          <w:highlight w:val="none"/>
        </w:rPr>
        <w:t>名帮厨人员，负责学生食堂餐饮服务所有服务工作。</w:t>
      </w:r>
    </w:p>
    <w:p w14:paraId="12D15665">
      <w:pPr>
        <w:pageBreakBefore w:val="0"/>
        <w:kinsoku/>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2、根据餐厅服务项目实际、就餐人员数量，制定餐厅服务方案，核定岗位，配足配齐服务人员，明确责任，餐厅经理具有餐厅管理经验；</w:t>
      </w:r>
    </w:p>
    <w:p w14:paraId="7E0E0062">
      <w:pPr>
        <w:pageBreakBefore w:val="0"/>
        <w:kinsoku/>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3、根据我校就餐人员结构制定供餐方案，在人员配备、规章制度、食品安全、质量等方面明确保障措施；</w:t>
      </w:r>
    </w:p>
    <w:p w14:paraId="306903B5">
      <w:pPr>
        <w:pageBreakBefore w:val="0"/>
        <w:kinsoku/>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4、正常工作日内，提供午餐及晚餐用餐服务；</w:t>
      </w:r>
    </w:p>
    <w:p w14:paraId="193CD4C2">
      <w:pPr>
        <w:pageBreakBefore w:val="0"/>
        <w:kinsoku/>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5、提供学生临时周末或节假日加课时的用餐服务；</w:t>
      </w:r>
    </w:p>
    <w:p w14:paraId="32A57FFF">
      <w:pPr>
        <w:pageBreakBefore w:val="0"/>
        <w:kinsoku/>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6、需掌握食品安全和食堂安全的关键点与知识点，保证操作间、餐厅、餐具、炊具及工作人员卫生符合国家关于餐饮行业的卫生标准；</w:t>
      </w:r>
    </w:p>
    <w:p w14:paraId="76ED8EA6">
      <w:pPr>
        <w:pageBreakBefore w:val="0"/>
        <w:kinsoku/>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7、具备多样化套餐选择，每周对菜谱编制进行调整，保证菜品质量、口味，能适应不同餐饮需求；</w:t>
      </w:r>
    </w:p>
    <w:p w14:paraId="1D87B0F5">
      <w:pPr>
        <w:pageBreakBefore w:val="0"/>
        <w:kinsoku/>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8、能制作美味兼具特色的地方风味小吃，满足就餐人员口味；</w:t>
      </w:r>
    </w:p>
    <w:p w14:paraId="2D333AF5">
      <w:pPr>
        <w:pageBreakBefore w:val="0"/>
        <w:kinsoku/>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9、保持餐厅环境卫生整洁、人员服务礼貌热情周到；</w:t>
      </w:r>
    </w:p>
    <w:p w14:paraId="558D2DB2">
      <w:pPr>
        <w:pageBreakBefore w:val="0"/>
        <w:kinsoku/>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10、根据供餐需求确定采购计划，加强原材料采购、验收标准，合理控制运营成本，杜绝浪费现象发生。</w:t>
      </w:r>
    </w:p>
    <w:p w14:paraId="166DA0AF">
      <w:pPr>
        <w:pageBreakBefore w:val="0"/>
        <w:kinsoku/>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、服务期满后，乙方服务合格，同等条件下，经双方协商可续签一年，服务人数根据来年的招生情况，每100人配备一名服务人员，服务费用保持不变。</w:t>
      </w:r>
    </w:p>
    <w:p w14:paraId="11B60C15">
      <w:pPr>
        <w:pageBreakBefore w:val="0"/>
        <w:kinsoku/>
        <w:bidi w:val="0"/>
        <w:spacing w:line="500"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eastAsia="zh-CN"/>
        </w:rPr>
        <w:t>四</w:t>
      </w:r>
      <w:r>
        <w:rPr>
          <w:rFonts w:hint="eastAsia" w:ascii="仿宋" w:hAnsi="仿宋" w:eastAsia="仿宋" w:cs="仿宋"/>
          <w:b/>
          <w:bCs/>
          <w:sz w:val="24"/>
          <w:highlight w:val="none"/>
        </w:rPr>
        <w:t>、服务质量、标准、期限、效率等要求</w:t>
      </w:r>
    </w:p>
    <w:p w14:paraId="1D58491C">
      <w:pPr>
        <w:pageBreakBefore w:val="0"/>
        <w:kinsoku/>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1、在服务范围内按工作内容和要求制定详细的方案，方案科学、合理、可靠。</w:t>
      </w:r>
    </w:p>
    <w:p w14:paraId="031D8094">
      <w:pPr>
        <w:pageBreakBefore w:val="0"/>
        <w:kinsoku/>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供应商提供餐饮服务,必须符合《中华人民共和国食品安全法》及有关法律法规，加工食品时必须按照食品安全法及卫生“五四制”的需要换作,搞好个人卫生,工作期间衣帽整齐干净,做到“四勤、三不穿、两洗手”厨房原料上架,灶台墙壁、地板干净,有防蝇、防鼠措施；做好防霉变质工作。供应食品一律用食品夹和食品手套,不得用手直接抓、拿食品,做到餐厅及操作间干净、整洁。</w:t>
      </w:r>
    </w:p>
    <w:p w14:paraId="617D89B1">
      <w:pPr>
        <w:pageBreakBefore w:val="0"/>
        <w:kinsoku/>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3.工作人员上岗前必须通过相关医院（或疾控部门）的体检，并领取饮食行业健康证。必须满足身体健康、无传染性疾病的条件，每年应定期体检并接受卫生安全知识培训，办理有效健康证。</w:t>
      </w:r>
    </w:p>
    <w:p w14:paraId="1C53AE46">
      <w:pPr>
        <w:pageBreakBefore w:val="0"/>
        <w:kinsoku/>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4、有各类突发事件的应急预案和措施，有明确具体的承诺。</w:t>
      </w:r>
    </w:p>
    <w:p w14:paraId="6952BD40">
      <w:pPr>
        <w:pageBreakBefore w:val="0"/>
        <w:kinsoku/>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5、供应商所拟派的工作人员，若在服务期间发生任何伤害，采购人概不负责，由供应商自行处理。</w:t>
      </w:r>
    </w:p>
    <w:p w14:paraId="3422DF00">
      <w:pPr>
        <w:pageBreakBefore w:val="0"/>
        <w:kinsoku/>
        <w:bidi w:val="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br w:type="page"/>
      </w:r>
    </w:p>
    <w:p w14:paraId="2B18E7F4">
      <w:pPr>
        <w:pStyle w:val="3"/>
        <w:pageBreakBefore w:val="0"/>
        <w:kinsoku/>
        <w:bidi w:val="0"/>
        <w:spacing w:before="0" w:after="0"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第四章  商务要求</w:t>
      </w:r>
      <w:bookmarkEnd w:id="48"/>
    </w:p>
    <w:p w14:paraId="4F8E3B37">
      <w:pPr>
        <w:pageBreakBefore w:val="0"/>
        <w:kinsoku/>
        <w:bidi w:val="0"/>
        <w:spacing w:line="640" w:lineRule="exact"/>
        <w:rPr>
          <w:rFonts w:hint="eastAsia" w:ascii="仿宋" w:hAnsi="仿宋" w:eastAsia="仿宋" w:cs="仿宋"/>
          <w:b/>
          <w:sz w:val="24"/>
          <w:highlight w:val="none"/>
        </w:rPr>
      </w:pPr>
      <w:r>
        <w:rPr>
          <w:rFonts w:hint="eastAsia" w:ascii="仿宋" w:hAnsi="仿宋" w:eastAsia="仿宋" w:cs="仿宋"/>
          <w:b/>
          <w:sz w:val="24"/>
          <w:highlight w:val="none"/>
        </w:rPr>
        <w:t>一、服务期限及地点：</w:t>
      </w:r>
    </w:p>
    <w:p w14:paraId="02E1FCF6">
      <w:pPr>
        <w:pageBreakBefore w:val="0"/>
        <w:kinsoku/>
        <w:bidi w:val="0"/>
        <w:spacing w:line="640" w:lineRule="exact"/>
        <w:ind w:firstLine="480" w:firstLineChars="200"/>
        <w:rPr>
          <w:rFonts w:hint="eastAsia" w:ascii="仿宋" w:hAnsi="仿宋" w:eastAsia="仿宋" w:cs="仿宋"/>
          <w:color w:val="auto"/>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服务</w:t>
      </w:r>
      <w:r>
        <w:rPr>
          <w:rFonts w:hint="eastAsia" w:ascii="仿宋" w:hAnsi="仿宋" w:eastAsia="仿宋" w:cs="仿宋"/>
          <w:sz w:val="24"/>
          <w:highlight w:val="none"/>
        </w:rPr>
        <w:t>期限：自合同签订之日起一年（服务期满后，乙方服务合格，同等条件下，经双方协商可续签一年。）</w:t>
      </w:r>
    </w:p>
    <w:p w14:paraId="64BFD1A3">
      <w:pPr>
        <w:pageBreakBefore w:val="0"/>
        <w:kinsoku/>
        <w:bidi w:val="0"/>
        <w:spacing w:line="64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服务地点：采购方指定地点。</w:t>
      </w:r>
    </w:p>
    <w:p w14:paraId="7E13C4EF">
      <w:pPr>
        <w:pageBreakBefore w:val="0"/>
        <w:kinsoku/>
        <w:bidi w:val="0"/>
        <w:spacing w:line="640" w:lineRule="exact"/>
        <w:rPr>
          <w:rFonts w:hint="eastAsia" w:ascii="仿宋" w:hAnsi="仿宋" w:eastAsia="仿宋" w:cs="仿宋"/>
          <w:b/>
          <w:sz w:val="24"/>
          <w:highlight w:val="none"/>
        </w:rPr>
      </w:pPr>
      <w:r>
        <w:rPr>
          <w:rFonts w:hint="eastAsia" w:ascii="仿宋" w:hAnsi="仿宋" w:eastAsia="仿宋" w:cs="仿宋"/>
          <w:b/>
          <w:sz w:val="24"/>
          <w:highlight w:val="none"/>
          <w:lang w:val="en-US" w:eastAsia="zh-CN"/>
        </w:rPr>
        <w:t>二</w:t>
      </w:r>
      <w:r>
        <w:rPr>
          <w:rFonts w:hint="eastAsia" w:ascii="仿宋" w:hAnsi="仿宋" w:eastAsia="仿宋" w:cs="仿宋"/>
          <w:b/>
          <w:sz w:val="24"/>
          <w:highlight w:val="none"/>
        </w:rPr>
        <w:t>、付款方式：</w:t>
      </w:r>
    </w:p>
    <w:p w14:paraId="638314F2">
      <w:pPr>
        <w:pageBreakBefore w:val="0"/>
        <w:kinsoku/>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采取按月结算,次月付款的方式,每月支付一次承包服务费。乙方在次月按甲方通知开具有效税务发票,甲方于收到发票后十个工作日内支付乙方上期承包服务费。</w:t>
      </w:r>
    </w:p>
    <w:p w14:paraId="0DBF9394">
      <w:pPr>
        <w:pageBreakBefore w:val="0"/>
        <w:kinsoku/>
        <w:bidi w:val="0"/>
        <w:spacing w:line="640" w:lineRule="exact"/>
        <w:rPr>
          <w:rFonts w:hint="eastAsia" w:ascii="仿宋" w:hAnsi="仿宋" w:eastAsia="仿宋" w:cs="仿宋"/>
          <w:b/>
          <w:sz w:val="24"/>
          <w:highlight w:val="none"/>
        </w:rPr>
      </w:pPr>
      <w:r>
        <w:rPr>
          <w:rFonts w:hint="eastAsia" w:ascii="仿宋" w:hAnsi="仿宋" w:eastAsia="仿宋" w:cs="仿宋"/>
          <w:b/>
          <w:sz w:val="24"/>
          <w:highlight w:val="none"/>
          <w:lang w:val="en-US" w:eastAsia="zh-CN"/>
        </w:rPr>
        <w:t>三</w:t>
      </w:r>
      <w:r>
        <w:rPr>
          <w:rFonts w:hint="eastAsia" w:ascii="仿宋" w:hAnsi="仿宋" w:eastAsia="仿宋" w:cs="仿宋"/>
          <w:b/>
          <w:sz w:val="24"/>
          <w:highlight w:val="none"/>
        </w:rPr>
        <w:t>、合同实施：</w:t>
      </w:r>
    </w:p>
    <w:p w14:paraId="4B33B902">
      <w:pPr>
        <w:pageBreakBefore w:val="0"/>
        <w:kinsoku/>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bCs/>
          <w:sz w:val="24"/>
          <w:highlight w:val="none"/>
        </w:rPr>
        <w:t>1、成交单位应在合同签订后7个日历日内安排人员</w:t>
      </w:r>
      <w:r>
        <w:rPr>
          <w:rFonts w:hint="eastAsia" w:ascii="仿宋" w:hAnsi="仿宋" w:eastAsia="仿宋" w:cs="仿宋"/>
          <w:sz w:val="24"/>
          <w:highlight w:val="none"/>
        </w:rPr>
        <w:t>（项目组成人员简历表所列）</w:t>
      </w:r>
      <w:r>
        <w:rPr>
          <w:rFonts w:hint="eastAsia" w:ascii="仿宋" w:hAnsi="仿宋" w:eastAsia="仿宋" w:cs="仿宋"/>
          <w:bCs/>
          <w:sz w:val="24"/>
          <w:highlight w:val="none"/>
        </w:rPr>
        <w:t>与使用单位就项目实施等工作进行安排、部署。</w:t>
      </w:r>
    </w:p>
    <w:p w14:paraId="644DADAB">
      <w:pPr>
        <w:pageBreakBefore w:val="0"/>
        <w:kinsoku/>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2、若未能完成合同规定的义务，由此对采购人造成的延误和一切损失，将由成交单位承担后果并进行赔偿。</w:t>
      </w:r>
    </w:p>
    <w:p w14:paraId="68C23625">
      <w:pPr>
        <w:pageBreakBefore w:val="0"/>
        <w:kinsoku/>
        <w:bidi w:val="0"/>
        <w:spacing w:line="640" w:lineRule="exact"/>
        <w:rPr>
          <w:rFonts w:hint="eastAsia" w:ascii="仿宋" w:hAnsi="仿宋" w:eastAsia="仿宋" w:cs="仿宋"/>
          <w:b/>
          <w:sz w:val="24"/>
          <w:highlight w:val="none"/>
        </w:rPr>
      </w:pPr>
      <w:r>
        <w:rPr>
          <w:rFonts w:hint="eastAsia" w:ascii="仿宋" w:hAnsi="仿宋" w:eastAsia="仿宋" w:cs="仿宋"/>
          <w:b/>
          <w:sz w:val="24"/>
          <w:highlight w:val="none"/>
          <w:lang w:val="en-US" w:eastAsia="zh-CN"/>
        </w:rPr>
        <w:t>四</w:t>
      </w:r>
      <w:r>
        <w:rPr>
          <w:rFonts w:hint="eastAsia" w:ascii="仿宋" w:hAnsi="仿宋" w:eastAsia="仿宋" w:cs="仿宋"/>
          <w:b/>
          <w:sz w:val="24"/>
          <w:highlight w:val="none"/>
        </w:rPr>
        <w:t>、服务保证：</w:t>
      </w:r>
    </w:p>
    <w:p w14:paraId="41556A37">
      <w:pPr>
        <w:pageBreakBefore w:val="0"/>
        <w:kinsoku/>
        <w:bidi w:val="0"/>
        <w:spacing w:line="6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w:t>
      </w:r>
      <w:r>
        <w:rPr>
          <w:rFonts w:hint="eastAsia" w:ascii="仿宋" w:hAnsi="仿宋" w:eastAsia="仿宋" w:cs="仿宋"/>
          <w:sz w:val="24"/>
          <w:highlight w:val="none"/>
        </w:rPr>
        <w:t>成交</w:t>
      </w:r>
      <w:r>
        <w:rPr>
          <w:rFonts w:hint="eastAsia" w:ascii="仿宋" w:hAnsi="仿宋" w:eastAsia="仿宋" w:cs="仿宋"/>
          <w:bCs/>
          <w:sz w:val="24"/>
          <w:highlight w:val="none"/>
        </w:rPr>
        <w:t>单位提供服务时，服务要求应不低于有关部门规定的质量标准执行。</w:t>
      </w:r>
    </w:p>
    <w:p w14:paraId="58FAFEB0">
      <w:pPr>
        <w:pageBreakBefore w:val="0"/>
        <w:kinsoku/>
        <w:bidi w:val="0"/>
        <w:spacing w:line="6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2、采购人将对外包服务质量进行全过程监督,</w:t>
      </w:r>
      <w:r>
        <w:rPr>
          <w:rFonts w:hint="eastAsia" w:ascii="仿宋" w:hAnsi="仿宋" w:eastAsia="仿宋" w:cs="仿宋"/>
          <w:sz w:val="24"/>
          <w:highlight w:val="none"/>
        </w:rPr>
        <w:t>成交</w:t>
      </w:r>
      <w:r>
        <w:rPr>
          <w:rFonts w:hint="eastAsia" w:ascii="仿宋" w:hAnsi="仿宋" w:eastAsia="仿宋" w:cs="仿宋"/>
          <w:bCs/>
          <w:sz w:val="24"/>
          <w:highlight w:val="none"/>
        </w:rPr>
        <w:t>单位日常工作不到位、不达标现象,采购人有权要求</w:t>
      </w:r>
      <w:r>
        <w:rPr>
          <w:rFonts w:hint="eastAsia" w:ascii="仿宋" w:hAnsi="仿宋" w:eastAsia="仿宋" w:cs="仿宋"/>
          <w:sz w:val="24"/>
          <w:highlight w:val="none"/>
        </w:rPr>
        <w:t>成交</w:t>
      </w:r>
      <w:r>
        <w:rPr>
          <w:rFonts w:hint="eastAsia" w:ascii="仿宋" w:hAnsi="仿宋" w:eastAsia="仿宋" w:cs="仿宋"/>
          <w:bCs/>
          <w:sz w:val="24"/>
          <w:highlight w:val="none"/>
        </w:rPr>
        <w:t>单位限期整改。</w:t>
      </w:r>
    </w:p>
    <w:p w14:paraId="70E077A3">
      <w:pPr>
        <w:pageBreakBefore w:val="0"/>
        <w:kinsoku/>
        <w:bidi w:val="0"/>
        <w:spacing w:line="6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3、成交</w:t>
      </w:r>
      <w:r>
        <w:rPr>
          <w:rFonts w:hint="eastAsia" w:ascii="仿宋" w:hAnsi="仿宋" w:eastAsia="仿宋" w:cs="仿宋"/>
          <w:bCs/>
          <w:sz w:val="24"/>
          <w:highlight w:val="none"/>
          <w:lang w:val="en-US" w:eastAsia="zh-CN"/>
        </w:rPr>
        <w:t>人</w:t>
      </w:r>
      <w:r>
        <w:rPr>
          <w:rFonts w:hint="eastAsia" w:ascii="仿宋" w:hAnsi="仿宋" w:eastAsia="仿宋" w:cs="仿宋"/>
          <w:bCs/>
          <w:sz w:val="24"/>
          <w:highlight w:val="none"/>
        </w:rPr>
        <w:t>不得将该项目转包他人，一经发现，甲方有权终止合同。</w:t>
      </w:r>
    </w:p>
    <w:p w14:paraId="406F131D">
      <w:pPr>
        <w:pageBreakBefore w:val="0"/>
        <w:kinsoku/>
        <w:bidi w:val="0"/>
        <w:spacing w:line="6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4、项目服务工作人员在岗履行工作职责期间，发生自身的人身伤害、伤亡，经查证属成交单位责任的，由</w:t>
      </w:r>
      <w:r>
        <w:rPr>
          <w:rFonts w:hint="eastAsia" w:ascii="仿宋" w:hAnsi="仿宋" w:eastAsia="仿宋" w:cs="仿宋"/>
          <w:sz w:val="24"/>
          <w:highlight w:val="none"/>
        </w:rPr>
        <w:t>成交</w:t>
      </w:r>
      <w:r>
        <w:rPr>
          <w:rFonts w:hint="eastAsia" w:ascii="仿宋" w:hAnsi="仿宋" w:eastAsia="仿宋" w:cs="仿宋"/>
          <w:bCs/>
          <w:sz w:val="24"/>
          <w:highlight w:val="none"/>
        </w:rPr>
        <w:t>单位负责处理，采购人予以协助。</w:t>
      </w:r>
    </w:p>
    <w:p w14:paraId="2CC35193">
      <w:pPr>
        <w:pageBreakBefore w:val="0"/>
        <w:kinsoku/>
        <w:bidi w:val="0"/>
        <w:spacing w:line="6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5、</w:t>
      </w:r>
      <w:r>
        <w:rPr>
          <w:rFonts w:hint="eastAsia" w:ascii="仿宋" w:hAnsi="仿宋" w:eastAsia="仿宋" w:cs="仿宋"/>
          <w:sz w:val="24"/>
          <w:highlight w:val="none"/>
        </w:rPr>
        <w:t>成交</w:t>
      </w:r>
      <w:r>
        <w:rPr>
          <w:rFonts w:hint="eastAsia" w:ascii="仿宋" w:hAnsi="仿宋" w:eastAsia="仿宋" w:cs="仿宋"/>
          <w:bCs/>
          <w:sz w:val="24"/>
          <w:highlight w:val="none"/>
        </w:rPr>
        <w:t>单位与服务工作人员发生的纠纷，均由成交单位负责调解与处理，采购人不承担责任。</w:t>
      </w:r>
    </w:p>
    <w:p w14:paraId="63D35754">
      <w:pPr>
        <w:pageBreakBefore w:val="0"/>
        <w:kinsoku/>
        <w:bidi w:val="0"/>
        <w:spacing w:line="6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6、</w:t>
      </w:r>
      <w:r>
        <w:rPr>
          <w:rFonts w:hint="eastAsia" w:ascii="仿宋" w:hAnsi="仿宋" w:eastAsia="仿宋" w:cs="仿宋"/>
          <w:sz w:val="24"/>
          <w:highlight w:val="none"/>
        </w:rPr>
        <w:t>成交</w:t>
      </w:r>
      <w:r>
        <w:rPr>
          <w:rFonts w:hint="eastAsia" w:ascii="仿宋" w:hAnsi="仿宋" w:eastAsia="仿宋" w:cs="仿宋"/>
          <w:bCs/>
          <w:sz w:val="24"/>
          <w:highlight w:val="none"/>
        </w:rPr>
        <w:t>单位在项目实施过程中，需负责餐厅设施设备的安全与维护工作。</w:t>
      </w:r>
    </w:p>
    <w:p w14:paraId="4FBC7128">
      <w:pPr>
        <w:pStyle w:val="14"/>
        <w:pageBreakBefore w:val="0"/>
        <w:kinsoku/>
        <w:bidi w:val="0"/>
        <w:spacing w:line="640" w:lineRule="exact"/>
        <w:rPr>
          <w:rFonts w:hint="eastAsia" w:ascii="仿宋" w:hAnsi="仿宋" w:eastAsia="仿宋" w:cs="仿宋"/>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、验收：</w:t>
      </w:r>
      <w:r>
        <w:rPr>
          <w:rFonts w:hint="eastAsia" w:ascii="仿宋" w:hAnsi="仿宋" w:eastAsia="仿宋" w:cs="仿宋"/>
          <w:b w:val="0"/>
          <w:bCs/>
          <w:sz w:val="24"/>
          <w:szCs w:val="24"/>
          <w:highlight w:val="none"/>
        </w:rPr>
        <w:t>依据竞争性磋商文件、响应文件、成交通知书、合同文件及国家相关规范及标准进行验收。</w:t>
      </w:r>
    </w:p>
    <w:p w14:paraId="57A8EC7B">
      <w:pPr>
        <w:pageBreakBefore w:val="0"/>
        <w:kinsoku/>
        <w:bidi w:val="0"/>
        <w:spacing w:line="640" w:lineRule="exact"/>
        <w:rPr>
          <w:rFonts w:hint="eastAsia" w:ascii="仿宋" w:hAnsi="仿宋" w:eastAsia="仿宋" w:cs="仿宋"/>
          <w:b/>
          <w:sz w:val="24"/>
          <w:highlight w:val="none"/>
        </w:rPr>
      </w:pPr>
      <w:r>
        <w:rPr>
          <w:rFonts w:hint="eastAsia" w:ascii="仿宋" w:hAnsi="仿宋" w:eastAsia="仿宋" w:cs="仿宋"/>
          <w:b/>
          <w:sz w:val="24"/>
          <w:highlight w:val="none"/>
          <w:lang w:val="en-US" w:eastAsia="zh-CN"/>
        </w:rPr>
        <w:t>六</w:t>
      </w:r>
      <w:r>
        <w:rPr>
          <w:rFonts w:hint="eastAsia" w:ascii="仿宋" w:hAnsi="仿宋" w:eastAsia="仿宋" w:cs="仿宋"/>
          <w:b/>
          <w:sz w:val="24"/>
          <w:highlight w:val="none"/>
        </w:rPr>
        <w:t>、违约责任：</w:t>
      </w:r>
    </w:p>
    <w:p w14:paraId="67E15C42">
      <w:pPr>
        <w:pageBreakBefore w:val="0"/>
        <w:kinsoku/>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1、按《中华人民共和国民法典》中的相关条款执行。</w:t>
      </w:r>
    </w:p>
    <w:p w14:paraId="19C0B6BB">
      <w:pPr>
        <w:pageBreakBefore w:val="0"/>
        <w:kinsoku/>
        <w:bidi w:val="0"/>
        <w:spacing w:line="6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kern w:val="0"/>
          <w:sz w:val="24"/>
          <w:highlight w:val="none"/>
        </w:rPr>
        <w:t>2、未按合同要求提供服务或不能满足服务要求的，采购人有权终止合同，并对供方违约行为进行追究，同时按《政府采购法》的有关规定进行处罚。</w:t>
      </w:r>
    </w:p>
    <w:p w14:paraId="1BFB7E83">
      <w:pPr>
        <w:pageBreakBefore w:val="0"/>
        <w:kinsoku/>
        <w:bidi w:val="0"/>
        <w:spacing w:line="560" w:lineRule="exact"/>
        <w:jc w:val="left"/>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598805</wp:posOffset>
                </wp:positionV>
                <wp:extent cx="5487670" cy="493395"/>
                <wp:effectExtent l="4445" t="5080" r="13335" b="15875"/>
                <wp:wrapSquare wrapText="bothSides"/>
                <wp:docPr id="14" name="文本框 14"/>
                <wp:cNvGraphicFramePr/>
                <a:graphic xmlns:a="http://schemas.openxmlformats.org/drawingml/2006/main">
                  <a:graphicData uri="http://schemas.microsoft.com/office/word/2010/wordprocessingShape">
                    <wps:wsp>
                      <wps:cNvSpPr txBox="1"/>
                      <wps:spPr>
                        <a:xfrm>
                          <a:off x="1273175" y="2276475"/>
                          <a:ext cx="5487670" cy="49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D80113">
                            <w:pPr>
                              <w:tabs>
                                <w:tab w:val="left" w:pos="3485"/>
                              </w:tabs>
                              <w:spacing w:line="520" w:lineRule="exact"/>
                              <w:jc w:val="center"/>
                              <w:rPr>
                                <w:rFonts w:hint="eastAsia" w:ascii="仿宋" w:hAnsi="仿宋" w:eastAsia="仿宋" w:cs="仿宋"/>
                                <w:b/>
                                <w:sz w:val="32"/>
                                <w:szCs w:val="32"/>
                              </w:rPr>
                            </w:pPr>
                            <w:r>
                              <w:rPr>
                                <w:rFonts w:hint="eastAsia" w:ascii="仿宋" w:hAnsi="仿宋" w:eastAsia="仿宋" w:cs="仿宋"/>
                                <w:b/>
                                <w:sz w:val="32"/>
                                <w:szCs w:val="32"/>
                              </w:rPr>
                              <w:t>注：商务要求为实质性要求，不得负偏离。</w:t>
                            </w:r>
                          </w:p>
                        </w:txbxContent>
                      </wps:txbx>
                      <wps:bodyPr wrap="square" upright="1">
                        <a:noAutofit/>
                      </wps:bodyPr>
                    </wps:wsp>
                  </a:graphicData>
                </a:graphic>
              </wp:anchor>
            </w:drawing>
          </mc:Choice>
          <mc:Fallback>
            <w:pict>
              <v:shape id="_x0000_s1026" o:spid="_x0000_s1026" o:spt="202" type="#_x0000_t202" style="position:absolute;left:0pt;margin-left:3.2pt;margin-top:47.15pt;height:38.85pt;width:432.1pt;mso-wrap-distance-bottom:0pt;mso-wrap-distance-left:9pt;mso-wrap-distance-right:9pt;mso-wrap-distance-top:0pt;z-index:251660288;mso-width-relative:page;mso-height-relative:page;" fillcolor="#FFFFFF" filled="t" stroked="t" coordsize="21600,21600" o:gfxdata="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1TtONgAAAAIAQAADwAAAAAAAAABACAAAAAiAAAAZHJzL2Rvd25yZXYu&#10;eG1sUEsBAhQAFAAAAAgAh07iQHKFR+Q0AgAAegQAAA4AAAAAAAAAAQAgAAAAJwEAAGRycy9lMm9E&#10;b2MueG1sUEsFBgAAAAAGAAYAWQEAAM0FAAAAAA==&#10;">
                <v:fill on="t" focussize="0,0"/>
                <v:stroke color="#000000" joinstyle="miter"/>
                <v:imagedata o:title=""/>
                <o:lock v:ext="edit" aspectratio="f"/>
                <v:textbox>
                  <w:txbxContent>
                    <w:p w14:paraId="0AD80113">
                      <w:pPr>
                        <w:tabs>
                          <w:tab w:val="left" w:pos="3485"/>
                        </w:tabs>
                        <w:spacing w:line="520" w:lineRule="exact"/>
                        <w:jc w:val="center"/>
                        <w:rPr>
                          <w:rFonts w:hint="eastAsia" w:ascii="仿宋" w:hAnsi="仿宋" w:eastAsia="仿宋" w:cs="仿宋"/>
                          <w:b/>
                          <w:sz w:val="32"/>
                          <w:szCs w:val="32"/>
                        </w:rPr>
                      </w:pPr>
                      <w:r>
                        <w:rPr>
                          <w:rFonts w:hint="eastAsia" w:ascii="仿宋" w:hAnsi="仿宋" w:eastAsia="仿宋" w:cs="仿宋"/>
                          <w:b/>
                          <w:sz w:val="32"/>
                          <w:szCs w:val="32"/>
                        </w:rPr>
                        <w:t>注：商务要求为实质性要求，不得负偏离。</w:t>
                      </w:r>
                    </w:p>
                  </w:txbxContent>
                </v:textbox>
                <w10:wrap type="square"/>
              </v:shape>
            </w:pict>
          </mc:Fallback>
        </mc:AlternateContent>
      </w:r>
      <w:r>
        <w:rPr>
          <w:rFonts w:hint="eastAsia" w:ascii="仿宋" w:hAnsi="仿宋" w:eastAsia="仿宋" w:cs="仿宋"/>
          <w:color w:val="000000" w:themeColor="text1"/>
          <w:kern w:val="0"/>
          <w:highlight w:val="none"/>
          <w14:textFill>
            <w14:solidFill>
              <w14:schemeClr w14:val="tx1"/>
            </w14:solidFill>
          </w14:textFill>
        </w:rPr>
        <w:br w:type="page"/>
      </w:r>
    </w:p>
    <w:p w14:paraId="088DFCAD">
      <w:pPr>
        <w:pageBreakBefore w:val="0"/>
        <w:kinsoku/>
        <w:bidi w:val="0"/>
        <w:spacing w:line="560" w:lineRule="exact"/>
        <w:jc w:val="center"/>
        <w:outlineLvl w:val="0"/>
        <w:rPr>
          <w:rFonts w:hint="eastAsia" w:ascii="仿宋" w:hAnsi="仿宋" w:eastAsia="仿宋" w:cs="仿宋"/>
          <w:color w:val="000000" w:themeColor="text1"/>
          <w:kern w:val="0"/>
          <w:highlight w:val="none"/>
          <w:lang w:eastAsia="zh-CN"/>
          <w14:textFill>
            <w14:solidFill>
              <w14:schemeClr w14:val="tx1"/>
            </w14:solidFill>
          </w14:textFill>
        </w:rPr>
      </w:pPr>
      <w:bookmarkStart w:id="49" w:name="_Toc2890"/>
      <w:r>
        <w:rPr>
          <w:rStyle w:val="39"/>
          <w:rFonts w:hint="eastAsia" w:ascii="仿宋" w:hAnsi="仿宋" w:eastAsia="仿宋" w:cs="仿宋"/>
          <w:color w:val="000000" w:themeColor="text1"/>
          <w:highlight w:val="none"/>
          <w14:textFill>
            <w14:solidFill>
              <w14:schemeClr w14:val="tx1"/>
            </w14:solidFill>
          </w14:textFill>
        </w:rPr>
        <w:t>第五章  合同条款</w:t>
      </w:r>
      <w:bookmarkEnd w:id="49"/>
      <w:r>
        <w:rPr>
          <w:rStyle w:val="39"/>
          <w:rFonts w:hint="eastAsia" w:ascii="仿宋" w:hAnsi="仿宋" w:eastAsia="仿宋" w:cs="仿宋"/>
          <w:color w:val="000000" w:themeColor="text1"/>
          <w:highlight w:val="none"/>
          <w:lang w:eastAsia="zh-CN"/>
          <w14:textFill>
            <w14:solidFill>
              <w14:schemeClr w14:val="tx1"/>
            </w14:solidFill>
          </w14:textFill>
        </w:rPr>
        <w:t>（</w:t>
      </w:r>
      <w:r>
        <w:rPr>
          <w:rStyle w:val="39"/>
          <w:rFonts w:hint="eastAsia" w:ascii="仿宋" w:hAnsi="仿宋" w:eastAsia="仿宋" w:cs="仿宋"/>
          <w:color w:val="000000" w:themeColor="text1"/>
          <w:highlight w:val="none"/>
          <w:lang w:val="en-US" w:eastAsia="zh-CN"/>
          <w14:textFill>
            <w14:solidFill>
              <w14:schemeClr w14:val="tx1"/>
            </w14:solidFill>
          </w14:textFill>
        </w:rPr>
        <w:t>参考格式</w:t>
      </w:r>
      <w:r>
        <w:rPr>
          <w:rStyle w:val="39"/>
          <w:rFonts w:hint="eastAsia" w:ascii="仿宋" w:hAnsi="仿宋" w:eastAsia="仿宋" w:cs="仿宋"/>
          <w:color w:val="000000" w:themeColor="text1"/>
          <w:highlight w:val="none"/>
          <w:lang w:eastAsia="zh-CN"/>
          <w14:textFill>
            <w14:solidFill>
              <w14:schemeClr w14:val="tx1"/>
            </w14:solidFill>
          </w14:textFill>
        </w:rPr>
        <w:t>）</w:t>
      </w:r>
    </w:p>
    <w:p w14:paraId="0F91B9E5">
      <w:pPr>
        <w:pageBreakBefore w:val="0"/>
        <w:kinsoku/>
        <w:bidi w:val="0"/>
        <w:ind w:firstLine="5520" w:firstLineChars="2300"/>
        <w:jc w:val="both"/>
        <w:rPr>
          <w:rFonts w:hint="eastAsia" w:ascii="仿宋" w:hAnsi="仿宋" w:eastAsia="仿宋" w:cs="仿宋"/>
          <w:b w:val="0"/>
          <w:bCs/>
          <w:color w:val="000000" w:themeColor="text1"/>
          <w:sz w:val="24"/>
          <w:szCs w:val="24"/>
          <w:highlight w:val="none"/>
          <w14:textFill>
            <w14:solidFill>
              <w14:schemeClr w14:val="tx1"/>
            </w14:solidFill>
          </w14:textFill>
        </w:rPr>
      </w:pPr>
    </w:p>
    <w:p w14:paraId="649AE496">
      <w:pPr>
        <w:pageBreakBefore w:val="0"/>
        <w:kinsoku/>
        <w:bidi w:val="0"/>
        <w:spacing w:line="560" w:lineRule="exact"/>
        <w:jc w:val="left"/>
        <w:rPr>
          <w:rFonts w:hint="eastAsia" w:ascii="仿宋" w:hAnsi="仿宋" w:eastAsia="仿宋" w:cs="仿宋"/>
          <w:color w:val="000000" w:themeColor="text1"/>
          <w:sz w:val="24"/>
          <w:highlight w:val="none"/>
          <w14:textFill>
            <w14:solidFill>
              <w14:schemeClr w14:val="tx1"/>
            </w14:solidFill>
          </w14:textFill>
        </w:rPr>
      </w:pPr>
      <w:bookmarkStart w:id="50" w:name="_Toc32022"/>
      <w:r>
        <w:rPr>
          <w:rFonts w:hint="eastAsia" w:ascii="仿宋" w:hAnsi="仿宋" w:eastAsia="仿宋" w:cs="仿宋"/>
          <w:color w:val="000000" w:themeColor="text1"/>
          <w:sz w:val="24"/>
          <w:highlight w:val="none"/>
          <w14:textFill>
            <w14:solidFill>
              <w14:schemeClr w14:val="tx1"/>
            </w14:solidFill>
          </w14:textFill>
        </w:rPr>
        <w:t>一、合同格式</w:t>
      </w:r>
    </w:p>
    <w:p w14:paraId="6BC62561">
      <w:pPr>
        <w:pageBreakBefore w:val="0"/>
        <w:kinsoku/>
        <w:bidi w:val="0"/>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（项目名称）</w:t>
      </w:r>
      <w:r>
        <w:rPr>
          <w:rFonts w:hint="eastAsia" w:ascii="仿宋" w:hAnsi="仿宋" w:eastAsia="仿宋" w:cs="仿宋"/>
          <w:color w:val="000000" w:themeColor="text1"/>
          <w:sz w:val="24"/>
          <w:highlight w:val="none"/>
          <w14:textFill>
            <w14:solidFill>
              <w14:schemeClr w14:val="tx1"/>
            </w14:solidFill>
          </w14:textFill>
        </w:rPr>
        <w:t>(文件编号</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val="en-US" w:eastAsia="zh-CN"/>
          <w14:textFill>
            <w14:solidFill>
              <w14:schemeClr w14:val="tx1"/>
            </w14:solidFill>
          </w14:textFill>
        </w:rPr>
        <w:t>临渭区</w:t>
      </w:r>
      <w:r>
        <w:rPr>
          <w:rFonts w:hint="eastAsia" w:ascii="仿宋" w:hAnsi="仿宋" w:eastAsia="仿宋" w:cs="仿宋"/>
          <w:color w:val="000000" w:themeColor="text1"/>
          <w:sz w:val="24"/>
          <w:highlight w:val="none"/>
          <w:lang w:eastAsia="zh-CN"/>
          <w14:textFill>
            <w14:solidFill>
              <w14:schemeClr w14:val="tx1"/>
            </w14:solidFill>
          </w14:textFill>
        </w:rPr>
        <w:t>财政局</w:t>
      </w:r>
      <w:r>
        <w:rPr>
          <w:rFonts w:hint="eastAsia" w:ascii="仿宋" w:hAnsi="仿宋" w:eastAsia="仿宋" w:cs="仿宋"/>
          <w:color w:val="000000" w:themeColor="text1"/>
          <w:sz w:val="24"/>
          <w:highlight w:val="none"/>
          <w14:textFill>
            <w14:solidFill>
              <w14:schemeClr w14:val="tx1"/>
            </w14:solidFill>
          </w14:textFill>
        </w:rPr>
        <w:t>的监督管理下，由</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r>
        <w:rPr>
          <w:rFonts w:hint="eastAsia" w:ascii="仿宋" w:hAnsi="仿宋" w:eastAsia="仿宋" w:cs="仿宋"/>
          <w:color w:val="000000" w:themeColor="text1"/>
          <w:sz w:val="24"/>
          <w:highlight w:val="none"/>
          <w14:textFill>
            <w14:solidFill>
              <w14:schemeClr w14:val="tx1"/>
            </w14:solidFill>
          </w14:textFill>
        </w:rPr>
        <w:t>组织竞争性磋商。</w:t>
      </w:r>
      <w:r>
        <w:rPr>
          <w:rFonts w:hint="eastAsia" w:ascii="仿宋" w:hAnsi="仿宋" w:eastAsia="仿宋" w:cs="仿宋"/>
          <w:color w:val="000000" w:themeColor="text1"/>
          <w:sz w:val="24"/>
          <w:highlight w:val="none"/>
          <w:lang w:eastAsia="zh-CN"/>
          <w14:textFill>
            <w14:solidFill>
              <w14:schemeClr w14:val="tx1"/>
            </w14:solidFill>
          </w14:textFill>
        </w:rPr>
        <w:t>渭南市临渭区西安路小学</w:t>
      </w:r>
      <w:r>
        <w:rPr>
          <w:rFonts w:hint="eastAsia" w:ascii="仿宋" w:hAnsi="仿宋" w:eastAsia="仿宋" w:cs="仿宋"/>
          <w:color w:val="000000" w:themeColor="text1"/>
          <w:sz w:val="24"/>
          <w:highlight w:val="none"/>
          <w14:textFill>
            <w14:solidFill>
              <w14:schemeClr w14:val="tx1"/>
            </w14:solidFill>
          </w14:textFill>
        </w:rPr>
        <w:t>(以下简称“甲方”)确定 (成交单位名称) （以下简称“乙方”）为成交单位。</w:t>
      </w:r>
    </w:p>
    <w:p w14:paraId="6EAB1298">
      <w:pPr>
        <w:pageBreakBefore w:val="0"/>
        <w:kinsoku/>
        <w:bidi w:val="0"/>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依据《中华人民共和国</w:t>
      </w:r>
      <w:r>
        <w:rPr>
          <w:rFonts w:hint="eastAsia" w:ascii="仿宋" w:hAnsi="仿宋" w:eastAsia="仿宋" w:cs="仿宋"/>
          <w:color w:val="000000" w:themeColor="text1"/>
          <w:sz w:val="24"/>
          <w:highlight w:val="none"/>
          <w:lang w:val="en-US" w:eastAsia="zh-CN"/>
          <w14:textFill>
            <w14:solidFill>
              <w14:schemeClr w14:val="tx1"/>
            </w14:solidFill>
          </w14:textFill>
        </w:rPr>
        <w:t>民法典</w:t>
      </w:r>
      <w:r>
        <w:rPr>
          <w:rFonts w:hint="eastAsia" w:ascii="仿宋" w:hAnsi="仿宋" w:eastAsia="仿宋" w:cs="仿宋"/>
          <w:color w:val="000000" w:themeColor="text1"/>
          <w:sz w:val="24"/>
          <w:highlight w:val="none"/>
          <w14:textFill>
            <w14:solidFill>
              <w14:schemeClr w14:val="tx1"/>
            </w14:solidFill>
          </w14:textFill>
        </w:rPr>
        <w:t>》和《中华人民共和国政府采购法》《中华人民共和国政府采购法实施条例》，甲方通过竞争性磋商采购（服务名称） ，并接受了乙方以价格(成交金额大写)(以下简称“合同价”)提供的服务。</w:t>
      </w:r>
    </w:p>
    <w:p w14:paraId="444E04D8">
      <w:pPr>
        <w:pageBreakBefore w:val="0"/>
        <w:kinsoku/>
        <w:bidi w:val="0"/>
        <w:spacing w:line="560" w:lineRule="exact"/>
        <w:jc w:val="left"/>
        <w:rPr>
          <w:rFonts w:hint="eastAsia" w:ascii="仿宋" w:hAnsi="仿宋" w:eastAsia="仿宋" w:cs="仿宋"/>
          <w:color w:val="000000" w:themeColor="text1"/>
          <w:sz w:val="24"/>
          <w:highlight w:val="none"/>
          <w14:textFill>
            <w14:solidFill>
              <w14:schemeClr w14:val="tx1"/>
            </w14:solidFill>
          </w14:textFill>
        </w:rPr>
      </w:pPr>
      <w:bookmarkStart w:id="51" w:name="_Toc194663916"/>
      <w:bookmarkStart w:id="52" w:name="_Toc193126879"/>
      <w:bookmarkStart w:id="53" w:name="_Toc188808831"/>
      <w:bookmarkStart w:id="54" w:name="_Toc193187095"/>
      <w:r>
        <w:rPr>
          <w:rFonts w:hint="eastAsia" w:ascii="仿宋" w:hAnsi="仿宋" w:eastAsia="仿宋" w:cs="仿宋"/>
          <w:color w:val="000000" w:themeColor="text1"/>
          <w:sz w:val="24"/>
          <w:highlight w:val="none"/>
          <w14:textFill>
            <w14:solidFill>
              <w14:schemeClr w14:val="tx1"/>
            </w14:solidFill>
          </w14:textFill>
        </w:rPr>
        <w:t>本合同在此声明如下：</w:t>
      </w:r>
    </w:p>
    <w:p w14:paraId="11F1416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1、本合同中的词语和术语的含义与合同条款中定义的相同。</w:t>
      </w:r>
    </w:p>
    <w:p w14:paraId="53945C6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2、下述文件是本合同的一部分，并与本合同一起阅读和解释：</w:t>
      </w:r>
    </w:p>
    <w:p w14:paraId="0F3A7D4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1）合同条款</w:t>
      </w:r>
    </w:p>
    <w:p w14:paraId="3E7F54C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2）合同条款附件</w:t>
      </w:r>
    </w:p>
    <w:p w14:paraId="618C958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3）成交通知书</w:t>
      </w:r>
    </w:p>
    <w:p w14:paraId="7259BD6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4）竞争性磋商文件</w:t>
      </w:r>
    </w:p>
    <w:p w14:paraId="31607F7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5）竞争性磋商响应文件</w:t>
      </w:r>
    </w:p>
    <w:p w14:paraId="28CE25F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3、考虑到甲方将按照本合同向乙方支付款项，乙方在此保证全部按照合同的规定向甲方提供服务，并修补缺陷。</w:t>
      </w:r>
    </w:p>
    <w:p w14:paraId="5A69D80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4、考虑到乙方提供的服务并修补缺陷，甲方在此保证按照合同规定的时间和方式向乙方支付合同价或其他按合同规定应支付的金额。</w:t>
      </w:r>
    </w:p>
    <w:bookmarkEnd w:id="51"/>
    <w:bookmarkEnd w:id="52"/>
    <w:bookmarkEnd w:id="53"/>
    <w:bookmarkEnd w:id="54"/>
    <w:p w14:paraId="676EE5A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二、合同价款</w:t>
      </w:r>
    </w:p>
    <w:p w14:paraId="2825AF2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(一)合同总价款(人民币):大写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w:t>
      </w:r>
    </w:p>
    <w:p w14:paraId="1BA43B8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本合同每月服务费用(人民币):大写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元。服务费共计：</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元/年。</w:t>
      </w:r>
    </w:p>
    <w:p w14:paraId="21F09DD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(二)合同总价款是指包括本次项目所需的人</w:t>
      </w:r>
      <w:r>
        <w:rPr>
          <w:rFonts w:hint="eastAsia" w:ascii="仿宋" w:hAnsi="仿宋" w:eastAsia="仿宋" w:cs="仿宋"/>
          <w:color w:val="000000" w:themeColor="text1"/>
          <w:sz w:val="24"/>
          <w:highlight w:val="none"/>
          <w:lang w:val="en-US" w:eastAsia="zh-CN"/>
          <w14:textFill>
            <w14:solidFill>
              <w14:schemeClr w14:val="tx1"/>
            </w14:solidFill>
          </w14:textFill>
        </w:rPr>
        <w:t>员</w:t>
      </w:r>
      <w:r>
        <w:rPr>
          <w:rFonts w:hint="eastAsia" w:ascii="仿宋" w:hAnsi="仿宋" w:eastAsia="仿宋" w:cs="仿宋"/>
          <w:color w:val="000000" w:themeColor="text1"/>
          <w:sz w:val="24"/>
          <w:highlight w:val="none"/>
          <w14:textFill>
            <w14:solidFill>
              <w14:schemeClr w14:val="tx1"/>
            </w14:solidFill>
          </w14:textFill>
        </w:rPr>
        <w:t>费、</w:t>
      </w:r>
      <w:r>
        <w:rPr>
          <w:rFonts w:hint="eastAsia" w:ascii="仿宋" w:hAnsi="仿宋" w:eastAsia="仿宋" w:cs="仿宋"/>
          <w:color w:val="000000" w:themeColor="text1"/>
          <w:sz w:val="24"/>
          <w:highlight w:val="none"/>
          <w:lang w:val="en-US" w:eastAsia="zh-CN"/>
          <w14:textFill>
            <w14:solidFill>
              <w14:schemeClr w14:val="tx1"/>
            </w14:solidFill>
          </w14:textFill>
        </w:rPr>
        <w:t>保险费、</w:t>
      </w:r>
      <w:r>
        <w:rPr>
          <w:rFonts w:hint="eastAsia" w:ascii="仿宋" w:hAnsi="仿宋" w:eastAsia="仿宋" w:cs="仿宋"/>
          <w:color w:val="000000" w:themeColor="text1"/>
          <w:sz w:val="24"/>
          <w:highlight w:val="none"/>
          <w14:textFill>
            <w14:solidFill>
              <w14:schemeClr w14:val="tx1"/>
            </w14:solidFill>
          </w14:textFill>
        </w:rPr>
        <w:t>服务费、管理费、税金等所有费用，政策性文件规定的各项应有费用各项管理费用。</w:t>
      </w:r>
    </w:p>
    <w:p w14:paraId="54123D4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(三)合同总价一次性包死，不受市场价格变化因素的影响。</w:t>
      </w:r>
    </w:p>
    <w:p w14:paraId="725C7FC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三、款项结算</w:t>
      </w:r>
    </w:p>
    <w:p w14:paraId="10F0574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(一)合同价款的支付：采取按月结算，次月付款的方式，每月支付一次承包服务费。 乙方在次月按甲方通知开具有效税务发票，甲方于收到发票后十个工作日内支付乙方上期 承包服务费。</w:t>
      </w:r>
    </w:p>
    <w:p w14:paraId="7943F04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(二)结算方式：银行转账。</w:t>
      </w:r>
    </w:p>
    <w:p w14:paraId="19A6F66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(三)支付方式：由采购人负责结算，合同签订后，供应商在接受付款前，开具等额发票给采购人。</w:t>
      </w:r>
    </w:p>
    <w:p w14:paraId="0DCB880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bookmarkStart w:id="55" w:name="bookmark10"/>
      <w:bookmarkEnd w:id="55"/>
      <w:r>
        <w:rPr>
          <w:rFonts w:hint="eastAsia" w:ascii="仿宋" w:hAnsi="仿宋" w:eastAsia="仿宋" w:cs="仿宋"/>
          <w:color w:val="000000" w:themeColor="text1"/>
          <w:sz w:val="24"/>
          <w:highlight w:val="none"/>
          <w14:textFill>
            <w14:solidFill>
              <w14:schemeClr w14:val="tx1"/>
            </w14:solidFill>
          </w14:textFill>
        </w:rPr>
        <w:t>四、服务地点及完成期</w:t>
      </w:r>
    </w:p>
    <w:p w14:paraId="3026DFA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(一)服务地点：采购人指定地点。</w:t>
      </w:r>
    </w:p>
    <w:p w14:paraId="439CB18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(二)服务期：自合同签订之日起一年(服务期满后，乙方服务合格，同等条件下， 经双方协商可续签一年。)</w:t>
      </w:r>
    </w:p>
    <w:p w14:paraId="0207A6F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五、转让或分包</w:t>
      </w:r>
    </w:p>
    <w:p w14:paraId="4968D7B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1.本合同范围的项目服务内容，应由供应商直接服务，不得转让他人；</w:t>
      </w:r>
    </w:p>
    <w:p w14:paraId="003AE94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2.如有转让和未经采购人同意的分包行为，采购人有权解除合同，并追究供应商的违约责任。</w:t>
      </w:r>
    </w:p>
    <w:p w14:paraId="162A2BC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六、采购人的权利及义务</w:t>
      </w:r>
    </w:p>
    <w:p w14:paraId="75546F0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1、对餐厅房屋设施，操作间设备具有所有权。</w:t>
      </w:r>
    </w:p>
    <w:p w14:paraId="5DBA343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2、负责餐厅房屋设施的日常维修，负责餐厅水，电，气等正常饮食服务条件的保障及 设备的正常维修和添置。如遇特殊情况，应及时通知乙方做好准备，避免耽误学生用餐。</w:t>
      </w:r>
    </w:p>
    <w:p w14:paraId="5A19C2D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3、有权对餐厅安全，卫生，物资使用，饭菜质量等情况进行检查。</w:t>
      </w:r>
    </w:p>
    <w:p w14:paraId="01F38C0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4、指定餐厅服务时间，如需要临时调整应及时通知乙方。</w:t>
      </w:r>
    </w:p>
    <w:p w14:paraId="3AC9C97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5、对乙方工作中的失误有权提出限期整改、直至终止合同。</w:t>
      </w:r>
    </w:p>
    <w:p w14:paraId="68A61E9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6</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采购人应根据合同约定按时支付乙方购买劳动服务费用。</w:t>
      </w:r>
    </w:p>
    <w:p w14:paraId="7F56B6C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七、供应商的权利及义务</w:t>
      </w:r>
    </w:p>
    <w:p w14:paraId="2B9DBF0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1、严格执行《食品卫生法》和《卫生防疫法》、《学校食品安全与营养健康管理规定》 等相关法规制度，保证操作间、餐厅、餐具、用具及工作人员卫生符合国家规定餐饮行业的卫生标准，保证无任何食品质量安全事故，消防安全事故和劳动安全事故发生。</w:t>
      </w:r>
    </w:p>
    <w:p w14:paraId="34886CE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2、必须具备从事餐饮业相关资格，且乙方工作人员需经过卫生部门体检合格并持证上 岗，并经过设备操作，食品安全，服务等方面培训和安全教育。</w:t>
      </w:r>
    </w:p>
    <w:p w14:paraId="1FCE9E0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3、乙方负责处理食堂的日常管理事务，应有完善的岗位职责和管理制度。</w:t>
      </w:r>
    </w:p>
    <w:p w14:paraId="205C743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4、合理控制运营成本，爱护设施、设备、餐具、用具及相关器具，节约水、电、气等， 杜绝浪费现象发生。</w:t>
      </w:r>
    </w:p>
    <w:p w14:paraId="1BD1108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5、甲方因工作需要乙方加班时，乙方应按甲方要求及时安排人员加班。</w:t>
      </w:r>
    </w:p>
    <w:p w14:paraId="204DF9F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6、乙方自行管理其雇佣的人员，其雇佣的工作人员与甲方无劳动合同关系，若发生 任何事故与劳动争议均与甲方无关，由乙方自行承担责任。若因此导致甲方垫付费用的，甲方有权向乙方追偿。</w:t>
      </w:r>
    </w:p>
    <w:p w14:paraId="0DB11C2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7、合同终止时乙方应将操作间、餐厅、设备、餐具、用具以及资料等属于甲方的财 物完整的移交甲方管理。</w:t>
      </w:r>
    </w:p>
    <w:p w14:paraId="3F75C7A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八、违约责任</w:t>
      </w:r>
    </w:p>
    <w:p w14:paraId="129315A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1、供应商承诺的各项服务内容和服务指标要认真落实，采购人将采取定期和不定期的 方式检查和抽查，未达到合同中服务质量、标准的承担相应的违约赔偿。</w:t>
      </w:r>
    </w:p>
    <w:p w14:paraId="7F3C1FB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2、凡因供应商管理不善，造成重大食品安全事故的，除采购人有权解除本合同外，供 应商还应对采购人就餐人员所造成的一切损失承担赔偿责任。如构成犯罪的应依法承担刑 事责任。</w:t>
      </w:r>
    </w:p>
    <w:p w14:paraId="7BC5FD4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3、采购人应按时向供应商支付购买劳动服务费用，否则，承担相应的赔偿责任。</w:t>
      </w:r>
    </w:p>
    <w:p w14:paraId="27DAF43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九、诉讼</w:t>
      </w:r>
    </w:p>
    <w:p w14:paraId="7F4DBDA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双方在执行合同中所发生的一切争议，应通过协商解决。如协商不成，可向采购人所在地法院起诉。</w:t>
      </w:r>
    </w:p>
    <w:p w14:paraId="0DAD019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十、合同生效及其它</w:t>
      </w:r>
    </w:p>
    <w:p w14:paraId="570B6B7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1、本合同经采购人、供应商法定代表人或其委托人签字并加盖公章后生效。</w:t>
      </w:r>
    </w:p>
    <w:p w14:paraId="0CAA9C6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2、本合同一式</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份，采购人、供应商各执</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份，其余相关部门各</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份。</w:t>
      </w:r>
    </w:p>
    <w:p w14:paraId="2263031F">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cs="仿宋"/>
          <w:sz w:val="24"/>
          <w:szCs w:val="24"/>
          <w:highlight w:val="none"/>
        </w:rPr>
      </w:pPr>
    </w:p>
    <w:p w14:paraId="1CA3D974">
      <w:pPr>
        <w:pStyle w:val="2"/>
        <w:pageBreakBefore w:val="0"/>
        <w:kinsoku/>
        <w:bidi w:val="0"/>
        <w:spacing w:line="261" w:lineRule="auto"/>
        <w:rPr>
          <w:rFonts w:hint="eastAsia" w:ascii="仿宋" w:hAnsi="仿宋" w:eastAsia="仿宋" w:cs="仿宋"/>
          <w:sz w:val="24"/>
          <w:szCs w:val="24"/>
          <w:highlight w:val="none"/>
        </w:rPr>
      </w:pPr>
    </w:p>
    <w:p w14:paraId="3C0266A3">
      <w:pPr>
        <w:adjustRightInd w:val="0"/>
        <w:snapToGrid w:val="0"/>
        <w:spacing w:line="620" w:lineRule="exact"/>
        <w:ind w:firstLine="480"/>
        <w:rPr>
          <w:rFonts w:hint="eastAsia" w:ascii="仿宋" w:hAnsi="仿宋" w:eastAsia="仿宋" w:cs="仿宋"/>
          <w:sz w:val="24"/>
          <w:highlight w:val="none"/>
        </w:rPr>
      </w:pPr>
      <w:r>
        <w:rPr>
          <w:rFonts w:hint="eastAsia" w:ascii="仿宋" w:hAnsi="仿宋" w:eastAsia="仿宋" w:cs="仿宋"/>
          <w:sz w:val="24"/>
          <w:highlight w:val="none"/>
        </w:rPr>
        <w:t>甲方：（盖章）                        乙方：（盖章）</w:t>
      </w:r>
    </w:p>
    <w:p w14:paraId="36044146">
      <w:pPr>
        <w:adjustRightInd w:val="0"/>
        <w:snapToGrid w:val="0"/>
        <w:spacing w:line="620" w:lineRule="exact"/>
        <w:ind w:firstLine="480"/>
        <w:rPr>
          <w:rFonts w:hint="eastAsia" w:ascii="仿宋" w:hAnsi="仿宋" w:eastAsia="仿宋" w:cs="仿宋"/>
          <w:sz w:val="24"/>
          <w:highlight w:val="none"/>
        </w:rPr>
      </w:pPr>
      <w:r>
        <w:rPr>
          <w:rFonts w:hint="eastAsia" w:ascii="仿宋" w:hAnsi="仿宋" w:eastAsia="仿宋" w:cs="仿宋"/>
          <w:sz w:val="24"/>
          <w:highlight w:val="none"/>
        </w:rPr>
        <w:t>法定代表人或其授权代理人：（签字）     法定代表人或其授权代理人：（签字）</w:t>
      </w:r>
    </w:p>
    <w:p w14:paraId="7D158AE9">
      <w:pPr>
        <w:adjustRightInd w:val="0"/>
        <w:snapToGrid w:val="0"/>
        <w:spacing w:line="620" w:lineRule="exact"/>
        <w:ind w:firstLine="480"/>
        <w:rPr>
          <w:rFonts w:hint="eastAsia" w:ascii="仿宋" w:hAnsi="仿宋" w:eastAsia="仿宋" w:cs="仿宋"/>
          <w:sz w:val="24"/>
          <w:highlight w:val="none"/>
        </w:rPr>
      </w:pPr>
      <w:r>
        <w:rPr>
          <w:rFonts w:hint="eastAsia" w:ascii="仿宋" w:hAnsi="仿宋" w:eastAsia="仿宋" w:cs="仿宋"/>
          <w:sz w:val="24"/>
          <w:highlight w:val="none"/>
        </w:rPr>
        <w:t>开户银行：                             开户银行：</w:t>
      </w:r>
    </w:p>
    <w:p w14:paraId="5E1C51D7">
      <w:pPr>
        <w:adjustRightInd w:val="0"/>
        <w:snapToGrid w:val="0"/>
        <w:spacing w:line="620" w:lineRule="exact"/>
        <w:ind w:firstLine="480"/>
        <w:rPr>
          <w:rFonts w:hint="eastAsia" w:ascii="仿宋" w:hAnsi="仿宋" w:eastAsia="仿宋" w:cs="仿宋"/>
          <w:sz w:val="24"/>
          <w:highlight w:val="none"/>
        </w:rPr>
      </w:pPr>
      <w:r>
        <w:rPr>
          <w:rFonts w:hint="eastAsia" w:ascii="仿宋" w:hAnsi="仿宋" w:eastAsia="仿宋" w:cs="仿宋"/>
          <w:sz w:val="24"/>
          <w:highlight w:val="none"/>
        </w:rPr>
        <w:t>账号：                                 账号：</w:t>
      </w:r>
    </w:p>
    <w:p w14:paraId="28A537F5">
      <w:pPr>
        <w:adjustRightInd w:val="0"/>
        <w:snapToGrid w:val="0"/>
        <w:spacing w:line="620" w:lineRule="exact"/>
        <w:ind w:firstLine="480"/>
        <w:rPr>
          <w:rFonts w:hint="eastAsia" w:ascii="仿宋" w:hAnsi="仿宋" w:eastAsia="仿宋" w:cs="仿宋"/>
          <w:sz w:val="24"/>
          <w:highlight w:val="none"/>
        </w:rPr>
      </w:pPr>
      <w:r>
        <w:rPr>
          <w:rFonts w:hint="eastAsia" w:ascii="仿宋" w:hAnsi="仿宋" w:eastAsia="仿宋" w:cs="仿宋"/>
          <w:sz w:val="24"/>
          <w:highlight w:val="none"/>
        </w:rPr>
        <w:t>电话：                                 电话：</w:t>
      </w:r>
    </w:p>
    <w:p w14:paraId="14E46BD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highlight w:val="none"/>
        </w:rPr>
      </w:pPr>
      <w:r>
        <w:rPr>
          <w:rFonts w:hint="eastAsia" w:ascii="仿宋" w:hAnsi="仿宋" w:eastAsia="仿宋" w:cs="仿宋"/>
          <w:sz w:val="24"/>
          <w:highlight w:val="none"/>
        </w:rPr>
        <w:t>日期：                                 日期：</w:t>
      </w:r>
      <w:r>
        <w:rPr>
          <w:rFonts w:hint="eastAsia" w:ascii="仿宋" w:hAnsi="仿宋" w:eastAsia="仿宋" w:cs="仿宋"/>
          <w:color w:val="000000"/>
          <w:sz w:val="24"/>
          <w:highlight w:val="none"/>
        </w:rPr>
        <w:t xml:space="preserve"> </w:t>
      </w:r>
    </w:p>
    <w:p w14:paraId="389B3C9B">
      <w:pPr>
        <w:pStyle w:val="2"/>
        <w:pageBreakBefore w:val="0"/>
        <w:kinsoku/>
        <w:bidi w:val="0"/>
        <w:spacing w:line="261" w:lineRule="auto"/>
        <w:rPr>
          <w:rFonts w:hint="eastAsia" w:ascii="仿宋" w:hAnsi="仿宋" w:eastAsia="仿宋" w:cs="仿宋"/>
          <w:sz w:val="24"/>
          <w:szCs w:val="24"/>
          <w:highlight w:val="none"/>
        </w:rPr>
      </w:pPr>
    </w:p>
    <w:p w14:paraId="2B71A289">
      <w:pPr>
        <w:pStyle w:val="2"/>
        <w:pageBreakBefore w:val="0"/>
        <w:kinsoku/>
        <w:bidi w:val="0"/>
        <w:spacing w:line="261" w:lineRule="auto"/>
        <w:rPr>
          <w:rFonts w:hint="eastAsia" w:ascii="仿宋" w:hAnsi="仿宋" w:eastAsia="仿宋" w:cs="仿宋"/>
          <w:sz w:val="24"/>
          <w:szCs w:val="24"/>
          <w:highlight w:val="none"/>
        </w:rPr>
      </w:pPr>
    </w:p>
    <w:p w14:paraId="504F2ACB">
      <w:pPr>
        <w:pStyle w:val="2"/>
        <w:pageBreakBefore w:val="0"/>
        <w:kinsoku/>
        <w:bidi w:val="0"/>
        <w:spacing w:line="261" w:lineRule="auto"/>
        <w:rPr>
          <w:rFonts w:hint="eastAsia" w:ascii="仿宋" w:hAnsi="仿宋" w:eastAsia="仿宋" w:cs="仿宋"/>
          <w:sz w:val="24"/>
          <w:szCs w:val="24"/>
          <w:highlight w:val="none"/>
        </w:rPr>
      </w:pPr>
    </w:p>
    <w:p w14:paraId="1BA00B63">
      <w:pPr>
        <w:rPr>
          <w:rFonts w:hint="eastAsia" w:ascii="仿宋" w:hAnsi="仿宋" w:eastAsia="仿宋" w:cs="仿宋"/>
          <w:highlight w:val="none"/>
        </w:rPr>
      </w:pPr>
      <w:r>
        <w:rPr>
          <w:rFonts w:hint="eastAsia" w:ascii="仿宋" w:hAnsi="仿宋" w:eastAsia="仿宋" w:cs="仿宋"/>
          <w:highlight w:val="none"/>
        </w:rPr>
        <w:br w:type="page"/>
      </w:r>
    </w:p>
    <w:p w14:paraId="51D2446A">
      <w:pPr>
        <w:pStyle w:val="3"/>
        <w:pageBreakBefore w:val="0"/>
        <w:kinsoku/>
        <w:bidi w:val="0"/>
        <w:jc w:val="center"/>
        <w:rPr>
          <w:rFonts w:hint="eastAsia" w:ascii="仿宋" w:hAnsi="仿宋" w:eastAsia="仿宋" w:cs="仿宋"/>
          <w:highlight w:val="none"/>
        </w:rPr>
      </w:pPr>
      <w:r>
        <w:rPr>
          <w:rFonts w:hint="eastAsia" w:ascii="仿宋" w:hAnsi="仿宋" w:eastAsia="仿宋" w:cs="仿宋"/>
          <w:highlight w:val="none"/>
        </w:rPr>
        <w:t>第六章  竞争性磋商响应文件格式</w:t>
      </w:r>
      <w:bookmarkEnd w:id="50"/>
    </w:p>
    <w:p w14:paraId="2C959F7B">
      <w:pPr>
        <w:pageBreakBefore w:val="0"/>
        <w:kinsoku/>
        <w:bidi w:val="0"/>
        <w:spacing w:line="5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竞争性磋商响应文件编制说明</w:t>
      </w:r>
    </w:p>
    <w:p w14:paraId="27AFD703">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1、竞争性磋商响应文件应当按照竞争性磋商文件给定的格式和要求编制，格式之外的可自行编写。</w:t>
      </w:r>
    </w:p>
    <w:p w14:paraId="755343A1">
      <w:pPr>
        <w:pageBreakBefore w:val="0"/>
        <w:kinsoku/>
        <w:bidi w:val="0"/>
        <w:spacing w:line="560" w:lineRule="exact"/>
        <w:ind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供应商必须按照竞争性磋商文件的规定和要求在竞争性磋商响应文件中指定的页面落款处加盖公章（鲜章）并由法定代表人或被授权人签字（或盖章），否则将作为无效响应处理。竞争性磋商文件凡是要求法定代表人签字或盖章之处，非法人单位的负责人均参照执行。    </w:t>
      </w:r>
    </w:p>
    <w:p w14:paraId="053A57BF">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3、纸质竞争性磋商响应文件均须A4纸打印（提倡双面打印），分别各自装订成册并编制目录和页码。</w:t>
      </w:r>
    </w:p>
    <w:p w14:paraId="7F88E184">
      <w:pPr>
        <w:pageBreakBefore w:val="0"/>
        <w:kinsoku/>
        <w:bidi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4、竞争性磋商响应文件正本中的法人授权书须为原件，其它资质证明文件为复印件加盖供应商公章（鲜章）。副本可以是正本的复印件。</w:t>
      </w:r>
    </w:p>
    <w:p w14:paraId="188FB601">
      <w:pPr>
        <w:pageBreakBefore w:val="0"/>
        <w:kinsoku/>
        <w:bidi w:val="0"/>
        <w:spacing w:line="48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794688B6">
      <w:pPr>
        <w:pageBreakBefore w:val="0"/>
        <w:kinsoku/>
        <w:bidi w:val="0"/>
        <w:spacing w:line="54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68805754">
      <w:pPr>
        <w:pageBreakBefore w:val="0"/>
        <w:kinsoku/>
        <w:bidi w:val="0"/>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065DA2D5">
      <w:pPr>
        <w:pageBreakBefore w:val="0"/>
        <w:kinsoku/>
        <w:bidi w:val="0"/>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38FDC636">
      <w:pPr>
        <w:pageBreakBefore w:val="0"/>
        <w:kinsoku/>
        <w:bidi w:val="0"/>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58A2962B">
      <w:pPr>
        <w:pageBreakBefore w:val="0"/>
        <w:kinsoku/>
        <w:bidi w:val="0"/>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0D4B6520">
      <w:pPr>
        <w:pageBreakBefore w:val="0"/>
        <w:kinsoku/>
        <w:bidi w:val="0"/>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1591EFC1">
      <w:pPr>
        <w:pageBreakBefore w:val="0"/>
        <w:kinsoku/>
        <w:bidi w:val="0"/>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1C7F0163">
      <w:pPr>
        <w:pageBreakBefore w:val="0"/>
        <w:kinsoku/>
        <w:bidi w:val="0"/>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7990A36A">
      <w:pPr>
        <w:pageBreakBefore w:val="0"/>
        <w:kinsoku/>
        <w:bidi w:val="0"/>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7407BBBC">
      <w:pPr>
        <w:pageBreakBefore w:val="0"/>
        <w:kinsoku/>
        <w:bidi w:val="0"/>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6C6FF19B">
      <w:pPr>
        <w:pageBreakBefore w:val="0"/>
        <w:kinsoku/>
        <w:bidi w:val="0"/>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0CF99DA7">
      <w:pPr>
        <w:pageBreakBefore w:val="0"/>
        <w:kinsoku/>
        <w:bidi w:val="0"/>
        <w:spacing w:line="560" w:lineRule="exact"/>
        <w:ind w:firstLine="723" w:firstLineChars="200"/>
        <w:jc w:val="right"/>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pPr>
      <w:r>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t>政府采购项目</w:t>
      </w:r>
    </w:p>
    <w:p w14:paraId="2838ED2E">
      <w:pPr>
        <w:pageBreakBefore w:val="0"/>
        <w:kinsoku/>
        <w:bidi w:val="0"/>
        <w:spacing w:line="480" w:lineRule="exact"/>
        <w:ind w:right="140"/>
        <w:rPr>
          <w:rFonts w:hint="eastAsia" w:ascii="仿宋" w:hAnsi="仿宋" w:eastAsia="仿宋" w:cs="仿宋"/>
          <w:color w:val="000000" w:themeColor="text1"/>
          <w:sz w:val="36"/>
          <w:szCs w:val="36"/>
          <w:highlight w:val="none"/>
          <w14:textFill>
            <w14:solidFill>
              <w14:schemeClr w14:val="tx1"/>
            </w14:solidFill>
          </w14:textFill>
        </w:rPr>
      </w:pPr>
    </w:p>
    <w:p w14:paraId="07D0A0BF">
      <w:pPr>
        <w:pageBreakBefore w:val="0"/>
        <w:kinsoku/>
        <w:bidi w:val="0"/>
        <w:rPr>
          <w:rFonts w:hint="eastAsia" w:ascii="仿宋" w:hAnsi="仿宋" w:eastAsia="仿宋" w:cs="仿宋"/>
          <w:b/>
          <w:color w:val="000000" w:themeColor="text1"/>
          <w:sz w:val="20"/>
          <w:szCs w:val="20"/>
          <w:highlight w:val="none"/>
          <w:u w:val="wavyHeavy" w:color="FF0000"/>
          <w:lang w:val="en-US"/>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文件编号: </w:t>
      </w:r>
      <w:r>
        <w:rPr>
          <w:rFonts w:hint="eastAsia" w:ascii="仿宋" w:hAnsi="仿宋" w:eastAsia="仿宋" w:cs="仿宋"/>
          <w:b/>
          <w:color w:val="000000" w:themeColor="text1"/>
          <w:sz w:val="36"/>
          <w:szCs w:val="36"/>
          <w:highlight w:val="none"/>
          <w:lang w:eastAsia="zh-CN"/>
          <w14:textFill>
            <w14:solidFill>
              <w14:schemeClr w14:val="tx1"/>
            </w14:solidFill>
          </w14:textFill>
        </w:rPr>
        <w:t>HZGH-2024-052</w:t>
      </w:r>
    </w:p>
    <w:p w14:paraId="0E8BE0BA">
      <w:pPr>
        <w:pageBreakBefore w:val="0"/>
        <w:widowControl/>
        <w:tabs>
          <w:tab w:val="left" w:pos="1620"/>
        </w:tabs>
        <w:kinsoku/>
        <w:bidi w:val="0"/>
        <w:snapToGrid w:val="0"/>
        <w:spacing w:line="480" w:lineRule="exact"/>
        <w:ind w:left="561" w:leftChars="267" w:right="-197" w:rightChars="-94"/>
        <w:jc w:val="left"/>
        <w:rPr>
          <w:rFonts w:hint="eastAsia" w:ascii="仿宋" w:hAnsi="仿宋" w:eastAsia="仿宋" w:cs="仿宋"/>
          <w:b/>
          <w:color w:val="000000" w:themeColor="text1"/>
          <w:sz w:val="36"/>
          <w:szCs w:val="36"/>
          <w:highlight w:val="none"/>
          <w14:textFill>
            <w14:solidFill>
              <w14:schemeClr w14:val="tx1"/>
            </w14:solidFill>
          </w14:textFill>
        </w:rPr>
      </w:pPr>
    </w:p>
    <w:p w14:paraId="5354D5A8">
      <w:pPr>
        <w:pageBreakBefore w:val="0"/>
        <w:widowControl/>
        <w:tabs>
          <w:tab w:val="left" w:pos="1620"/>
        </w:tabs>
        <w:kinsoku/>
        <w:bidi w:val="0"/>
        <w:snapToGrid w:val="0"/>
        <w:spacing w:line="480" w:lineRule="exact"/>
        <w:ind w:left="561" w:leftChars="267" w:right="-197" w:rightChars="-94"/>
        <w:jc w:val="left"/>
        <w:rPr>
          <w:rFonts w:hint="eastAsia" w:ascii="仿宋" w:hAnsi="仿宋" w:eastAsia="仿宋" w:cs="仿宋"/>
          <w:b/>
          <w:color w:val="000000" w:themeColor="text1"/>
          <w:sz w:val="36"/>
          <w:szCs w:val="36"/>
          <w:highlight w:val="none"/>
          <w14:textFill>
            <w14:solidFill>
              <w14:schemeClr w14:val="tx1"/>
            </w14:solidFill>
          </w14:textFill>
        </w:rPr>
      </w:pPr>
    </w:p>
    <w:p w14:paraId="3E9831E1">
      <w:pPr>
        <w:pageBreakBefore w:val="0"/>
        <w:widowControl/>
        <w:tabs>
          <w:tab w:val="left" w:pos="1620"/>
        </w:tabs>
        <w:kinsoku/>
        <w:bidi w:val="0"/>
        <w:snapToGrid w:val="0"/>
        <w:spacing w:line="480" w:lineRule="exact"/>
        <w:ind w:left="561" w:leftChars="267" w:right="-197" w:rightChars="-94"/>
        <w:jc w:val="left"/>
        <w:rPr>
          <w:rFonts w:hint="eastAsia" w:ascii="仿宋" w:hAnsi="仿宋" w:eastAsia="仿宋" w:cs="仿宋"/>
          <w:b/>
          <w:color w:val="000000" w:themeColor="text1"/>
          <w:sz w:val="36"/>
          <w:szCs w:val="36"/>
          <w:highlight w:val="none"/>
          <w14:textFill>
            <w14:solidFill>
              <w14:schemeClr w14:val="tx1"/>
            </w14:solidFill>
          </w14:textFill>
        </w:rPr>
      </w:pPr>
    </w:p>
    <w:p w14:paraId="047CC273">
      <w:pPr>
        <w:pageBreakBefore w:val="0"/>
        <w:widowControl/>
        <w:tabs>
          <w:tab w:val="left" w:pos="1620"/>
        </w:tabs>
        <w:kinsoku/>
        <w:bidi w:val="0"/>
        <w:snapToGrid w:val="0"/>
        <w:spacing w:line="480" w:lineRule="exact"/>
        <w:ind w:left="561" w:leftChars="267" w:right="-197" w:rightChars="-94"/>
        <w:jc w:val="left"/>
        <w:rPr>
          <w:rFonts w:hint="eastAsia" w:ascii="仿宋" w:hAnsi="仿宋" w:eastAsia="仿宋" w:cs="仿宋"/>
          <w:b/>
          <w:color w:val="000000" w:themeColor="text1"/>
          <w:sz w:val="36"/>
          <w:szCs w:val="36"/>
          <w:highlight w:val="none"/>
          <w14:textFill>
            <w14:solidFill>
              <w14:schemeClr w14:val="tx1"/>
            </w14:solidFill>
          </w14:textFill>
        </w:rPr>
      </w:pPr>
    </w:p>
    <w:p w14:paraId="32D19461">
      <w:pPr>
        <w:pageBreakBefore w:val="0"/>
        <w:kinsoku/>
        <w:bidi w:val="0"/>
        <w:jc w:val="center"/>
        <w:rPr>
          <w:rFonts w:hint="eastAsia" w:ascii="仿宋" w:hAnsi="仿宋" w:eastAsia="仿宋" w:cs="仿宋"/>
          <w:b/>
          <w:bCs/>
          <w:color w:val="000000" w:themeColor="text1"/>
          <w:spacing w:val="20"/>
          <w:kern w:val="0"/>
          <w:sz w:val="44"/>
          <w:szCs w:val="4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20"/>
          <w:kern w:val="0"/>
          <w:sz w:val="44"/>
          <w:szCs w:val="44"/>
          <w:highlight w:val="none"/>
          <w:lang w:val="en-US" w:eastAsia="zh-CN" w:bidi="ar-SA"/>
          <w14:textFill>
            <w14:solidFill>
              <w14:schemeClr w14:val="tx1"/>
            </w14:solidFill>
          </w14:textFill>
        </w:rPr>
        <w:t>渭南市临渭区西安路小学餐厅劳务服务项目</w:t>
      </w:r>
    </w:p>
    <w:p w14:paraId="35F40B27">
      <w:pPr>
        <w:pageBreakBefore w:val="0"/>
        <w:kinsoku/>
        <w:bidi w:val="0"/>
        <w:jc w:val="center"/>
        <w:rPr>
          <w:rFonts w:hint="eastAsia" w:ascii="仿宋" w:hAnsi="仿宋" w:eastAsia="仿宋" w:cs="仿宋"/>
          <w:b/>
          <w:bCs/>
          <w:color w:val="000000" w:themeColor="text1"/>
          <w:spacing w:val="20"/>
          <w:kern w:val="0"/>
          <w:sz w:val="44"/>
          <w:szCs w:val="44"/>
          <w:highlight w:val="none"/>
          <w:lang w:val="en-US" w:eastAsia="zh-CN" w:bidi="ar-SA"/>
          <w14:textFill>
            <w14:solidFill>
              <w14:schemeClr w14:val="tx1"/>
            </w14:solidFill>
          </w14:textFill>
        </w:rPr>
      </w:pPr>
    </w:p>
    <w:p w14:paraId="5A7B8585">
      <w:pPr>
        <w:pageBreakBefore w:val="0"/>
        <w:kinsoku/>
        <w:bidi w:val="0"/>
        <w:spacing w:line="480" w:lineRule="exact"/>
        <w:jc w:val="center"/>
        <w:rPr>
          <w:rFonts w:hint="eastAsia" w:ascii="仿宋" w:hAnsi="仿宋" w:eastAsia="仿宋" w:cs="仿宋"/>
          <w:b/>
          <w:bCs/>
          <w:color w:val="000000" w:themeColor="text1"/>
          <w:spacing w:val="20"/>
          <w:kern w:val="0"/>
          <w:sz w:val="36"/>
          <w:szCs w:val="36"/>
          <w:highlight w:val="none"/>
          <w:lang w:val="en-US" w:eastAsia="zh-CN" w:bidi="ar-SA"/>
          <w14:textFill>
            <w14:solidFill>
              <w14:schemeClr w14:val="tx1"/>
            </w14:solidFill>
          </w14:textFill>
        </w:rPr>
      </w:pPr>
    </w:p>
    <w:p w14:paraId="27D2A0EC">
      <w:pPr>
        <w:pStyle w:val="18"/>
        <w:pageBreakBefore w:val="0"/>
        <w:kinsoku/>
        <w:bidi w:val="0"/>
        <w:rPr>
          <w:rFonts w:hint="eastAsia" w:ascii="仿宋" w:hAnsi="仿宋" w:eastAsia="仿宋" w:cs="仿宋"/>
          <w:highlight w:val="none"/>
          <w:lang w:val="en-US" w:eastAsia="zh-CN"/>
        </w:rPr>
      </w:pPr>
    </w:p>
    <w:p w14:paraId="2B2DC68F">
      <w:pPr>
        <w:pageBreakBefore w:val="0"/>
        <w:kinsoku/>
        <w:bidi w:val="0"/>
        <w:spacing w:line="480" w:lineRule="exact"/>
        <w:jc w:val="center"/>
        <w:rPr>
          <w:rFonts w:hint="eastAsia" w:ascii="仿宋" w:hAnsi="仿宋" w:eastAsia="仿宋" w:cs="仿宋"/>
          <w:b/>
          <w:bCs/>
          <w:color w:val="000000" w:themeColor="text1"/>
          <w:spacing w:val="20"/>
          <w:kern w:val="0"/>
          <w:sz w:val="36"/>
          <w:szCs w:val="36"/>
          <w:highlight w:val="none"/>
          <w:lang w:val="en-US" w:eastAsia="zh-CN" w:bidi="ar-SA"/>
          <w14:textFill>
            <w14:solidFill>
              <w14:schemeClr w14:val="tx1"/>
            </w14:solidFill>
          </w14:textFill>
        </w:rPr>
      </w:pPr>
    </w:p>
    <w:p w14:paraId="0DC76C4B">
      <w:pPr>
        <w:pageBreakBefore w:val="0"/>
        <w:kinsoku/>
        <w:bidi w:val="0"/>
        <w:spacing w:line="480" w:lineRule="exact"/>
        <w:jc w:val="center"/>
        <w:rPr>
          <w:rFonts w:hint="eastAsia" w:ascii="仿宋" w:hAnsi="仿宋" w:eastAsia="仿宋" w:cs="仿宋"/>
          <w:b/>
          <w:bCs/>
          <w:color w:val="000000" w:themeColor="text1"/>
          <w:spacing w:val="20"/>
          <w:kern w:val="0"/>
          <w:sz w:val="36"/>
          <w:szCs w:val="36"/>
          <w:highlight w:val="none"/>
          <w:lang w:val="en-US" w:eastAsia="zh-CN" w:bidi="ar-SA"/>
          <w14:textFill>
            <w14:solidFill>
              <w14:schemeClr w14:val="tx1"/>
            </w14:solidFill>
          </w14:textFill>
        </w:rPr>
      </w:pPr>
    </w:p>
    <w:p w14:paraId="204CD6BC">
      <w:pPr>
        <w:pageBreakBefore w:val="0"/>
        <w:kinsoku/>
        <w:bidi w:val="0"/>
        <w:jc w:val="center"/>
        <w:rPr>
          <w:rFonts w:hint="eastAsia" w:ascii="仿宋" w:hAnsi="仿宋" w:eastAsia="仿宋" w:cs="仿宋"/>
          <w:b/>
          <w:color w:val="000000" w:themeColor="text1"/>
          <w:sz w:val="52"/>
          <w:szCs w:val="52"/>
          <w:highlight w:val="none"/>
          <w14:textFill>
            <w14:solidFill>
              <w14:schemeClr w14:val="tx1"/>
            </w14:solidFill>
          </w14:textFill>
        </w:rPr>
      </w:pPr>
      <w:r>
        <w:rPr>
          <w:rFonts w:hint="eastAsia" w:ascii="仿宋" w:hAnsi="仿宋" w:eastAsia="仿宋" w:cs="仿宋"/>
          <w:b/>
          <w:color w:val="000000" w:themeColor="text1"/>
          <w:sz w:val="52"/>
          <w:szCs w:val="52"/>
          <w:highlight w:val="none"/>
          <w14:textFill>
            <w14:solidFill>
              <w14:schemeClr w14:val="tx1"/>
            </w14:solidFill>
          </w14:textFill>
        </w:rPr>
        <w:t>竞争性磋商响应文件</w:t>
      </w:r>
    </w:p>
    <w:p w14:paraId="4D2E0F53">
      <w:pPr>
        <w:pageBreakBefore w:val="0"/>
        <w:kinsoku/>
        <w:bidi w:val="0"/>
        <w:spacing w:line="480" w:lineRule="exact"/>
        <w:rPr>
          <w:rFonts w:hint="eastAsia" w:ascii="仿宋" w:hAnsi="仿宋" w:eastAsia="仿宋" w:cs="仿宋"/>
          <w:b/>
          <w:color w:val="000000" w:themeColor="text1"/>
          <w:sz w:val="28"/>
          <w:szCs w:val="28"/>
          <w:highlight w:val="none"/>
          <w14:textFill>
            <w14:solidFill>
              <w14:schemeClr w14:val="tx1"/>
            </w14:solidFill>
          </w14:textFill>
        </w:rPr>
      </w:pPr>
    </w:p>
    <w:p w14:paraId="78D11AF7">
      <w:pPr>
        <w:pageBreakBefore w:val="0"/>
        <w:kinsoku/>
        <w:bidi w:val="0"/>
        <w:spacing w:line="480" w:lineRule="exact"/>
        <w:rPr>
          <w:rFonts w:hint="eastAsia" w:ascii="仿宋" w:hAnsi="仿宋" w:eastAsia="仿宋" w:cs="仿宋"/>
          <w:b/>
          <w:color w:val="000000" w:themeColor="text1"/>
          <w:sz w:val="28"/>
          <w:szCs w:val="28"/>
          <w:highlight w:val="none"/>
          <w14:textFill>
            <w14:solidFill>
              <w14:schemeClr w14:val="tx1"/>
            </w14:solidFill>
          </w14:textFill>
        </w:rPr>
      </w:pPr>
    </w:p>
    <w:p w14:paraId="5605B61A">
      <w:pPr>
        <w:pageBreakBefore w:val="0"/>
        <w:kinsoku/>
        <w:bidi w:val="0"/>
        <w:spacing w:line="480" w:lineRule="exact"/>
        <w:rPr>
          <w:rFonts w:hint="eastAsia" w:ascii="仿宋" w:hAnsi="仿宋" w:eastAsia="仿宋" w:cs="仿宋"/>
          <w:b/>
          <w:color w:val="000000" w:themeColor="text1"/>
          <w:sz w:val="28"/>
          <w:szCs w:val="28"/>
          <w:highlight w:val="none"/>
          <w14:textFill>
            <w14:solidFill>
              <w14:schemeClr w14:val="tx1"/>
            </w14:solidFill>
          </w14:textFill>
        </w:rPr>
      </w:pPr>
    </w:p>
    <w:p w14:paraId="37CE65CB">
      <w:pPr>
        <w:pStyle w:val="2"/>
        <w:pageBreakBefore w:val="0"/>
        <w:kinsoku/>
        <w:bidi w:val="0"/>
        <w:rPr>
          <w:rFonts w:hint="eastAsia" w:ascii="仿宋" w:hAnsi="仿宋" w:eastAsia="仿宋" w:cs="仿宋"/>
          <w:highlight w:val="none"/>
        </w:rPr>
      </w:pPr>
    </w:p>
    <w:p w14:paraId="09D8F189">
      <w:pPr>
        <w:pageBreakBefore w:val="0"/>
        <w:kinsoku/>
        <w:bidi w:val="0"/>
        <w:spacing w:line="480" w:lineRule="exact"/>
        <w:rPr>
          <w:rFonts w:hint="eastAsia" w:ascii="仿宋" w:hAnsi="仿宋" w:eastAsia="仿宋" w:cs="仿宋"/>
          <w:b/>
          <w:color w:val="000000" w:themeColor="text1"/>
          <w:sz w:val="28"/>
          <w:szCs w:val="28"/>
          <w:highlight w:val="none"/>
          <w14:textFill>
            <w14:solidFill>
              <w14:schemeClr w14:val="tx1"/>
            </w14:solidFill>
          </w14:textFill>
        </w:rPr>
      </w:pPr>
    </w:p>
    <w:p w14:paraId="5604C812">
      <w:pPr>
        <w:keepNext w:val="0"/>
        <w:keepLines w:val="0"/>
        <w:pageBreakBefore w:val="0"/>
        <w:widowControl w:val="0"/>
        <w:kinsoku/>
        <w:wordWrap/>
        <w:overflowPunct/>
        <w:topLinePunct w:val="0"/>
        <w:autoSpaceDE/>
        <w:autoSpaceDN/>
        <w:bidi w:val="0"/>
        <w:adjustRightInd/>
        <w:snapToGrid/>
        <w:spacing w:line="640" w:lineRule="exact"/>
        <w:ind w:firstLine="1687" w:firstLineChars="600"/>
        <w:textAlignment w:val="auto"/>
        <w:rPr>
          <w:rFonts w:hint="eastAsia" w:ascii="仿宋" w:hAnsi="仿宋" w:eastAsia="仿宋" w:cs="仿宋"/>
          <w:b/>
          <w:bCs/>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供   应   商：</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 xml:space="preserve">                        </w:t>
      </w:r>
    </w:p>
    <w:p w14:paraId="6E6AA788">
      <w:pPr>
        <w:keepNext w:val="0"/>
        <w:keepLines w:val="0"/>
        <w:pageBreakBefore w:val="0"/>
        <w:widowControl w:val="0"/>
        <w:kinsoku/>
        <w:wordWrap/>
        <w:overflowPunct/>
        <w:topLinePunct w:val="0"/>
        <w:autoSpaceDE/>
        <w:autoSpaceDN/>
        <w:bidi w:val="0"/>
        <w:adjustRightInd/>
        <w:snapToGrid/>
        <w:spacing w:line="640" w:lineRule="exact"/>
        <w:ind w:firstLine="1661" w:firstLineChars="591"/>
        <w:textAlignment w:val="auto"/>
        <w:rPr>
          <w:rFonts w:hint="eastAsia" w:ascii="仿宋" w:hAnsi="仿宋" w:eastAsia="仿宋" w:cs="仿宋"/>
          <w:b/>
          <w:bCs/>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采购代理机构：</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p>
    <w:p w14:paraId="7974E283">
      <w:pPr>
        <w:keepNext w:val="0"/>
        <w:keepLines w:val="0"/>
        <w:pageBreakBefore w:val="0"/>
        <w:widowControl w:val="0"/>
        <w:kinsoku/>
        <w:wordWrap/>
        <w:overflowPunct/>
        <w:topLinePunct w:val="0"/>
        <w:autoSpaceDE/>
        <w:autoSpaceDN/>
        <w:bidi w:val="0"/>
        <w:adjustRightInd/>
        <w:snapToGrid/>
        <w:spacing w:line="640" w:lineRule="exact"/>
        <w:ind w:firstLine="1661" w:firstLineChars="591"/>
        <w:textAlignment w:val="auto"/>
        <w:rPr>
          <w:rFonts w:hint="eastAsia" w:ascii="仿宋" w:hAnsi="仿宋" w:eastAsia="仿宋" w:cs="仿宋"/>
          <w:b/>
          <w:color w:val="000000" w:themeColor="text1"/>
          <w:sz w:val="13"/>
          <w:szCs w:val="13"/>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时        间：</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p>
    <w:p w14:paraId="462D379E">
      <w:pPr>
        <w:keepNext w:val="0"/>
        <w:keepLines w:val="0"/>
        <w:pageBreakBefore w:val="0"/>
        <w:widowControl w:val="0"/>
        <w:kinsoku/>
        <w:wordWrap/>
        <w:overflowPunct/>
        <w:topLinePunct w:val="0"/>
        <w:autoSpaceDE/>
        <w:autoSpaceDN/>
        <w:bidi w:val="0"/>
        <w:adjustRightInd/>
        <w:snapToGrid/>
        <w:spacing w:line="640" w:lineRule="exact"/>
        <w:ind w:firstLine="3697" w:firstLineChars="837"/>
        <w:textAlignment w:val="auto"/>
        <w:rPr>
          <w:rFonts w:hint="eastAsia" w:ascii="仿宋" w:hAnsi="仿宋" w:eastAsia="仿宋" w:cs="仿宋"/>
          <w:b/>
          <w:color w:val="000000" w:themeColor="text1"/>
          <w:sz w:val="44"/>
          <w:szCs w:val="44"/>
          <w:highlight w:val="none"/>
          <w14:textFill>
            <w14:solidFill>
              <w14:schemeClr w14:val="tx1"/>
            </w14:solidFill>
          </w14:textFill>
        </w:rPr>
      </w:pPr>
    </w:p>
    <w:p w14:paraId="67EEFAEB">
      <w:pPr>
        <w:pageBreakBefore w:val="0"/>
        <w:kinsoku/>
        <w:bidi w:val="0"/>
        <w:spacing w:line="480" w:lineRule="exact"/>
        <w:ind w:firstLine="3697" w:firstLineChars="837"/>
        <w:rPr>
          <w:rFonts w:hint="eastAsia" w:ascii="仿宋" w:hAnsi="仿宋" w:eastAsia="仿宋" w:cs="仿宋"/>
          <w:b/>
          <w:color w:val="000000" w:themeColor="text1"/>
          <w:sz w:val="44"/>
          <w:szCs w:val="44"/>
          <w:highlight w:val="none"/>
          <w14:textFill>
            <w14:solidFill>
              <w14:schemeClr w14:val="tx1"/>
            </w14:solidFill>
          </w14:textFill>
        </w:rPr>
      </w:pPr>
    </w:p>
    <w:p w14:paraId="084FC83E">
      <w:pPr>
        <w:pageBreakBefore w:val="0"/>
        <w:kinsoku/>
        <w:bidi w:val="0"/>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br w:type="page"/>
      </w:r>
    </w:p>
    <w:p w14:paraId="52B332BF">
      <w:pPr>
        <w:pStyle w:val="18"/>
        <w:pageBreakBefore w:val="0"/>
        <w:kinsoku/>
        <w:bidi w:val="0"/>
        <w:rPr>
          <w:rFonts w:hint="eastAsia" w:ascii="仿宋" w:hAnsi="仿宋" w:eastAsia="仿宋" w:cs="仿宋"/>
          <w:highlight w:val="none"/>
        </w:rPr>
      </w:pPr>
    </w:p>
    <w:p w14:paraId="0DFF431C">
      <w:pPr>
        <w:pageBreakBefore w:val="0"/>
        <w:kinsoku/>
        <w:bidi w:val="0"/>
        <w:spacing w:line="480" w:lineRule="exact"/>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目  录</w:t>
      </w:r>
    </w:p>
    <w:p w14:paraId="42A23CFC">
      <w:pPr>
        <w:pageBreakBefore w:val="0"/>
        <w:kinsoku/>
        <w:bidi w:val="0"/>
        <w:spacing w:line="480" w:lineRule="exact"/>
        <w:rPr>
          <w:rFonts w:hint="eastAsia" w:ascii="仿宋" w:hAnsi="仿宋" w:eastAsia="仿宋" w:cs="仿宋"/>
          <w:b/>
          <w:color w:val="000000" w:themeColor="text1"/>
          <w:sz w:val="36"/>
          <w:szCs w:val="36"/>
          <w:highlight w:val="none"/>
          <w14:textFill>
            <w14:solidFill>
              <w14:schemeClr w14:val="tx1"/>
            </w14:solidFill>
          </w14:textFill>
        </w:rPr>
      </w:pPr>
    </w:p>
    <w:p w14:paraId="368C37DA">
      <w:pPr>
        <w:pageBreakBefore w:val="0"/>
        <w:kinsoku/>
        <w:bidi w:val="0"/>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1.竞争性磋商函（格式）</w:t>
      </w:r>
    </w:p>
    <w:p w14:paraId="6315DB5D">
      <w:pPr>
        <w:pageBreakBefore w:val="0"/>
        <w:kinsoku/>
        <w:bidi w:val="0"/>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2.磋商报价一览表（格式）</w:t>
      </w:r>
    </w:p>
    <w:p w14:paraId="37D25DB5">
      <w:pPr>
        <w:pageBreakBefore w:val="0"/>
        <w:kinsoku/>
        <w:bidi w:val="0"/>
        <w:spacing w:line="480" w:lineRule="auto"/>
        <w:ind w:firstLine="2551" w:firstLineChars="1063"/>
        <w:jc w:val="both"/>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分项报价表（格式自拟）</w:t>
      </w:r>
    </w:p>
    <w:p w14:paraId="54A70315">
      <w:pPr>
        <w:pageBreakBefore w:val="0"/>
        <w:kinsoku/>
        <w:bidi w:val="0"/>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商务条款响应偏离表（格式）</w:t>
      </w:r>
    </w:p>
    <w:p w14:paraId="2E67752E">
      <w:pPr>
        <w:pageBreakBefore w:val="0"/>
        <w:kinsoku/>
        <w:bidi w:val="0"/>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.服务条款响应偏离表（格式）</w:t>
      </w:r>
    </w:p>
    <w:p w14:paraId="57C45B87">
      <w:pPr>
        <w:pageBreakBefore w:val="0"/>
        <w:kinsoku/>
        <w:bidi w:val="0"/>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.资格证明文件</w:t>
      </w:r>
    </w:p>
    <w:p w14:paraId="3F922FAB">
      <w:pPr>
        <w:pageBreakBefore w:val="0"/>
        <w:kinsoku/>
        <w:bidi w:val="0"/>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202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年1月1日至今类似项目业绩</w:t>
      </w:r>
      <w:r>
        <w:rPr>
          <w:rFonts w:hint="eastAsia" w:ascii="仿宋" w:hAnsi="仿宋" w:eastAsia="仿宋" w:cs="仿宋"/>
          <w:color w:val="000000" w:themeColor="text1"/>
          <w:sz w:val="24"/>
          <w:highlight w:val="none"/>
          <w14:textFill>
            <w14:solidFill>
              <w14:schemeClr w14:val="tx1"/>
            </w14:solidFill>
          </w14:textFill>
        </w:rPr>
        <w:t>（提供合同复印件加盖公章）</w:t>
      </w:r>
    </w:p>
    <w:p w14:paraId="45664004">
      <w:pPr>
        <w:pageBreakBefore w:val="0"/>
        <w:kinsoku/>
        <w:bidi w:val="0"/>
        <w:spacing w:line="480" w:lineRule="auto"/>
        <w:ind w:firstLine="2551" w:firstLineChars="1063"/>
        <w:jc w:val="both"/>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人员配备（格式自拟）</w:t>
      </w:r>
    </w:p>
    <w:p w14:paraId="2C8FBB91">
      <w:pPr>
        <w:pageBreakBefore w:val="0"/>
        <w:kinsoku/>
        <w:bidi w:val="0"/>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.服务方案</w:t>
      </w:r>
      <w:r>
        <w:rPr>
          <w:rFonts w:hint="eastAsia" w:ascii="仿宋" w:hAnsi="仿宋" w:eastAsia="仿宋" w:cs="仿宋"/>
          <w:color w:val="000000" w:themeColor="text1"/>
          <w:sz w:val="24"/>
          <w:highlight w:val="none"/>
          <w:lang w:val="en-US" w:eastAsia="zh-CN"/>
          <w14:textFill>
            <w14:solidFill>
              <w14:schemeClr w14:val="tx1"/>
            </w14:solidFill>
          </w14:textFill>
        </w:rPr>
        <w:t>（格式自拟）</w:t>
      </w:r>
    </w:p>
    <w:p w14:paraId="71497702">
      <w:pPr>
        <w:pageBreakBefore w:val="0"/>
        <w:kinsoku/>
        <w:bidi w:val="0"/>
        <w:spacing w:line="480" w:lineRule="auto"/>
        <w:ind w:firstLine="2551" w:firstLineChars="1063"/>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服务承诺（格式自拟）</w:t>
      </w:r>
    </w:p>
    <w:p w14:paraId="5BEAB55E">
      <w:pPr>
        <w:pageBreakBefore w:val="0"/>
        <w:kinsoku/>
        <w:bidi w:val="0"/>
        <w:spacing w:line="480" w:lineRule="auto"/>
        <w:ind w:firstLine="2551" w:firstLineChars="1063"/>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合理化建议（格式自拟）</w:t>
      </w:r>
    </w:p>
    <w:p w14:paraId="5A0111CB">
      <w:pPr>
        <w:pageBreakBefore w:val="0"/>
        <w:kinsoku/>
        <w:bidi w:val="0"/>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w:t>
      </w:r>
      <w:r>
        <w:rPr>
          <w:rFonts w:hint="eastAsia" w:ascii="仿宋" w:hAnsi="仿宋" w:eastAsia="仿宋" w:cs="仿宋"/>
          <w:color w:val="000000" w:themeColor="text1"/>
          <w:sz w:val="24"/>
          <w:highlight w:val="none"/>
          <w14:textFill>
            <w14:solidFill>
              <w14:schemeClr w14:val="tx1"/>
            </w14:solidFill>
          </w14:textFill>
        </w:rPr>
        <w:t>供应商认为有必要说明的事宜（若有）</w:t>
      </w:r>
    </w:p>
    <w:p w14:paraId="7D547EE9">
      <w:pPr>
        <w:pageBreakBefore w:val="0"/>
        <w:kinsoku/>
        <w:bidi w:val="0"/>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13.</w:t>
      </w:r>
      <w:r>
        <w:rPr>
          <w:rFonts w:hint="eastAsia" w:ascii="仿宋" w:hAnsi="仿宋" w:eastAsia="仿宋" w:cs="仿宋"/>
          <w:color w:val="000000" w:themeColor="text1"/>
          <w:sz w:val="24"/>
          <w:highlight w:val="none"/>
          <w14:textFill>
            <w14:solidFill>
              <w14:schemeClr w14:val="tx1"/>
            </w14:solidFill>
          </w14:textFill>
        </w:rPr>
        <w:t>供应商承诺书（格式）</w:t>
      </w:r>
    </w:p>
    <w:p w14:paraId="000888B3">
      <w:pPr>
        <w:pageBreakBefore w:val="0"/>
        <w:kinsoku/>
        <w:bidi w:val="0"/>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.《中小企业声明函》</w:t>
      </w:r>
    </w:p>
    <w:p w14:paraId="499880C0">
      <w:pPr>
        <w:pageBreakBefore w:val="0"/>
        <w:kinsoku/>
        <w:bidi w:val="0"/>
        <w:spacing w:line="480" w:lineRule="auto"/>
        <w:ind w:firstLine="2551" w:firstLineChars="1063"/>
        <w:jc w:val="both"/>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r>
        <w:rPr>
          <w:rFonts w:hint="eastAsia" w:ascii="仿宋" w:hAnsi="仿宋" w:eastAsia="仿宋" w:cs="仿宋"/>
          <w:bCs/>
          <w:color w:val="000000" w:themeColor="text1"/>
          <w:sz w:val="24"/>
          <w:highlight w:val="none"/>
          <w:lang w:val="en-US" w:eastAsia="zh-CN"/>
          <w14:textFill>
            <w14:solidFill>
              <w14:schemeClr w14:val="tx1"/>
            </w14:solidFill>
          </w14:textFill>
        </w:rPr>
        <w:t>5</w:t>
      </w:r>
      <w:r>
        <w:rPr>
          <w:rFonts w:hint="eastAsia" w:ascii="仿宋" w:hAnsi="仿宋" w:eastAsia="仿宋" w:cs="仿宋"/>
          <w:bCs/>
          <w:color w:val="000000" w:themeColor="text1"/>
          <w:sz w:val="24"/>
          <w:highlight w:val="none"/>
          <w14:textFill>
            <w14:solidFill>
              <w14:schemeClr w14:val="tx1"/>
            </w14:solidFill>
          </w14:textFill>
        </w:rPr>
        <w:t>.《残疾人福利性单位声明函》</w:t>
      </w:r>
      <w:r>
        <w:rPr>
          <w:rFonts w:hint="eastAsia" w:ascii="仿宋" w:hAnsi="仿宋" w:eastAsia="仿宋" w:cs="仿宋"/>
          <w:color w:val="000000" w:themeColor="text1"/>
          <w:sz w:val="24"/>
          <w:highlight w:val="none"/>
          <w14:textFill>
            <w14:solidFill>
              <w14:schemeClr w14:val="tx1"/>
            </w14:solidFill>
          </w14:textFill>
        </w:rPr>
        <w:t>（格式，若有）</w:t>
      </w:r>
    </w:p>
    <w:p w14:paraId="53543FFB">
      <w:pPr>
        <w:pageBreakBefore w:val="0"/>
        <w:kinsoku/>
        <w:bidi w:val="0"/>
        <w:spacing w:line="480" w:lineRule="auto"/>
        <w:ind w:firstLine="2551" w:firstLineChars="1063"/>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16.《监狱、戒毒企业声明函》（格式，若有）</w:t>
      </w:r>
    </w:p>
    <w:p w14:paraId="587669E3">
      <w:pPr>
        <w:pageBreakBefore w:val="0"/>
        <w:kinsoku/>
        <w:bidi w:val="0"/>
        <w:spacing w:line="600" w:lineRule="exact"/>
        <w:rPr>
          <w:rFonts w:hint="eastAsia" w:ascii="仿宋" w:hAnsi="仿宋" w:eastAsia="仿宋" w:cs="仿宋"/>
          <w:b/>
          <w:color w:val="000000" w:themeColor="text1"/>
          <w:sz w:val="28"/>
          <w:szCs w:val="28"/>
          <w:highlight w:val="none"/>
          <w14:textFill>
            <w14:solidFill>
              <w14:schemeClr w14:val="tx1"/>
            </w14:solidFill>
          </w14:textFill>
        </w:rPr>
      </w:pPr>
    </w:p>
    <w:p w14:paraId="62E45AEE">
      <w:pPr>
        <w:pageBreakBefore w:val="0"/>
        <w:kinsoku/>
        <w:bidi w:val="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br w:type="page"/>
      </w:r>
    </w:p>
    <w:p w14:paraId="4EDAF94E">
      <w:pPr>
        <w:pageBreakBefore w:val="0"/>
        <w:kinsoku/>
        <w:bidi w:val="0"/>
        <w:spacing w:line="600" w:lineRule="exact"/>
        <w:outlineLvl w:val="1"/>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1.竞争性磋商函</w:t>
      </w:r>
      <w:r>
        <w:rPr>
          <w:rFonts w:hint="eastAsia" w:ascii="仿宋" w:hAnsi="仿宋" w:eastAsia="仿宋" w:cs="仿宋"/>
          <w:bCs/>
          <w:color w:val="000000" w:themeColor="text1"/>
          <w:sz w:val="22"/>
          <w:szCs w:val="22"/>
          <w:highlight w:val="none"/>
          <w14:textFill>
            <w14:solidFill>
              <w14:schemeClr w14:val="tx1"/>
            </w14:solidFill>
          </w14:textFill>
        </w:rPr>
        <w:t>（格式）</w:t>
      </w:r>
    </w:p>
    <w:p w14:paraId="2CE965B3">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color w:val="000000" w:themeColor="text1"/>
          <w:sz w:val="28"/>
          <w:szCs w:val="28"/>
          <w:highlight w:val="none"/>
          <w14:textFill>
            <w14:solidFill>
              <w14:schemeClr w14:val="tx1"/>
            </w14:solidFill>
          </w14:textFill>
        </w:rPr>
      </w:pPr>
    </w:p>
    <w:p w14:paraId="31DF3ABB">
      <w:pPr>
        <w:pageBreakBefore w:val="0"/>
        <w:kinsoku/>
        <w:bidi w:val="0"/>
        <w:spacing w:line="480" w:lineRule="exact"/>
        <w:rPr>
          <w:rFonts w:hint="eastAsia" w:ascii="仿宋" w:hAnsi="仿宋" w:eastAsia="仿宋" w:cs="仿宋"/>
          <w:b/>
          <w:color w:val="000000" w:themeColor="text1"/>
          <w:sz w:val="24"/>
          <w:highlight w:val="none"/>
          <w14:textFill>
            <w14:solidFill>
              <w14:schemeClr w14:val="tx1"/>
            </w14:solidFill>
          </w14:textFill>
        </w:rPr>
      </w:pPr>
    </w:p>
    <w:p w14:paraId="47A1C9C6">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致：</w:t>
      </w:r>
      <w:r>
        <w:rPr>
          <w:rFonts w:hint="eastAsia" w:ascii="仿宋" w:hAnsi="仿宋" w:eastAsia="仿宋" w:cs="仿宋"/>
          <w:b/>
          <w:color w:val="000000" w:themeColor="text1"/>
          <w:sz w:val="24"/>
          <w:highlight w:val="none"/>
          <w:lang w:eastAsia="zh-CN"/>
          <w14:textFill>
            <w14:solidFill>
              <w14:schemeClr w14:val="tx1"/>
            </w14:solidFill>
          </w14:textFill>
        </w:rPr>
        <w:t>华招广和项目管理有限公司</w:t>
      </w:r>
    </w:p>
    <w:p w14:paraId="1247F195">
      <w:pPr>
        <w:keepNext w:val="0"/>
        <w:keepLines w:val="0"/>
        <w:pageBreakBefore w:val="0"/>
        <w:widowControl w:val="0"/>
        <w:kinsoku/>
        <w:wordWrap/>
        <w:overflowPunct/>
        <w:topLinePunct w:val="0"/>
        <w:bidi w:val="0"/>
        <w:snapToGrid/>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根据贵单位</w:t>
      </w:r>
      <w:r>
        <w:rPr>
          <w:rFonts w:hint="eastAsia" w:ascii="仿宋" w:hAnsi="仿宋" w:eastAsia="仿宋" w:cs="仿宋"/>
          <w:color w:val="000000" w:themeColor="text1"/>
          <w:sz w:val="24"/>
          <w:highlight w:val="none"/>
          <w:u w:val="single"/>
          <w14:textFill>
            <w14:solidFill>
              <w14:schemeClr w14:val="tx1"/>
            </w14:solidFill>
          </w14:textFill>
        </w:rPr>
        <w:t xml:space="preserve">         （采购项目名称）    </w:t>
      </w:r>
      <w:r>
        <w:rPr>
          <w:rFonts w:hint="eastAsia" w:ascii="仿宋" w:hAnsi="仿宋" w:eastAsia="仿宋" w:cs="仿宋"/>
          <w:color w:val="000000" w:themeColor="text1"/>
          <w:sz w:val="24"/>
          <w:highlight w:val="none"/>
          <w14:textFill>
            <w14:solidFill>
              <w14:schemeClr w14:val="tx1"/>
            </w14:solidFill>
          </w14:textFill>
        </w:rPr>
        <w:t>项目</w:t>
      </w:r>
      <w:r>
        <w:rPr>
          <w:rFonts w:hint="eastAsia" w:ascii="仿宋" w:hAnsi="仿宋" w:eastAsia="仿宋" w:cs="仿宋"/>
          <w:color w:val="000000" w:themeColor="text1"/>
          <w:sz w:val="24"/>
          <w:highlight w:val="none"/>
          <w:u w:val="single"/>
          <w14:textFill>
            <w14:solidFill>
              <w14:schemeClr w14:val="tx1"/>
            </w14:solidFill>
          </w14:textFill>
        </w:rPr>
        <w:t>（项目编号）</w:t>
      </w:r>
      <w:r>
        <w:rPr>
          <w:rFonts w:hint="eastAsia" w:ascii="仿宋" w:hAnsi="仿宋" w:eastAsia="仿宋" w:cs="仿宋"/>
          <w:color w:val="000000" w:themeColor="text1"/>
          <w:sz w:val="24"/>
          <w:highlight w:val="none"/>
          <w14:textFill>
            <w14:solidFill>
              <w14:schemeClr w14:val="tx1"/>
            </w14:solidFill>
          </w14:textFill>
        </w:rPr>
        <w:t>的磋商公告，我方代表</w:t>
      </w:r>
      <w:r>
        <w:rPr>
          <w:rFonts w:hint="eastAsia" w:ascii="仿宋" w:hAnsi="仿宋" w:eastAsia="仿宋" w:cs="仿宋"/>
          <w:color w:val="000000" w:themeColor="text1"/>
          <w:sz w:val="24"/>
          <w:highlight w:val="none"/>
          <w:u w:val="single"/>
          <w14:textFill>
            <w14:solidFill>
              <w14:schemeClr w14:val="tx1"/>
            </w14:solidFill>
          </w14:textFill>
        </w:rPr>
        <w:t xml:space="preserve">   （姓名、职务）   </w:t>
      </w:r>
      <w:r>
        <w:rPr>
          <w:rFonts w:hint="eastAsia" w:ascii="仿宋" w:hAnsi="仿宋" w:eastAsia="仿宋" w:cs="仿宋"/>
          <w:color w:val="000000" w:themeColor="text1"/>
          <w:sz w:val="24"/>
          <w:highlight w:val="none"/>
          <w14:textFill>
            <w14:solidFill>
              <w14:schemeClr w14:val="tx1"/>
            </w14:solidFill>
          </w14:textFill>
        </w:rPr>
        <w:t>经正式授权并代表</w:t>
      </w:r>
      <w:r>
        <w:rPr>
          <w:rFonts w:hint="eastAsia" w:ascii="仿宋" w:hAnsi="仿宋" w:eastAsia="仿宋" w:cs="仿宋"/>
          <w:color w:val="000000" w:themeColor="text1"/>
          <w:sz w:val="24"/>
          <w:highlight w:val="none"/>
          <w:u w:val="single"/>
          <w14:textFill>
            <w14:solidFill>
              <w14:schemeClr w14:val="tx1"/>
            </w14:solidFill>
          </w14:textFill>
        </w:rPr>
        <w:t xml:space="preserve">     （供应商名称）     </w:t>
      </w:r>
      <w:r>
        <w:rPr>
          <w:rFonts w:hint="eastAsia" w:ascii="仿宋" w:hAnsi="仿宋" w:eastAsia="仿宋" w:cs="仿宋"/>
          <w:color w:val="000000" w:themeColor="text1"/>
          <w:sz w:val="24"/>
          <w:highlight w:val="none"/>
          <w14:textFill>
            <w14:solidFill>
              <w14:schemeClr w14:val="tx1"/>
            </w14:solidFill>
          </w14:textFill>
        </w:rPr>
        <w:t>就该项目进行磋商。</w:t>
      </w:r>
    </w:p>
    <w:p w14:paraId="78C21928">
      <w:pPr>
        <w:keepNext w:val="0"/>
        <w:keepLines w:val="0"/>
        <w:pageBreakBefore w:val="0"/>
        <w:widowControl w:val="0"/>
        <w:kinsoku/>
        <w:wordWrap/>
        <w:overflowPunct/>
        <w:topLinePunct w:val="0"/>
        <w:bidi w:val="0"/>
        <w:snapToGrid/>
        <w:spacing w:line="640" w:lineRule="exact"/>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在此，我方郑重声明以下诸点，并负法律责任：</w:t>
      </w:r>
    </w:p>
    <w:p w14:paraId="698176E3">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1、我方提交的竞争性磋商响应文件正本一份，副本叁份，电子文件一份。</w:t>
      </w:r>
    </w:p>
    <w:p w14:paraId="5635674B">
      <w:pPr>
        <w:keepNext w:val="0"/>
        <w:keepLines w:val="0"/>
        <w:pageBreakBefore w:val="0"/>
        <w:widowControl w:val="0"/>
        <w:kinsoku/>
        <w:wordWrap/>
        <w:overflowPunct/>
        <w:topLinePunct w:val="0"/>
        <w:bidi w:val="0"/>
        <w:snapToGrid/>
        <w:spacing w:line="640" w:lineRule="exact"/>
        <w:ind w:firstLine="470" w:firstLineChars="196"/>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2、我方所附磋商报价表中应提交和交付的货物/服务磋商总价为人民币：</w:t>
      </w:r>
      <w:r>
        <w:rPr>
          <w:rFonts w:hint="eastAsia" w:ascii="仿宋" w:hAnsi="仿宋" w:eastAsia="仿宋" w:cs="仿宋"/>
          <w:color w:val="000000" w:themeColor="text1"/>
          <w:sz w:val="24"/>
          <w:highlight w:val="none"/>
          <w:u w:val="single"/>
          <w14:textFill>
            <w14:solidFill>
              <w14:schemeClr w14:val="tx1"/>
            </w14:solidFill>
          </w14:textFill>
        </w:rPr>
        <w:t>（同时用汉字大写和数字表示的磋商总价）</w:t>
      </w:r>
      <w:r>
        <w:rPr>
          <w:rFonts w:hint="eastAsia" w:ascii="仿宋" w:hAnsi="仿宋" w:eastAsia="仿宋" w:cs="仿宋"/>
          <w:color w:val="000000" w:themeColor="text1"/>
          <w:sz w:val="24"/>
          <w:highlight w:val="none"/>
          <w14:textFill>
            <w14:solidFill>
              <w14:schemeClr w14:val="tx1"/>
            </w14:solidFill>
          </w14:textFill>
        </w:rPr>
        <w:t>。</w:t>
      </w:r>
    </w:p>
    <w:p w14:paraId="2D0724A7">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3、我方已详细审阅全部竞争性磋商文件，完全理解并同意放弃对这方面有不明及误解质疑的权力。</w:t>
      </w:r>
    </w:p>
    <w:p w14:paraId="4AFB3460">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4、我方完全理解并同意竞争性磋商</w:t>
      </w:r>
      <w:r>
        <w:rPr>
          <w:rFonts w:hint="eastAsia" w:ascii="仿宋" w:hAnsi="仿宋" w:eastAsia="仿宋" w:cs="仿宋"/>
          <w:color w:val="000000" w:themeColor="text1"/>
          <w:sz w:val="24"/>
          <w:highlight w:val="none"/>
          <w:lang w:eastAsia="zh-CN"/>
          <w14:textFill>
            <w14:solidFill>
              <w14:schemeClr w14:val="tx1"/>
            </w14:solidFill>
          </w14:textFill>
        </w:rPr>
        <w:t>文件</w:t>
      </w:r>
      <w:r>
        <w:rPr>
          <w:rFonts w:hint="eastAsia" w:ascii="仿宋" w:hAnsi="仿宋" w:eastAsia="仿宋" w:cs="仿宋"/>
          <w:color w:val="000000" w:themeColor="text1"/>
          <w:sz w:val="24"/>
          <w:highlight w:val="none"/>
          <w14:textFill>
            <w14:solidFill>
              <w14:schemeClr w14:val="tx1"/>
            </w14:solidFill>
          </w14:textFill>
        </w:rPr>
        <w:t>中拒绝</w:t>
      </w:r>
      <w:r>
        <w:rPr>
          <w:rFonts w:hint="eastAsia" w:ascii="仿宋" w:hAnsi="仿宋" w:eastAsia="仿宋" w:cs="仿宋"/>
          <w:color w:val="000000" w:themeColor="text1"/>
          <w:sz w:val="24"/>
          <w:highlight w:val="none"/>
          <w:lang w:val="en-US"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的条款。</w:t>
      </w:r>
    </w:p>
    <w:p w14:paraId="75BA6D7C">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5、我方同意按照要求提供磋商有关的一切数据或资料。</w:t>
      </w:r>
    </w:p>
    <w:p w14:paraId="0DF78913">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6、我方将按竞争性磋商文件的规定履行合同责任和义务。</w:t>
      </w:r>
    </w:p>
    <w:p w14:paraId="688EC328">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7、我方完全理解最低报价不是成交的唯一条件，采购人权选择质优价廉的货物/服务。</w:t>
      </w:r>
    </w:p>
    <w:p w14:paraId="6E69AEC8">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8、我方同意按竞争性磋商文件规定，遵守贵方有关采购的各项规定。</w:t>
      </w:r>
    </w:p>
    <w:p w14:paraId="70A43B93">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9、若我方被选为成交供应商，我方保证按有关规定向贵方支付</w:t>
      </w:r>
      <w:r>
        <w:rPr>
          <w:rFonts w:hint="eastAsia" w:ascii="仿宋" w:hAnsi="仿宋" w:eastAsia="仿宋" w:cs="仿宋"/>
          <w:color w:val="000000" w:themeColor="text1"/>
          <w:sz w:val="24"/>
          <w:highlight w:val="none"/>
          <w:lang w:val="en-US" w:eastAsia="zh-CN"/>
          <w14:textFill>
            <w14:solidFill>
              <w14:schemeClr w14:val="tx1"/>
            </w14:solidFill>
          </w14:textFill>
        </w:rPr>
        <w:t>代理</w:t>
      </w:r>
      <w:r>
        <w:rPr>
          <w:rFonts w:hint="eastAsia" w:ascii="仿宋" w:hAnsi="仿宋" w:eastAsia="仿宋" w:cs="仿宋"/>
          <w:color w:val="000000" w:themeColor="text1"/>
          <w:sz w:val="24"/>
          <w:highlight w:val="none"/>
          <w14:textFill>
            <w14:solidFill>
              <w14:schemeClr w14:val="tx1"/>
            </w14:solidFill>
          </w14:textFill>
        </w:rPr>
        <w:t>服务费。</w:t>
      </w:r>
    </w:p>
    <w:p w14:paraId="44325DC6">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10、磋商响应有效期为自提交磋商响应文件的截止之日起90个日历日。</w:t>
      </w:r>
    </w:p>
    <w:p w14:paraId="2CD752F2">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11、所有关于本项目的函电，请按下列地址联系：</w:t>
      </w:r>
    </w:p>
    <w:p w14:paraId="2046E2B4">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p>
    <w:p w14:paraId="10A62C2E">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color w:val="000000" w:themeColor="text1"/>
          <w:sz w:val="24"/>
          <w:highlight w:val="none"/>
          <w14:textFill>
            <w14:solidFill>
              <w14:schemeClr w14:val="tx1"/>
            </w14:solidFill>
          </w14:textFill>
        </w:rPr>
      </w:pPr>
    </w:p>
    <w:p w14:paraId="5AD5F149">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color w:val="000000" w:themeColor="text1"/>
          <w:sz w:val="24"/>
          <w:highlight w:val="none"/>
          <w14:textFill>
            <w14:solidFill>
              <w14:schemeClr w14:val="tx1"/>
            </w14:solidFill>
          </w14:textFill>
        </w:rPr>
      </w:pPr>
    </w:p>
    <w:p w14:paraId="486DAA89">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供应商名称（公章）：</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841D07E">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 细 地 址：</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E9D2AB6">
      <w:pPr>
        <w:keepNext w:val="0"/>
        <w:keepLines w:val="0"/>
        <w:pageBreakBefore w:val="0"/>
        <w:widowControl w:val="0"/>
        <w:tabs>
          <w:tab w:val="left" w:pos="360"/>
        </w:tabs>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 政 编 码：</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848CDFC">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电       话：</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14:paraId="151726F3">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传       真：</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14:paraId="4CE38F9B">
      <w:pPr>
        <w:keepNext w:val="0"/>
        <w:keepLines w:val="0"/>
        <w:pageBreakBefore w:val="0"/>
        <w:widowControl w:val="0"/>
        <w:tabs>
          <w:tab w:val="left" w:pos="360"/>
        </w:tabs>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 子 邮 件：</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887A0A8">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开 户 银 行：</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14:paraId="59EB0612">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帐       号：</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14:paraId="5DA8C7CE">
      <w:pPr>
        <w:pageBreakBefore w:val="0"/>
        <w:kinsoku/>
        <w:autoSpaceDE w:val="0"/>
        <w:autoSpaceDN w:val="0"/>
        <w:bidi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7C51E4AB">
      <w:pPr>
        <w:pageBreakBefore w:val="0"/>
        <w:kinsoku/>
        <w:autoSpaceDE w:val="0"/>
        <w:autoSpaceDN w:val="0"/>
        <w:bidi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1ABC2EBE">
      <w:pPr>
        <w:pageBreakBefore w:val="0"/>
        <w:kinsoku/>
        <w:autoSpaceDE w:val="0"/>
        <w:autoSpaceDN w:val="0"/>
        <w:bidi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3222F8FA">
      <w:pPr>
        <w:pageBreakBefore w:val="0"/>
        <w:kinsoku/>
        <w:autoSpaceDE w:val="0"/>
        <w:autoSpaceDN w:val="0"/>
        <w:bidi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5A4842AE">
      <w:pPr>
        <w:pageBreakBefore w:val="0"/>
        <w:kinsoku/>
        <w:autoSpaceDE w:val="0"/>
        <w:autoSpaceDN w:val="0"/>
        <w:bidi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17B5FE46">
      <w:pPr>
        <w:pageBreakBefore w:val="0"/>
        <w:kinsoku/>
        <w:autoSpaceDE w:val="0"/>
        <w:autoSpaceDN w:val="0"/>
        <w:bidi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33C05F7C">
      <w:pPr>
        <w:pageBreakBefore w:val="0"/>
        <w:kinsoku/>
        <w:autoSpaceDE w:val="0"/>
        <w:autoSpaceDN w:val="0"/>
        <w:bidi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47BA68CA">
      <w:pPr>
        <w:pageBreakBefore w:val="0"/>
        <w:kinsoku/>
        <w:autoSpaceDE w:val="0"/>
        <w:autoSpaceDN w:val="0"/>
        <w:bidi w:val="0"/>
        <w:adjustRightInd w:val="0"/>
        <w:spacing w:line="480" w:lineRule="exact"/>
        <w:rPr>
          <w:rFonts w:hint="eastAsia" w:ascii="仿宋" w:hAnsi="仿宋" w:eastAsia="仿宋" w:cs="仿宋"/>
          <w:color w:val="000000" w:themeColor="text1"/>
          <w:sz w:val="24"/>
          <w:highlight w:val="none"/>
          <w:lang w:val="zh-CN"/>
          <w14:textFill>
            <w14:solidFill>
              <w14:schemeClr w14:val="tx1"/>
            </w14:solidFill>
          </w14:textFill>
        </w:rPr>
      </w:pPr>
    </w:p>
    <w:p w14:paraId="00B22530">
      <w:pPr>
        <w:keepNext w:val="0"/>
        <w:keepLines w:val="0"/>
        <w:pageBreakBefore w:val="0"/>
        <w:widowControl w:val="0"/>
        <w:kinsoku/>
        <w:wordWrap/>
        <w:overflowPunct/>
        <w:topLinePunct w:val="0"/>
        <w:autoSpaceDE w:val="0"/>
        <w:autoSpaceDN w:val="0"/>
        <w:bidi w:val="0"/>
        <w:adjustRightInd w:val="0"/>
        <w:snapToGrid/>
        <w:spacing w:line="640" w:lineRule="exact"/>
        <w:ind w:firstLine="3360" w:firstLineChars="14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授权</w:t>
      </w:r>
      <w:r>
        <w:rPr>
          <w:rFonts w:hint="eastAsia" w:ascii="仿宋" w:hAnsi="仿宋" w:eastAsia="仿宋" w:cs="仿宋"/>
          <w:color w:val="000000" w:themeColor="text1"/>
          <w:sz w:val="24"/>
          <w:highlight w:val="none"/>
          <w:lang w:val="zh-CN"/>
          <w14:textFill>
            <w14:solidFill>
              <w14:schemeClr w14:val="tx1"/>
            </w14:solidFill>
          </w14:textFill>
        </w:rPr>
        <w:t>代表签名：</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057F1FD">
      <w:pPr>
        <w:keepNext w:val="0"/>
        <w:keepLines w:val="0"/>
        <w:pageBreakBefore w:val="0"/>
        <w:widowControl w:val="0"/>
        <w:kinsoku/>
        <w:wordWrap/>
        <w:overflowPunct/>
        <w:topLinePunct w:val="0"/>
        <w:autoSpaceDE w:val="0"/>
        <w:autoSpaceDN w:val="0"/>
        <w:bidi w:val="0"/>
        <w:adjustRightInd w:val="0"/>
        <w:snapToGrid/>
        <w:spacing w:line="640" w:lineRule="exact"/>
        <w:ind w:firstLine="3960" w:firstLineChars="1650"/>
        <w:textAlignment w:val="auto"/>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联系电话/手机：</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48520480">
      <w:pPr>
        <w:keepNext w:val="0"/>
        <w:keepLines w:val="0"/>
        <w:pageBreakBefore w:val="0"/>
        <w:widowControl w:val="0"/>
        <w:kinsoku/>
        <w:wordWrap/>
        <w:overflowPunct/>
        <w:topLinePunct w:val="0"/>
        <w:bidi w:val="0"/>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65D508D3">
      <w:pPr>
        <w:keepNext w:val="0"/>
        <w:keepLines w:val="0"/>
        <w:pageBreakBefore w:val="0"/>
        <w:widowControl w:val="0"/>
        <w:kinsoku/>
        <w:wordWrap/>
        <w:overflowPunct/>
        <w:topLinePunct w:val="0"/>
        <w:bidi w:val="0"/>
        <w:snapToGrid/>
        <w:spacing w:line="640" w:lineRule="exact"/>
        <w:jc w:val="center"/>
        <w:textAlignment w:val="auto"/>
        <w:rPr>
          <w:rFonts w:hint="eastAsia" w:ascii="仿宋" w:hAnsi="仿宋" w:eastAsia="仿宋" w:cs="仿宋"/>
          <w:color w:val="000000" w:themeColor="text1"/>
          <w:sz w:val="28"/>
          <w:szCs w:val="28"/>
          <w:highlight w:val="none"/>
          <w14:textFill>
            <w14:solidFill>
              <w14:schemeClr w14:val="tx1"/>
            </w14:solidFill>
          </w14:textFill>
        </w:rPr>
        <w:sectPr>
          <w:headerReference r:id="rId12" w:type="first"/>
          <w:footerReference r:id="rId14" w:type="first"/>
          <w:headerReference r:id="rId11" w:type="default"/>
          <w:footerReference r:id="rId13" w:type="default"/>
          <w:pgSz w:w="11907" w:h="16840"/>
          <w:pgMar w:top="1418" w:right="1287" w:bottom="936" w:left="1259" w:header="907" w:footer="654" w:gutter="0"/>
          <w:pgBorders>
            <w:top w:val="none" w:sz="0" w:space="0"/>
            <w:left w:val="none" w:sz="0" w:space="0"/>
            <w:bottom w:val="none" w:sz="0" w:space="0"/>
            <w:right w:val="none" w:sz="0" w:space="0"/>
          </w:pgBorders>
          <w:cols w:space="720" w:num="1"/>
          <w:titlePg/>
          <w:docGrid w:linePitch="312" w:charSpace="0"/>
        </w:sectPr>
      </w:pPr>
    </w:p>
    <w:p w14:paraId="51D9C308">
      <w:pPr>
        <w:pStyle w:val="44"/>
        <w:pageBreakBefore w:val="0"/>
        <w:kinsoku/>
        <w:bidi w:val="0"/>
        <w:ind w:firstLine="562"/>
        <w:outlineLvl w:val="1"/>
        <w:rPr>
          <w:rFonts w:hint="eastAsia" w:ascii="仿宋" w:hAnsi="仿宋" w:eastAsia="仿宋" w:cs="仿宋"/>
          <w:b/>
          <w:color w:val="000000" w:themeColor="text1"/>
          <w:highlight w:val="none"/>
          <w14:textFill>
            <w14:solidFill>
              <w14:schemeClr w14:val="tx1"/>
            </w14:solidFill>
          </w14:textFill>
        </w:rPr>
      </w:pPr>
      <w:bookmarkStart w:id="56" w:name="_Toc193126882"/>
      <w:bookmarkStart w:id="57" w:name="_Toc193187098"/>
      <w:bookmarkStart w:id="58" w:name="_Toc188808834"/>
      <w:bookmarkStart w:id="59" w:name="_Toc194663919"/>
      <w:r>
        <w:rPr>
          <w:rFonts w:hint="eastAsia" w:ascii="仿宋" w:hAnsi="仿宋" w:eastAsia="仿宋" w:cs="仿宋"/>
          <w:b/>
          <w:color w:val="000000" w:themeColor="text1"/>
          <w:highlight w:val="none"/>
          <w14:textFill>
            <w14:solidFill>
              <w14:schemeClr w14:val="tx1"/>
            </w14:solidFill>
          </w14:textFill>
        </w:rPr>
        <w:t>2.磋商报价一览表</w:t>
      </w:r>
      <w:bookmarkEnd w:id="56"/>
      <w:bookmarkEnd w:id="57"/>
      <w:bookmarkEnd w:id="58"/>
      <w:bookmarkEnd w:id="59"/>
      <w:r>
        <w:rPr>
          <w:rFonts w:hint="eastAsia" w:ascii="仿宋" w:hAnsi="仿宋" w:eastAsia="仿宋" w:cs="仿宋"/>
          <w:bCs/>
          <w:color w:val="000000" w:themeColor="text1"/>
          <w:sz w:val="22"/>
          <w:highlight w:val="none"/>
          <w14:textFill>
            <w14:solidFill>
              <w14:schemeClr w14:val="tx1"/>
            </w14:solidFill>
          </w14:textFill>
        </w:rPr>
        <w:t>（格式）</w:t>
      </w:r>
    </w:p>
    <w:p w14:paraId="4D2F1B7D">
      <w:pPr>
        <w:pageBreakBefore w:val="0"/>
        <w:kinsoku/>
        <w:bidi w:val="0"/>
        <w:spacing w:line="480" w:lineRule="exact"/>
        <w:ind w:firstLine="723" w:firstLineChars="200"/>
        <w:jc w:val="center"/>
        <w:rPr>
          <w:rFonts w:hint="eastAsia" w:ascii="仿宋" w:hAnsi="仿宋" w:eastAsia="仿宋" w:cs="仿宋"/>
          <w:b/>
          <w:bCs/>
          <w:color w:val="000000" w:themeColor="text1"/>
          <w:sz w:val="36"/>
          <w:szCs w:val="21"/>
          <w:highlight w:val="none"/>
          <w14:textFill>
            <w14:solidFill>
              <w14:schemeClr w14:val="tx1"/>
            </w14:solidFill>
          </w14:textFill>
        </w:rPr>
      </w:pPr>
    </w:p>
    <w:p w14:paraId="4F1210A6">
      <w:pPr>
        <w:pageBreakBefore w:val="0"/>
        <w:kinsoku/>
        <w:bidi w:val="0"/>
        <w:spacing w:line="48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供应商名称：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tbl>
      <w:tblPr>
        <w:tblStyle w:val="26"/>
        <w:tblW w:w="141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22"/>
        <w:gridCol w:w="5135"/>
        <w:gridCol w:w="6186"/>
      </w:tblGrid>
      <w:tr w14:paraId="7A7311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2822" w:type="dxa"/>
            <w:vAlign w:val="center"/>
          </w:tcPr>
          <w:p w14:paraId="2F263A81">
            <w:pPr>
              <w:pageBreakBefore w:val="0"/>
              <w:kinsoku/>
              <w:bidi w:val="0"/>
              <w:spacing w:line="480" w:lineRule="exact"/>
              <w:ind w:right="143" w:rightChars="68" w:firstLine="118" w:firstLineChars="49"/>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项目编号</w:t>
            </w:r>
          </w:p>
        </w:tc>
        <w:tc>
          <w:tcPr>
            <w:tcW w:w="5135" w:type="dxa"/>
            <w:vAlign w:val="center"/>
          </w:tcPr>
          <w:p w14:paraId="0A87E5E6">
            <w:pPr>
              <w:pageBreakBefore w:val="0"/>
              <w:kinsoku/>
              <w:bidi w:val="0"/>
              <w:spacing w:line="48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磋商报价（人民币:元）</w:t>
            </w:r>
          </w:p>
        </w:tc>
        <w:tc>
          <w:tcPr>
            <w:tcW w:w="6186" w:type="dxa"/>
            <w:tcMar>
              <w:top w:w="57" w:type="dxa"/>
              <w:left w:w="28" w:type="dxa"/>
              <w:bottom w:w="57" w:type="dxa"/>
              <w:right w:w="28" w:type="dxa"/>
            </w:tcMar>
            <w:vAlign w:val="center"/>
          </w:tcPr>
          <w:p w14:paraId="2BB005D4">
            <w:pPr>
              <w:pageBreakBefore w:val="0"/>
              <w:kinsoku/>
              <w:bidi w:val="0"/>
              <w:spacing w:line="480" w:lineRule="exact"/>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服务期限</w:t>
            </w:r>
          </w:p>
        </w:tc>
      </w:tr>
      <w:tr w14:paraId="75A938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119" w:hRule="atLeast"/>
          <w:jc w:val="center"/>
        </w:trPr>
        <w:tc>
          <w:tcPr>
            <w:tcW w:w="2822" w:type="dxa"/>
            <w:vMerge w:val="restart"/>
            <w:vAlign w:val="center"/>
          </w:tcPr>
          <w:p w14:paraId="563C02B9">
            <w:pPr>
              <w:pageBreakBefore w:val="0"/>
              <w:kinsoku/>
              <w:bidi w:val="0"/>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c>
          <w:tcPr>
            <w:tcW w:w="5135" w:type="dxa"/>
            <w:vAlign w:val="center"/>
          </w:tcPr>
          <w:p w14:paraId="386CDA1E">
            <w:pPr>
              <w:pageBreakBefore w:val="0"/>
              <w:kinsoku/>
              <w:bidi w:val="0"/>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c>
          <w:tcPr>
            <w:tcW w:w="6186" w:type="dxa"/>
            <w:tcMar>
              <w:top w:w="57" w:type="dxa"/>
              <w:left w:w="28" w:type="dxa"/>
              <w:bottom w:w="57" w:type="dxa"/>
              <w:right w:w="28" w:type="dxa"/>
            </w:tcMar>
            <w:vAlign w:val="center"/>
          </w:tcPr>
          <w:p w14:paraId="4134FCE7">
            <w:pPr>
              <w:pageBreakBefore w:val="0"/>
              <w:kinsoku/>
              <w:bidi w:val="0"/>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r>
      <w:tr w14:paraId="601B5E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2822" w:type="dxa"/>
            <w:vMerge w:val="continue"/>
            <w:tcMar>
              <w:top w:w="57" w:type="dxa"/>
              <w:left w:w="28" w:type="dxa"/>
              <w:bottom w:w="57" w:type="dxa"/>
              <w:right w:w="28" w:type="dxa"/>
            </w:tcMar>
            <w:vAlign w:val="center"/>
          </w:tcPr>
          <w:p w14:paraId="70940BCE">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321" w:type="dxa"/>
            <w:gridSpan w:val="2"/>
            <w:vAlign w:val="top"/>
          </w:tcPr>
          <w:p w14:paraId="472F6148">
            <w:pPr>
              <w:pageBreakBefore w:val="0"/>
              <w:kinsoku/>
              <w:bidi w:val="0"/>
              <w:spacing w:line="480" w:lineRule="exact"/>
              <w:ind w:left="210" w:left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（大写）                                </w:t>
            </w:r>
          </w:p>
        </w:tc>
      </w:tr>
    </w:tbl>
    <w:p w14:paraId="245FE52B">
      <w:pPr>
        <w:pageBreakBefore w:val="0"/>
        <w:kinsoku/>
        <w:bidi w:val="0"/>
        <w:spacing w:line="440" w:lineRule="exact"/>
        <w:rPr>
          <w:rFonts w:hint="eastAsia" w:ascii="仿宋" w:hAnsi="仿宋" w:eastAsia="仿宋" w:cs="仿宋"/>
          <w:color w:val="000000" w:themeColor="text1"/>
          <w:sz w:val="24"/>
          <w:highlight w:val="none"/>
          <w14:textFill>
            <w14:solidFill>
              <w14:schemeClr w14:val="tx1"/>
            </w14:solidFill>
          </w14:textFill>
        </w:rPr>
      </w:pPr>
    </w:p>
    <w:p w14:paraId="25E2273D">
      <w:pPr>
        <w:keepNext w:val="0"/>
        <w:keepLines w:val="0"/>
        <w:pageBreakBefore w:val="0"/>
        <w:widowControl w:val="0"/>
        <w:kinsoku/>
        <w:wordWrap/>
        <w:overflowPunct/>
        <w:topLinePunct w:val="0"/>
        <w:autoSpaceDE/>
        <w:autoSpaceDN/>
        <w:bidi w:val="0"/>
        <w:adjustRightInd/>
        <w:snapToGrid/>
        <w:spacing w:line="640" w:lineRule="exact"/>
        <w:ind w:firstLine="1200" w:firstLineChars="5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（全称、签章）                            电话：</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F72165B">
      <w:pPr>
        <w:keepNext w:val="0"/>
        <w:keepLines w:val="0"/>
        <w:pageBreakBefore w:val="0"/>
        <w:widowControl w:val="0"/>
        <w:kinsoku/>
        <w:wordWrap/>
        <w:overflowPunct/>
        <w:topLinePunct w:val="0"/>
        <w:autoSpaceDE/>
        <w:autoSpaceDN/>
        <w:bidi w:val="0"/>
        <w:adjustRightInd/>
        <w:snapToGrid/>
        <w:spacing w:line="640" w:lineRule="exact"/>
        <w:ind w:firstLine="1200" w:firstLineChars="5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法定代表人或被授权人：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（盖章或签字）        </w:t>
      </w:r>
    </w:p>
    <w:p w14:paraId="4099DF1D">
      <w:pPr>
        <w:keepNext w:val="0"/>
        <w:keepLines w:val="0"/>
        <w:pageBreakBefore w:val="0"/>
        <w:widowControl w:val="0"/>
        <w:kinsoku/>
        <w:wordWrap/>
        <w:overflowPunct/>
        <w:topLinePunct w:val="0"/>
        <w:autoSpaceDE/>
        <w:autoSpaceDN/>
        <w:bidi w:val="0"/>
        <w:adjustRightInd/>
        <w:snapToGrid/>
        <w:spacing w:after="100" w:afterAutospacing="1" w:line="640" w:lineRule="exact"/>
        <w:jc w:val="left"/>
        <w:textAlignment w:val="auto"/>
        <w:rPr>
          <w:rFonts w:hint="eastAsia" w:ascii="仿宋" w:hAnsi="仿宋" w:eastAsia="仿宋" w:cs="仿宋"/>
          <w:b/>
          <w:color w:val="000000" w:themeColor="text1"/>
          <w:sz w:val="28"/>
          <w:szCs w:val="28"/>
          <w:highlight w:val="none"/>
          <w14:textFill>
            <w14:solidFill>
              <w14:schemeClr w14:val="tx1"/>
            </w14:solidFill>
          </w14:textFill>
        </w:rPr>
      </w:pPr>
    </w:p>
    <w:p w14:paraId="0AFDC6F6">
      <w:pPr>
        <w:pStyle w:val="2"/>
        <w:pageBreakBefore w:val="0"/>
        <w:kinsoku/>
        <w:bidi w:val="0"/>
        <w:rPr>
          <w:rFonts w:hint="eastAsia" w:ascii="仿宋" w:hAnsi="仿宋" w:eastAsia="仿宋" w:cs="仿宋"/>
          <w:b/>
          <w:color w:val="000000" w:themeColor="text1"/>
          <w:sz w:val="28"/>
          <w:szCs w:val="28"/>
          <w:highlight w:val="none"/>
          <w14:textFill>
            <w14:solidFill>
              <w14:schemeClr w14:val="tx1"/>
            </w14:solidFill>
          </w14:textFill>
        </w:rPr>
      </w:pPr>
    </w:p>
    <w:p w14:paraId="6C4A7645">
      <w:pPr>
        <w:pageBreakBefore w:val="0"/>
        <w:kinsoku/>
        <w:bidi w:val="0"/>
        <w:rPr>
          <w:rFonts w:hint="eastAsia" w:ascii="仿宋" w:hAnsi="仿宋" w:eastAsia="仿宋" w:cs="仿宋"/>
          <w:highlight w:val="none"/>
        </w:rPr>
      </w:pPr>
    </w:p>
    <w:p w14:paraId="786E9414">
      <w:pPr>
        <w:pageBreakBefore w:val="0"/>
        <w:kinsoku/>
        <w:bidi w:val="0"/>
        <w:rPr>
          <w:rFonts w:hint="eastAsia" w:ascii="仿宋" w:hAnsi="仿宋" w:eastAsia="仿宋" w:cs="仿宋"/>
          <w:b/>
          <w:color w:val="000000" w:themeColor="text1"/>
          <w:sz w:val="28"/>
          <w:szCs w:val="28"/>
          <w:highlight w:val="none"/>
          <w14:textFill>
            <w14:solidFill>
              <w14:schemeClr w14:val="tx1"/>
            </w14:solidFill>
          </w14:textFill>
        </w:rPr>
      </w:pPr>
    </w:p>
    <w:p w14:paraId="4C2A73C3">
      <w:pPr>
        <w:pageBreakBefore w:val="0"/>
        <w:kinsoku/>
        <w:bidi w:val="0"/>
        <w:rPr>
          <w:rFonts w:hint="eastAsia" w:ascii="仿宋" w:hAnsi="仿宋" w:eastAsia="仿宋" w:cs="仿宋"/>
          <w:b/>
          <w:color w:val="000000" w:themeColor="text1"/>
          <w:sz w:val="28"/>
          <w:szCs w:val="28"/>
          <w:highlight w:val="none"/>
          <w14:textFill>
            <w14:solidFill>
              <w14:schemeClr w14:val="tx1"/>
            </w14:solidFill>
          </w14:textFill>
        </w:rPr>
      </w:pPr>
    </w:p>
    <w:p w14:paraId="1CB3A2C9">
      <w:pPr>
        <w:pageBreakBefore w:val="0"/>
        <w:kinsoku/>
        <w:bidi w:val="0"/>
        <w:spacing w:line="440" w:lineRule="exact"/>
        <w:rPr>
          <w:rFonts w:hint="eastAsia" w:ascii="仿宋" w:hAnsi="仿宋" w:eastAsia="仿宋" w:cs="仿宋"/>
          <w:color w:val="000000" w:themeColor="text1"/>
          <w:sz w:val="24"/>
          <w:highlight w:val="none"/>
          <w:lang w:eastAsia="zh-CN"/>
          <w14:textFill>
            <w14:solidFill>
              <w14:schemeClr w14:val="tx1"/>
            </w14:solidFill>
          </w14:textFill>
        </w:rPr>
      </w:pPr>
    </w:p>
    <w:p w14:paraId="62BDAD5E">
      <w:pPr>
        <w:pageBreakBefore w:val="0"/>
        <w:numPr>
          <w:ilvl w:val="0"/>
          <w:numId w:val="0"/>
        </w:numPr>
        <w:kinsoku/>
        <w:bidi w:val="0"/>
        <w:spacing w:after="100" w:afterAutospacing="1" w:line="480" w:lineRule="auto"/>
        <w:ind w:leftChars="0"/>
        <w:jc w:val="left"/>
        <w:outlineLvl w:val="1"/>
        <w:rPr>
          <w:rFonts w:hint="eastAsia" w:ascii="仿宋" w:hAnsi="仿宋" w:eastAsia="仿宋" w:cs="仿宋"/>
          <w:b/>
          <w:color w:val="000000" w:themeColor="text1"/>
          <w:sz w:val="28"/>
          <w:szCs w:val="28"/>
          <w:highlight w:val="none"/>
          <w:lang w:val="en-US" w:eastAsia="zh-CN"/>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3.分项报价表</w:t>
      </w:r>
    </w:p>
    <w:p w14:paraId="2B4B9BFE">
      <w:pPr>
        <w:pStyle w:val="24"/>
        <w:pageBreakBefore w:val="0"/>
        <w:kinsoku/>
        <w:bidi w:val="0"/>
        <w:ind w:firstLine="1200" w:firstLineChars="500"/>
        <w:rPr>
          <w:rFonts w:hint="eastAsia" w:ascii="仿宋" w:hAnsi="仿宋" w:eastAsia="仿宋" w:cs="仿宋"/>
          <w:highlight w:val="none"/>
          <w:lang w:val="en-US" w:eastAsia="zh-CN"/>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项目编号：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tbl>
      <w:tblPr>
        <w:tblStyle w:val="27"/>
        <w:tblW w:w="41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3430"/>
        <w:gridCol w:w="1893"/>
        <w:gridCol w:w="1852"/>
        <w:gridCol w:w="2524"/>
        <w:gridCol w:w="1547"/>
      </w:tblGrid>
      <w:tr w14:paraId="4BD6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394" w:type="pct"/>
          </w:tcPr>
          <w:p w14:paraId="4D4F3651">
            <w:pPr>
              <w:pageBreakBefore w:val="0"/>
              <w:kinsoku/>
              <w:bidi w:val="0"/>
              <w:spacing w:line="440" w:lineRule="exact"/>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1404" w:type="pct"/>
          </w:tcPr>
          <w:p w14:paraId="016BAB66">
            <w:pPr>
              <w:pageBreakBefore w:val="0"/>
              <w:kinsoku/>
              <w:bidi w:val="0"/>
              <w:spacing w:line="440" w:lineRule="exact"/>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名称</w:t>
            </w:r>
          </w:p>
        </w:tc>
        <w:tc>
          <w:tcPr>
            <w:tcW w:w="775" w:type="pct"/>
          </w:tcPr>
          <w:p w14:paraId="03C30474">
            <w:pPr>
              <w:pageBreakBefore w:val="0"/>
              <w:kinsoku/>
              <w:bidi w:val="0"/>
              <w:spacing w:line="440" w:lineRule="exact"/>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数量</w:t>
            </w:r>
          </w:p>
        </w:tc>
        <w:tc>
          <w:tcPr>
            <w:tcW w:w="758" w:type="pct"/>
          </w:tcPr>
          <w:p w14:paraId="35CEBC4B">
            <w:pPr>
              <w:pageBreakBefore w:val="0"/>
              <w:kinsoku/>
              <w:bidi w:val="0"/>
              <w:spacing w:line="440" w:lineRule="exact"/>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单价</w:t>
            </w:r>
          </w:p>
        </w:tc>
        <w:tc>
          <w:tcPr>
            <w:tcW w:w="1033" w:type="pct"/>
          </w:tcPr>
          <w:p w14:paraId="49F5BCAD">
            <w:pPr>
              <w:pageBreakBefore w:val="0"/>
              <w:kinsoku/>
              <w:bidi w:val="0"/>
              <w:spacing w:line="440" w:lineRule="exact"/>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总价</w:t>
            </w:r>
          </w:p>
        </w:tc>
        <w:tc>
          <w:tcPr>
            <w:tcW w:w="633" w:type="pct"/>
          </w:tcPr>
          <w:p w14:paraId="1A197249">
            <w:pPr>
              <w:pageBreakBefore w:val="0"/>
              <w:kinsoku/>
              <w:bidi w:val="0"/>
              <w:spacing w:line="440" w:lineRule="exact"/>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r>
      <w:tr w14:paraId="3D93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94" w:type="pct"/>
          </w:tcPr>
          <w:p w14:paraId="48FECAE8">
            <w:pPr>
              <w:pageBreakBefore w:val="0"/>
              <w:kinsoku/>
              <w:bidi w:val="0"/>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1404" w:type="pct"/>
          </w:tcPr>
          <w:p w14:paraId="37A1AD6C">
            <w:pPr>
              <w:pageBreakBefore w:val="0"/>
              <w:kinsoku/>
              <w:bidi w:val="0"/>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775" w:type="pct"/>
          </w:tcPr>
          <w:p w14:paraId="32524A0E">
            <w:pPr>
              <w:pageBreakBefore w:val="0"/>
              <w:kinsoku/>
              <w:bidi w:val="0"/>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758" w:type="pct"/>
          </w:tcPr>
          <w:p w14:paraId="66730539">
            <w:pPr>
              <w:pageBreakBefore w:val="0"/>
              <w:kinsoku/>
              <w:bidi w:val="0"/>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1033" w:type="pct"/>
          </w:tcPr>
          <w:p w14:paraId="6AC38417">
            <w:pPr>
              <w:pageBreakBefore w:val="0"/>
              <w:kinsoku/>
              <w:bidi w:val="0"/>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633" w:type="pct"/>
          </w:tcPr>
          <w:p w14:paraId="252D4035">
            <w:pPr>
              <w:pageBreakBefore w:val="0"/>
              <w:kinsoku/>
              <w:bidi w:val="0"/>
              <w:spacing w:line="440" w:lineRule="exact"/>
              <w:jc w:val="center"/>
              <w:rPr>
                <w:rFonts w:hint="eastAsia" w:ascii="仿宋" w:hAnsi="仿宋" w:eastAsia="仿宋" w:cs="仿宋"/>
                <w:b/>
                <w:bCs/>
                <w:color w:val="auto"/>
                <w:sz w:val="24"/>
                <w:szCs w:val="24"/>
                <w:highlight w:val="none"/>
                <w:vertAlign w:val="baseline"/>
                <w:lang w:val="en-US" w:eastAsia="zh-CN"/>
              </w:rPr>
            </w:pPr>
          </w:p>
        </w:tc>
      </w:tr>
      <w:tr w14:paraId="4201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94" w:type="pct"/>
          </w:tcPr>
          <w:p w14:paraId="0B36FB14">
            <w:pPr>
              <w:pageBreakBefore w:val="0"/>
              <w:kinsoku/>
              <w:bidi w:val="0"/>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1404" w:type="pct"/>
          </w:tcPr>
          <w:p w14:paraId="51BCB947">
            <w:pPr>
              <w:pageBreakBefore w:val="0"/>
              <w:kinsoku/>
              <w:bidi w:val="0"/>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775" w:type="pct"/>
          </w:tcPr>
          <w:p w14:paraId="2A426EC2">
            <w:pPr>
              <w:pageBreakBefore w:val="0"/>
              <w:kinsoku/>
              <w:bidi w:val="0"/>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758" w:type="pct"/>
          </w:tcPr>
          <w:p w14:paraId="5A61FF2A">
            <w:pPr>
              <w:pageBreakBefore w:val="0"/>
              <w:kinsoku/>
              <w:bidi w:val="0"/>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1033" w:type="pct"/>
          </w:tcPr>
          <w:p w14:paraId="3E75AB19">
            <w:pPr>
              <w:pageBreakBefore w:val="0"/>
              <w:kinsoku/>
              <w:bidi w:val="0"/>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633" w:type="pct"/>
          </w:tcPr>
          <w:p w14:paraId="1F8F97D4">
            <w:pPr>
              <w:pageBreakBefore w:val="0"/>
              <w:kinsoku/>
              <w:bidi w:val="0"/>
              <w:spacing w:line="440" w:lineRule="exact"/>
              <w:jc w:val="center"/>
              <w:rPr>
                <w:rFonts w:hint="eastAsia" w:ascii="仿宋" w:hAnsi="仿宋" w:eastAsia="仿宋" w:cs="仿宋"/>
                <w:b/>
                <w:bCs/>
                <w:color w:val="auto"/>
                <w:sz w:val="24"/>
                <w:szCs w:val="24"/>
                <w:highlight w:val="none"/>
                <w:vertAlign w:val="baseline"/>
                <w:lang w:val="en-US" w:eastAsia="zh-CN"/>
              </w:rPr>
            </w:pPr>
          </w:p>
        </w:tc>
      </w:tr>
      <w:tr w14:paraId="2999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94" w:type="pct"/>
          </w:tcPr>
          <w:p w14:paraId="4C774831">
            <w:pPr>
              <w:pageBreakBefore w:val="0"/>
              <w:kinsoku/>
              <w:bidi w:val="0"/>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1404" w:type="pct"/>
          </w:tcPr>
          <w:p w14:paraId="434B40E1">
            <w:pPr>
              <w:pageBreakBefore w:val="0"/>
              <w:kinsoku/>
              <w:bidi w:val="0"/>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775" w:type="pct"/>
          </w:tcPr>
          <w:p w14:paraId="68274733">
            <w:pPr>
              <w:pageBreakBefore w:val="0"/>
              <w:kinsoku/>
              <w:bidi w:val="0"/>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758" w:type="pct"/>
          </w:tcPr>
          <w:p w14:paraId="28CF0EB3">
            <w:pPr>
              <w:pageBreakBefore w:val="0"/>
              <w:kinsoku/>
              <w:bidi w:val="0"/>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1033" w:type="pct"/>
          </w:tcPr>
          <w:p w14:paraId="5F0B82BA">
            <w:pPr>
              <w:pageBreakBefore w:val="0"/>
              <w:kinsoku/>
              <w:bidi w:val="0"/>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633" w:type="pct"/>
          </w:tcPr>
          <w:p w14:paraId="75B58D27">
            <w:pPr>
              <w:pageBreakBefore w:val="0"/>
              <w:kinsoku/>
              <w:bidi w:val="0"/>
              <w:spacing w:line="440" w:lineRule="exact"/>
              <w:jc w:val="center"/>
              <w:rPr>
                <w:rFonts w:hint="eastAsia" w:ascii="仿宋" w:hAnsi="仿宋" w:eastAsia="仿宋" w:cs="仿宋"/>
                <w:b/>
                <w:bCs/>
                <w:color w:val="auto"/>
                <w:sz w:val="24"/>
                <w:szCs w:val="24"/>
                <w:highlight w:val="none"/>
                <w:vertAlign w:val="baseline"/>
                <w:lang w:val="en-US" w:eastAsia="zh-CN"/>
              </w:rPr>
            </w:pPr>
          </w:p>
        </w:tc>
      </w:tr>
    </w:tbl>
    <w:p w14:paraId="2A14DCBE">
      <w:pPr>
        <w:pageBreakBefore w:val="0"/>
        <w:kinsoku/>
        <w:bidi w:val="0"/>
        <w:spacing w:line="440" w:lineRule="exact"/>
        <w:ind w:firstLine="960" w:firstLineChars="400"/>
        <w:jc w:val="both"/>
        <w:rPr>
          <w:rFonts w:hint="eastAsia" w:ascii="仿宋" w:hAnsi="仿宋" w:eastAsia="仿宋" w:cs="仿宋"/>
          <w:color w:val="auto"/>
          <w:sz w:val="24"/>
          <w:highlight w:val="none"/>
          <w:lang w:val="en-US" w:eastAsia="zh-CN"/>
        </w:rPr>
      </w:pPr>
    </w:p>
    <w:p w14:paraId="0BF2EC70">
      <w:pPr>
        <w:pageBreakBefore w:val="0"/>
        <w:kinsoku/>
        <w:bidi w:val="0"/>
        <w:spacing w:line="440" w:lineRule="exact"/>
        <w:ind w:firstLine="960" w:firstLineChars="400"/>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000000" w:themeColor="text1"/>
          <w:sz w:val="24"/>
          <w:highlight w:val="none"/>
          <w:lang w:val="zh-CN"/>
          <w14:textFill>
            <w14:solidFill>
              <w14:schemeClr w14:val="tx1"/>
            </w14:solidFill>
          </w14:textFill>
        </w:rPr>
        <w:t>法定代表人或被授权人（签字或盖章）</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(供应商单位公章)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 期：</w:t>
      </w:r>
    </w:p>
    <w:p w14:paraId="38F3F01D">
      <w:pPr>
        <w:pageBreakBefore w:val="0"/>
        <w:kinsoku/>
        <w:bidi w:val="0"/>
        <w:spacing w:line="440" w:lineRule="exact"/>
        <w:rPr>
          <w:rFonts w:hint="eastAsia" w:ascii="仿宋" w:hAnsi="仿宋" w:eastAsia="仿宋" w:cs="仿宋"/>
          <w:color w:val="auto"/>
          <w:sz w:val="24"/>
          <w:highlight w:val="none"/>
        </w:rPr>
      </w:pPr>
    </w:p>
    <w:p w14:paraId="58B351E3">
      <w:pPr>
        <w:pStyle w:val="2"/>
        <w:pageBreakBefore w:val="0"/>
        <w:kinsoku/>
        <w:bidi w:val="0"/>
        <w:rPr>
          <w:rFonts w:hint="eastAsia" w:ascii="仿宋" w:hAnsi="仿宋" w:eastAsia="仿宋" w:cs="仿宋"/>
          <w:sz w:val="24"/>
          <w:szCs w:val="24"/>
          <w:highlight w:val="none"/>
          <w:lang w:val="en-US" w:eastAsia="zh-CN"/>
        </w:rPr>
        <w:sectPr>
          <w:headerReference r:id="rId16" w:type="first"/>
          <w:headerReference r:id="rId15" w:type="default"/>
          <w:footerReference r:id="rId17" w:type="default"/>
          <w:pgSz w:w="16840" w:h="11907" w:orient="landscape"/>
          <w:pgMar w:top="1259" w:right="1418" w:bottom="1287" w:left="936" w:header="851" w:footer="1021"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color w:val="auto"/>
          <w:sz w:val="24"/>
          <w:highlight w:val="none"/>
        </w:rPr>
        <w:t xml:space="preserve">       </w:t>
      </w:r>
    </w:p>
    <w:p w14:paraId="3D7C615C">
      <w:pPr>
        <w:pStyle w:val="44"/>
        <w:pageBreakBefore w:val="0"/>
        <w:kinsoku/>
        <w:bidi w:val="0"/>
        <w:ind w:firstLine="562"/>
        <w:outlineLvl w:val="1"/>
        <w:rPr>
          <w:rFonts w:hint="eastAsia" w:ascii="仿宋" w:hAnsi="仿宋" w:eastAsia="仿宋" w:cs="仿宋"/>
          <w:b/>
          <w:color w:val="000000" w:themeColor="text1"/>
          <w:szCs w:val="28"/>
          <w:highlight w:val="none"/>
          <w14:textFill>
            <w14:solidFill>
              <w14:schemeClr w14:val="tx1"/>
            </w14:solidFill>
          </w14:textFill>
        </w:rPr>
      </w:pPr>
      <w:bookmarkStart w:id="60" w:name="_Toc47261885"/>
      <w:bookmarkStart w:id="61" w:name="_Toc48791235"/>
      <w:bookmarkStart w:id="62" w:name="_Toc193187104"/>
      <w:bookmarkStart w:id="63" w:name="_Toc47418731"/>
      <w:bookmarkStart w:id="64" w:name="_Toc237"/>
      <w:bookmarkStart w:id="65" w:name="_Toc47262069"/>
      <w:bookmarkStart w:id="66" w:name="_Toc188808839"/>
      <w:bookmarkStart w:id="67" w:name="_Toc47261690"/>
      <w:bookmarkStart w:id="68" w:name="_Toc458617477"/>
      <w:bookmarkStart w:id="69" w:name="_Toc194663925"/>
      <w:bookmarkStart w:id="70" w:name="_Toc47418938"/>
      <w:bookmarkStart w:id="71" w:name="_Toc48995851"/>
      <w:bookmarkStart w:id="72" w:name="_Toc13908"/>
      <w:bookmarkStart w:id="73" w:name="_Toc47418255"/>
      <w:bookmarkStart w:id="74" w:name="_Toc49019497"/>
      <w:bookmarkStart w:id="75" w:name="_Toc49019236"/>
      <w:bookmarkStart w:id="76" w:name="_Toc193126888"/>
      <w:r>
        <w:rPr>
          <w:rFonts w:hint="eastAsia" w:ascii="仿宋" w:hAnsi="仿宋" w:eastAsia="仿宋" w:cs="仿宋"/>
          <w:b/>
          <w:color w:val="000000" w:themeColor="text1"/>
          <w:szCs w:val="28"/>
          <w:highlight w:val="none"/>
          <w:lang w:val="en-US" w:eastAsia="zh-CN"/>
          <w14:textFill>
            <w14:solidFill>
              <w14:schemeClr w14:val="tx1"/>
            </w14:solidFill>
          </w14:textFill>
        </w:rPr>
        <w:t>4.</w:t>
      </w:r>
      <w:r>
        <w:rPr>
          <w:rFonts w:hint="eastAsia" w:ascii="仿宋" w:hAnsi="仿宋" w:eastAsia="仿宋" w:cs="仿宋"/>
          <w:b/>
          <w:color w:val="000000" w:themeColor="text1"/>
          <w:szCs w:val="28"/>
          <w:highlight w:val="none"/>
          <w14:textFill>
            <w14:solidFill>
              <w14:schemeClr w14:val="tx1"/>
            </w14:solidFill>
          </w14:textFill>
        </w:rPr>
        <w:t>商务条款响应偏离表</w:t>
      </w:r>
      <w:r>
        <w:rPr>
          <w:rFonts w:hint="eastAsia" w:ascii="仿宋" w:hAnsi="仿宋" w:eastAsia="仿宋" w:cs="仿宋"/>
          <w:bCs/>
          <w:color w:val="000000" w:themeColor="text1"/>
          <w:sz w:val="22"/>
          <w:highlight w:val="none"/>
          <w14:textFill>
            <w14:solidFill>
              <w14:schemeClr w14:val="tx1"/>
            </w14:solidFill>
          </w14:textFill>
        </w:rPr>
        <w:t>（格式）</w:t>
      </w:r>
    </w:p>
    <w:p w14:paraId="7ADBF2DF">
      <w:pPr>
        <w:pageBreakBefore w:val="0"/>
        <w:kinsoku/>
        <w:bidi w:val="0"/>
        <w:spacing w:line="48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项目编号：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tbl>
      <w:tblPr>
        <w:tblStyle w:val="26"/>
        <w:tblW w:w="94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754"/>
        <w:gridCol w:w="2829"/>
        <w:gridCol w:w="1394"/>
        <w:gridCol w:w="1394"/>
      </w:tblGrid>
      <w:tr w14:paraId="4C57C7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2B337FAA">
            <w:pPr>
              <w:pageBreakBefore w:val="0"/>
              <w:kinsoku/>
              <w:bidi w:val="0"/>
              <w:spacing w:line="320" w:lineRule="exact"/>
              <w:ind w:left="-97" w:leftChars="-46"/>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序号</w:t>
            </w:r>
          </w:p>
        </w:tc>
        <w:tc>
          <w:tcPr>
            <w:tcW w:w="2754" w:type="dxa"/>
            <w:tcMar>
              <w:top w:w="57" w:type="dxa"/>
              <w:left w:w="28" w:type="dxa"/>
              <w:bottom w:w="57" w:type="dxa"/>
              <w:right w:w="28" w:type="dxa"/>
            </w:tcMar>
            <w:vAlign w:val="center"/>
          </w:tcPr>
          <w:p w14:paraId="6FDD01FE">
            <w:pPr>
              <w:pageBreakBefore w:val="0"/>
              <w:kinsoku/>
              <w:bidi w:val="0"/>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磋商文件商务要求</w:t>
            </w:r>
          </w:p>
        </w:tc>
        <w:tc>
          <w:tcPr>
            <w:tcW w:w="2829" w:type="dxa"/>
            <w:tcMar>
              <w:top w:w="57" w:type="dxa"/>
              <w:left w:w="28" w:type="dxa"/>
              <w:bottom w:w="57" w:type="dxa"/>
              <w:right w:w="28" w:type="dxa"/>
            </w:tcMar>
            <w:vAlign w:val="center"/>
          </w:tcPr>
          <w:p w14:paraId="6DA15593">
            <w:pPr>
              <w:pageBreakBefore w:val="0"/>
              <w:kinsoku/>
              <w:bidi w:val="0"/>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磋商响应文件商务响应</w:t>
            </w:r>
          </w:p>
        </w:tc>
        <w:tc>
          <w:tcPr>
            <w:tcW w:w="1394" w:type="dxa"/>
            <w:tcMar>
              <w:top w:w="57" w:type="dxa"/>
              <w:left w:w="28" w:type="dxa"/>
              <w:bottom w:w="57" w:type="dxa"/>
              <w:right w:w="28" w:type="dxa"/>
            </w:tcMar>
            <w:vAlign w:val="center"/>
          </w:tcPr>
          <w:p w14:paraId="492BC202">
            <w:pPr>
              <w:pageBreakBefore w:val="0"/>
              <w:kinsoku/>
              <w:bidi w:val="0"/>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偏离情况</w:t>
            </w:r>
          </w:p>
        </w:tc>
        <w:tc>
          <w:tcPr>
            <w:tcW w:w="1394" w:type="dxa"/>
            <w:tcMar>
              <w:top w:w="57" w:type="dxa"/>
              <w:left w:w="28" w:type="dxa"/>
              <w:bottom w:w="57" w:type="dxa"/>
              <w:right w:w="28" w:type="dxa"/>
            </w:tcMar>
            <w:vAlign w:val="center"/>
          </w:tcPr>
          <w:p w14:paraId="4E5AE07F">
            <w:pPr>
              <w:pageBreakBefore w:val="0"/>
              <w:kinsoku/>
              <w:bidi w:val="0"/>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偏离说明</w:t>
            </w:r>
          </w:p>
        </w:tc>
      </w:tr>
      <w:tr w14:paraId="1F5062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09" w:type="dxa"/>
            <w:tcBorders>
              <w:bottom w:val="single" w:color="auto" w:sz="4" w:space="0"/>
            </w:tcBorders>
            <w:tcMar>
              <w:top w:w="57" w:type="dxa"/>
              <w:left w:w="28" w:type="dxa"/>
              <w:bottom w:w="57" w:type="dxa"/>
              <w:right w:w="28" w:type="dxa"/>
            </w:tcMar>
            <w:vAlign w:val="center"/>
          </w:tcPr>
          <w:p w14:paraId="3B4F5089">
            <w:pPr>
              <w:pageBreakBefore w:val="0"/>
              <w:kinsoku/>
              <w:bidi w:val="0"/>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c>
          <w:tcPr>
            <w:tcW w:w="2754" w:type="dxa"/>
            <w:tcBorders>
              <w:bottom w:val="single" w:color="auto" w:sz="4" w:space="0"/>
            </w:tcBorders>
            <w:tcMar>
              <w:top w:w="57" w:type="dxa"/>
              <w:left w:w="28" w:type="dxa"/>
              <w:bottom w:w="57" w:type="dxa"/>
              <w:right w:w="28" w:type="dxa"/>
            </w:tcMar>
            <w:vAlign w:val="center"/>
          </w:tcPr>
          <w:p w14:paraId="2A7D78B9">
            <w:pPr>
              <w:pageBreakBefore w:val="0"/>
              <w:kinsoku/>
              <w:bidi w:val="0"/>
              <w:adjustRightInd w:val="0"/>
              <w:snapToGrid w:val="0"/>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Borders>
              <w:bottom w:val="single" w:color="auto" w:sz="4" w:space="0"/>
            </w:tcBorders>
            <w:tcMar>
              <w:top w:w="57" w:type="dxa"/>
              <w:left w:w="28" w:type="dxa"/>
              <w:bottom w:w="57" w:type="dxa"/>
              <w:right w:w="28" w:type="dxa"/>
            </w:tcMar>
            <w:vAlign w:val="center"/>
          </w:tcPr>
          <w:p w14:paraId="3FDEBB7F">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14:paraId="1B24F270">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14:paraId="47309F9C">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1D0165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09" w:type="dxa"/>
            <w:tcBorders>
              <w:bottom w:val="single" w:color="auto" w:sz="4" w:space="0"/>
            </w:tcBorders>
            <w:tcMar>
              <w:top w:w="57" w:type="dxa"/>
              <w:left w:w="28" w:type="dxa"/>
              <w:bottom w:w="57" w:type="dxa"/>
              <w:right w:w="28" w:type="dxa"/>
            </w:tcMar>
            <w:vAlign w:val="center"/>
          </w:tcPr>
          <w:p w14:paraId="7E37AB60">
            <w:pPr>
              <w:pageBreakBefore w:val="0"/>
              <w:kinsoku/>
              <w:bidi w:val="0"/>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c>
          <w:tcPr>
            <w:tcW w:w="2754" w:type="dxa"/>
            <w:tcBorders>
              <w:bottom w:val="single" w:color="auto" w:sz="4" w:space="0"/>
            </w:tcBorders>
            <w:tcMar>
              <w:top w:w="57" w:type="dxa"/>
              <w:left w:w="28" w:type="dxa"/>
              <w:bottom w:w="57" w:type="dxa"/>
              <w:right w:w="28" w:type="dxa"/>
            </w:tcMar>
            <w:vAlign w:val="center"/>
          </w:tcPr>
          <w:p w14:paraId="22CAC5CA">
            <w:pPr>
              <w:pageBreakBefore w:val="0"/>
              <w:kinsoku/>
              <w:bidi w:val="0"/>
              <w:adjustRightInd w:val="0"/>
              <w:snapToGrid w:val="0"/>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Borders>
              <w:bottom w:val="single" w:color="auto" w:sz="4" w:space="0"/>
            </w:tcBorders>
            <w:tcMar>
              <w:top w:w="57" w:type="dxa"/>
              <w:left w:w="28" w:type="dxa"/>
              <w:bottom w:w="57" w:type="dxa"/>
              <w:right w:w="28" w:type="dxa"/>
            </w:tcMar>
            <w:vAlign w:val="center"/>
          </w:tcPr>
          <w:p w14:paraId="33FD2B41">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14:paraId="01D4C6BC">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14:paraId="63EA8400">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4BC585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26E42BD4">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71370C6B">
            <w:pPr>
              <w:pageBreakBefore w:val="0"/>
              <w:kinsoku/>
              <w:bidi w:val="0"/>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5486CBF8">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1D4EB49C">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192729EF">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5B6747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4832CD2D">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7BB1EB7C">
            <w:pPr>
              <w:pageBreakBefore w:val="0"/>
              <w:kinsoku/>
              <w:bidi w:val="0"/>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4D1D732E">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133FE23D">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5257EAAD">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655FBC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2C7B86CC">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35004B5F">
            <w:pPr>
              <w:pageBreakBefore w:val="0"/>
              <w:kinsoku/>
              <w:bidi w:val="0"/>
              <w:spacing w:line="48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2D3EE3AD">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0F2B9A94">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239B0EEB">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715932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253E62F1">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0234297B">
            <w:pPr>
              <w:pageBreakBefore w:val="0"/>
              <w:kinsoku/>
              <w:bidi w:val="0"/>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69EF6ADA">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6F1BD796">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26028618">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768EDE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4FBA0539">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19E1A08D">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478B2C3C">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4F2AD5E6">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2B806C0F">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0CA437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10E9BCF1">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2D56BB69">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69040BA0">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5D2661B4">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2DACA42B">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219F59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00FA759C">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4A546261">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272965F3">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2657DA64">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378C941B">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16BBF4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356EFEA0">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0C5E72AD">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72091D1A">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2554531E">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11CBFE3A">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4D1CEB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079AF171">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54ADD642">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02863CD4">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73552A99">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422F0676">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0651BF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3B262A37">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1D7B2AB5">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0D1B8B65">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725AB700">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77984F11">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22D4BC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118AE560">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48CD6274">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7B255B87">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6842C043">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51C93D77">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2E3E8B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2201CB8A">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74990000">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5B2E3E7C">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0715CB11">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71D48038">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bl>
    <w:p w14:paraId="7F6D80EF">
      <w:pPr>
        <w:pageBreakBefore w:val="0"/>
        <w:kinsoku/>
        <w:bidi w:val="0"/>
        <w:spacing w:line="440" w:lineRule="exact"/>
        <w:rPr>
          <w:rFonts w:hint="eastAsia" w:ascii="仿宋" w:hAnsi="仿宋" w:eastAsia="仿宋" w:cs="仿宋"/>
          <w:b/>
          <w:bCs/>
          <w:color w:val="000000" w:themeColor="text1"/>
          <w:sz w:val="24"/>
          <w:highlight w:val="none"/>
          <w:lang w:val="zh-CN" w:eastAsia="zh-CN"/>
          <w14:textFill>
            <w14:solidFill>
              <w14:schemeClr w14:val="tx1"/>
            </w14:solidFill>
          </w14:textFill>
        </w:rPr>
      </w:pPr>
    </w:p>
    <w:p w14:paraId="291FD4E6">
      <w:pPr>
        <w:pageBreakBefore w:val="0"/>
        <w:kinsoku/>
        <w:bidi w:val="0"/>
        <w:spacing w:line="440" w:lineRule="exact"/>
        <w:rPr>
          <w:rFonts w:hint="eastAsia" w:ascii="仿宋" w:hAnsi="仿宋" w:eastAsia="仿宋" w:cs="仿宋"/>
          <w:sz w:val="24"/>
          <w:highlight w:val="none"/>
          <w:lang w:val="zh-CN"/>
        </w:rPr>
      </w:pPr>
      <w:r>
        <w:rPr>
          <w:rFonts w:hint="eastAsia" w:ascii="仿宋" w:hAnsi="仿宋" w:eastAsia="仿宋" w:cs="仿宋"/>
          <w:b/>
          <w:bCs/>
          <w:color w:val="auto"/>
          <w:sz w:val="22"/>
          <w:szCs w:val="22"/>
          <w:highlight w:val="none"/>
          <w:lang w:eastAsia="zh-CN"/>
        </w:rPr>
        <w:t>注：本表按照磋商文件第四章《</w:t>
      </w:r>
      <w:r>
        <w:rPr>
          <w:rFonts w:hint="eastAsia" w:ascii="仿宋" w:hAnsi="仿宋" w:eastAsia="仿宋" w:cs="仿宋"/>
          <w:b/>
          <w:bCs/>
          <w:color w:val="auto"/>
          <w:sz w:val="22"/>
          <w:szCs w:val="22"/>
          <w:highlight w:val="none"/>
          <w:lang w:val="en-US" w:eastAsia="zh-CN"/>
        </w:rPr>
        <w:t>商务要求</w:t>
      </w:r>
      <w:r>
        <w:rPr>
          <w:rFonts w:hint="eastAsia" w:ascii="仿宋" w:hAnsi="仿宋" w:eastAsia="仿宋" w:cs="仿宋"/>
          <w:b/>
          <w:bCs/>
          <w:color w:val="auto"/>
          <w:sz w:val="22"/>
          <w:szCs w:val="22"/>
          <w:highlight w:val="none"/>
          <w:lang w:eastAsia="zh-CN"/>
        </w:rPr>
        <w:t>》</w:t>
      </w:r>
      <w:r>
        <w:rPr>
          <w:rFonts w:hint="eastAsia" w:ascii="仿宋" w:hAnsi="仿宋" w:eastAsia="仿宋" w:cs="仿宋"/>
          <w:b/>
          <w:bCs/>
          <w:color w:val="auto"/>
          <w:sz w:val="22"/>
          <w:szCs w:val="22"/>
          <w:highlight w:val="none"/>
          <w:lang w:val="en-US" w:eastAsia="zh-CN"/>
        </w:rPr>
        <w:t>逐条响应，否则按无效磋商处理。</w:t>
      </w:r>
      <w:r>
        <w:rPr>
          <w:rFonts w:hint="eastAsia" w:ascii="仿宋" w:hAnsi="仿宋" w:eastAsia="仿宋" w:cs="仿宋"/>
          <w:b/>
          <w:bCs/>
          <w:color w:val="auto"/>
          <w:sz w:val="22"/>
          <w:szCs w:val="22"/>
          <w:highlight w:val="none"/>
          <w:u w:val="none"/>
          <w:lang w:val="en-US" w:eastAsia="zh-CN"/>
        </w:rPr>
        <w:t>偏离情况填写：优于、等于或者低于，偏离说明对偏离情况做出详细说明。</w:t>
      </w:r>
    </w:p>
    <w:p w14:paraId="392B0CF0">
      <w:pPr>
        <w:pageBreakBefore w:val="0"/>
        <w:kinsoku/>
        <w:bidi w:val="0"/>
        <w:spacing w:line="440" w:lineRule="exact"/>
        <w:rPr>
          <w:rFonts w:hint="eastAsia" w:ascii="仿宋" w:hAnsi="仿宋" w:eastAsia="仿宋" w:cs="仿宋"/>
          <w:color w:val="000000" w:themeColor="text1"/>
          <w:sz w:val="24"/>
          <w:highlight w:val="none"/>
          <w14:textFill>
            <w14:solidFill>
              <w14:schemeClr w14:val="tx1"/>
            </w14:solidFill>
          </w14:textFill>
        </w:rPr>
      </w:pPr>
    </w:p>
    <w:p w14:paraId="3ED62A6D">
      <w:pPr>
        <w:pageBreakBefore w:val="0"/>
        <w:kinsoku/>
        <w:bidi w:val="0"/>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法定代表人或被授权人（签字或盖章）</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(供应商单位公章)      </w:t>
      </w:r>
    </w:p>
    <w:p w14:paraId="3CAC074A">
      <w:pPr>
        <w:pageBreakBefore w:val="0"/>
        <w:kinsoku/>
        <w:bidi w:val="0"/>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 期：            </w:t>
      </w:r>
    </w:p>
    <w:p w14:paraId="52EEDD70">
      <w:pPr>
        <w:pageBreakBefore w:val="0"/>
        <w:kinsoku/>
        <w:bidi w:val="0"/>
        <w:rPr>
          <w:rFonts w:hint="eastAsia" w:ascii="仿宋" w:hAnsi="仿宋" w:eastAsia="仿宋" w:cs="仿宋"/>
          <w:color w:val="000000" w:themeColor="text1"/>
          <w:sz w:val="24"/>
          <w:highlight w:val="none"/>
          <w14:textFill>
            <w14:solidFill>
              <w14:schemeClr w14:val="tx1"/>
            </w14:solidFill>
          </w14:textFill>
        </w:rPr>
      </w:pPr>
    </w:p>
    <w:p w14:paraId="4AFCF5F4">
      <w:pPr>
        <w:pageBreakBefore w:val="0"/>
        <w:kinsoku/>
        <w:bidi w:val="0"/>
        <w:rPr>
          <w:rFonts w:hint="eastAsia" w:ascii="仿宋" w:hAnsi="仿宋" w:eastAsia="仿宋" w:cs="仿宋"/>
          <w:color w:val="000000" w:themeColor="text1"/>
          <w:sz w:val="24"/>
          <w:highlight w:val="none"/>
          <w14:textFill>
            <w14:solidFill>
              <w14:schemeClr w14:val="tx1"/>
            </w14:solidFill>
          </w14:textFill>
        </w:rPr>
      </w:pPr>
    </w:p>
    <w:p w14:paraId="57D969BA">
      <w:pPr>
        <w:pageBreakBefore w:val="0"/>
        <w:kinsoku/>
        <w:bidi w:val="0"/>
        <w:rPr>
          <w:rFonts w:hint="eastAsia" w:ascii="仿宋" w:hAnsi="仿宋" w:eastAsia="仿宋" w:cs="仿宋"/>
          <w:color w:val="000000" w:themeColor="text1"/>
          <w:sz w:val="24"/>
          <w:highlight w:val="none"/>
          <w14:textFill>
            <w14:solidFill>
              <w14:schemeClr w14:val="tx1"/>
            </w14:solidFill>
          </w14:textFill>
        </w:rPr>
        <w:sectPr>
          <w:headerReference r:id="rId19" w:type="first"/>
          <w:footerReference r:id="rId21" w:type="first"/>
          <w:headerReference r:id="rId18" w:type="default"/>
          <w:footerReference r:id="rId20" w:type="default"/>
          <w:pgSz w:w="11907" w:h="16840"/>
          <w:pgMar w:top="1418" w:right="1287" w:bottom="936" w:left="1259" w:header="851" w:footer="992" w:gutter="0"/>
          <w:pgBorders>
            <w:top w:val="none" w:sz="0" w:space="0"/>
            <w:left w:val="none" w:sz="0" w:space="0"/>
            <w:bottom w:val="none" w:sz="0" w:space="0"/>
            <w:right w:val="none" w:sz="0" w:space="0"/>
          </w:pgBorders>
          <w:cols w:space="720" w:num="1"/>
          <w:docGrid w:linePitch="312" w:charSpace="0"/>
        </w:sectPr>
      </w:pPr>
    </w:p>
    <w:p w14:paraId="7C266D9B">
      <w:pPr>
        <w:pStyle w:val="44"/>
        <w:pageBreakBefore w:val="0"/>
        <w:kinsoku/>
        <w:bidi w:val="0"/>
        <w:ind w:firstLine="562"/>
        <w:outlineLvl w:val="1"/>
        <w:rPr>
          <w:rFonts w:hint="eastAsia" w:ascii="仿宋" w:hAnsi="仿宋" w:eastAsia="仿宋" w:cs="仿宋"/>
          <w:b/>
          <w:color w:val="000000" w:themeColor="text1"/>
          <w:szCs w:val="28"/>
          <w:highlight w:val="none"/>
          <w14:textFill>
            <w14:solidFill>
              <w14:schemeClr w14:val="tx1"/>
            </w14:solidFill>
          </w14:textFill>
        </w:rPr>
      </w:pPr>
      <w:r>
        <w:rPr>
          <w:rFonts w:hint="eastAsia" w:ascii="仿宋" w:hAnsi="仿宋" w:eastAsia="仿宋" w:cs="仿宋"/>
          <w:b/>
          <w:color w:val="000000" w:themeColor="text1"/>
          <w:szCs w:val="28"/>
          <w:highlight w:val="none"/>
          <w:lang w:val="en-US" w:eastAsia="zh-CN"/>
          <w14:textFill>
            <w14:solidFill>
              <w14:schemeClr w14:val="tx1"/>
            </w14:solidFill>
          </w14:textFill>
        </w:rPr>
        <w:t>5.</w:t>
      </w:r>
      <w:r>
        <w:rPr>
          <w:rFonts w:hint="eastAsia" w:ascii="仿宋" w:hAnsi="仿宋" w:eastAsia="仿宋" w:cs="仿宋"/>
          <w:b/>
          <w:color w:val="000000" w:themeColor="text1"/>
          <w:szCs w:val="28"/>
          <w:highlight w:val="none"/>
          <w14:textFill>
            <w14:solidFill>
              <w14:schemeClr w14:val="tx1"/>
            </w14:solidFill>
          </w14:textFill>
        </w:rPr>
        <w:t>服务条款响应偏离表</w:t>
      </w:r>
      <w:r>
        <w:rPr>
          <w:rFonts w:hint="eastAsia" w:ascii="仿宋" w:hAnsi="仿宋" w:eastAsia="仿宋" w:cs="仿宋"/>
          <w:bCs/>
          <w:color w:val="000000" w:themeColor="text1"/>
          <w:sz w:val="22"/>
          <w:highlight w:val="none"/>
          <w14:textFill>
            <w14:solidFill>
              <w14:schemeClr w14:val="tx1"/>
            </w14:solidFill>
          </w14:textFill>
        </w:rPr>
        <w:t>（格式）</w:t>
      </w:r>
    </w:p>
    <w:p w14:paraId="75C03EF6">
      <w:pPr>
        <w:pageBreakBefore w:val="0"/>
        <w:kinsoku/>
        <w:bidi w:val="0"/>
        <w:spacing w:line="240" w:lineRule="exact"/>
        <w:ind w:left="210" w:leftChars="100"/>
        <w:rPr>
          <w:rFonts w:hint="eastAsia" w:ascii="仿宋" w:hAnsi="仿宋" w:eastAsia="仿宋" w:cs="仿宋"/>
          <w:b/>
          <w:bCs/>
          <w:color w:val="000000" w:themeColor="text1"/>
          <w:sz w:val="24"/>
          <w:highlight w:val="none"/>
          <w14:textFill>
            <w14:solidFill>
              <w14:schemeClr w14:val="tx1"/>
            </w14:solidFill>
          </w14:textFill>
        </w:rPr>
      </w:pPr>
    </w:p>
    <w:p w14:paraId="36F4AE02">
      <w:pPr>
        <w:pageBreakBefore w:val="0"/>
        <w:kinsoku/>
        <w:bidi w:val="0"/>
        <w:spacing w:line="48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项目编号：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tbl>
      <w:tblPr>
        <w:tblStyle w:val="26"/>
        <w:tblW w:w="958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116"/>
        <w:gridCol w:w="2300"/>
        <w:gridCol w:w="2767"/>
        <w:gridCol w:w="1314"/>
        <w:gridCol w:w="1299"/>
      </w:tblGrid>
      <w:tr w14:paraId="3E10BE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3FD119A3">
            <w:pPr>
              <w:pageBreakBefore w:val="0"/>
              <w:kinsoku/>
              <w:bidi w:val="0"/>
              <w:spacing w:line="320" w:lineRule="exact"/>
              <w:ind w:left="-97" w:leftChars="-46"/>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序号</w:t>
            </w:r>
          </w:p>
        </w:tc>
        <w:tc>
          <w:tcPr>
            <w:tcW w:w="1116" w:type="dxa"/>
            <w:tcMar>
              <w:top w:w="57" w:type="dxa"/>
              <w:left w:w="28" w:type="dxa"/>
              <w:bottom w:w="57" w:type="dxa"/>
              <w:right w:w="28" w:type="dxa"/>
            </w:tcMar>
            <w:vAlign w:val="center"/>
          </w:tcPr>
          <w:p w14:paraId="10A4C0C0">
            <w:pPr>
              <w:pageBreakBefore w:val="0"/>
              <w:kinsoku/>
              <w:bidi w:val="0"/>
              <w:spacing w:line="320" w:lineRule="exact"/>
              <w:ind w:left="-97" w:leftChars="-46"/>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服务内容</w:t>
            </w:r>
          </w:p>
        </w:tc>
        <w:tc>
          <w:tcPr>
            <w:tcW w:w="2300" w:type="dxa"/>
            <w:tcMar>
              <w:top w:w="57" w:type="dxa"/>
              <w:left w:w="28" w:type="dxa"/>
              <w:bottom w:w="57" w:type="dxa"/>
              <w:right w:w="28" w:type="dxa"/>
            </w:tcMar>
            <w:vAlign w:val="center"/>
          </w:tcPr>
          <w:p w14:paraId="4668E325">
            <w:pPr>
              <w:pageBreakBefore w:val="0"/>
              <w:kinsoku/>
              <w:bidi w:val="0"/>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磋商文件服务要求</w:t>
            </w:r>
          </w:p>
        </w:tc>
        <w:tc>
          <w:tcPr>
            <w:tcW w:w="2767" w:type="dxa"/>
            <w:tcMar>
              <w:top w:w="57" w:type="dxa"/>
              <w:left w:w="28" w:type="dxa"/>
              <w:bottom w:w="57" w:type="dxa"/>
              <w:right w:w="28" w:type="dxa"/>
            </w:tcMar>
            <w:vAlign w:val="center"/>
          </w:tcPr>
          <w:p w14:paraId="61CBBE1D">
            <w:pPr>
              <w:pageBreakBefore w:val="0"/>
              <w:kinsoku/>
              <w:bidi w:val="0"/>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磋商响应文件服务响应</w:t>
            </w:r>
          </w:p>
        </w:tc>
        <w:tc>
          <w:tcPr>
            <w:tcW w:w="1314" w:type="dxa"/>
            <w:tcMar>
              <w:top w:w="57" w:type="dxa"/>
              <w:left w:w="28" w:type="dxa"/>
              <w:bottom w:w="57" w:type="dxa"/>
              <w:right w:w="28" w:type="dxa"/>
            </w:tcMar>
            <w:vAlign w:val="center"/>
          </w:tcPr>
          <w:p w14:paraId="595B3F7B">
            <w:pPr>
              <w:pageBreakBefore w:val="0"/>
              <w:kinsoku/>
              <w:bidi w:val="0"/>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偏离情况</w:t>
            </w:r>
          </w:p>
        </w:tc>
        <w:tc>
          <w:tcPr>
            <w:tcW w:w="1299" w:type="dxa"/>
            <w:tcMar>
              <w:top w:w="57" w:type="dxa"/>
              <w:left w:w="28" w:type="dxa"/>
              <w:bottom w:w="57" w:type="dxa"/>
              <w:right w:w="28" w:type="dxa"/>
            </w:tcMar>
            <w:vAlign w:val="center"/>
          </w:tcPr>
          <w:p w14:paraId="3EF8285B">
            <w:pPr>
              <w:pageBreakBefore w:val="0"/>
              <w:kinsoku/>
              <w:bidi w:val="0"/>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偏离说明</w:t>
            </w:r>
          </w:p>
        </w:tc>
      </w:tr>
      <w:tr w14:paraId="468DED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87" w:type="dxa"/>
            <w:tcBorders>
              <w:bottom w:val="single" w:color="auto" w:sz="4" w:space="0"/>
            </w:tcBorders>
            <w:tcMar>
              <w:top w:w="57" w:type="dxa"/>
              <w:left w:w="28" w:type="dxa"/>
              <w:bottom w:w="57" w:type="dxa"/>
              <w:right w:w="28" w:type="dxa"/>
            </w:tcMar>
            <w:vAlign w:val="center"/>
          </w:tcPr>
          <w:p w14:paraId="7D89FE9C">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Borders>
              <w:bottom w:val="single" w:color="auto" w:sz="4" w:space="0"/>
            </w:tcBorders>
            <w:tcMar>
              <w:top w:w="57" w:type="dxa"/>
              <w:left w:w="28" w:type="dxa"/>
              <w:bottom w:w="57" w:type="dxa"/>
              <w:right w:w="28" w:type="dxa"/>
            </w:tcMar>
            <w:vAlign w:val="center"/>
          </w:tcPr>
          <w:p w14:paraId="237A0954">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Borders>
              <w:bottom w:val="single" w:color="auto" w:sz="4" w:space="0"/>
            </w:tcBorders>
            <w:tcMar>
              <w:top w:w="57" w:type="dxa"/>
              <w:left w:w="28" w:type="dxa"/>
              <w:bottom w:w="57" w:type="dxa"/>
              <w:right w:w="28" w:type="dxa"/>
            </w:tcMar>
            <w:vAlign w:val="center"/>
          </w:tcPr>
          <w:p w14:paraId="21CC25D0">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Borders>
              <w:bottom w:val="single" w:color="auto" w:sz="4" w:space="0"/>
            </w:tcBorders>
            <w:tcMar>
              <w:top w:w="57" w:type="dxa"/>
              <w:left w:w="28" w:type="dxa"/>
              <w:bottom w:w="57" w:type="dxa"/>
              <w:right w:w="28" w:type="dxa"/>
            </w:tcMar>
            <w:vAlign w:val="center"/>
          </w:tcPr>
          <w:p w14:paraId="36BDD591">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Borders>
              <w:bottom w:val="single" w:color="auto" w:sz="4" w:space="0"/>
            </w:tcBorders>
            <w:tcMar>
              <w:top w:w="57" w:type="dxa"/>
              <w:left w:w="28" w:type="dxa"/>
              <w:bottom w:w="57" w:type="dxa"/>
              <w:right w:w="28" w:type="dxa"/>
            </w:tcMar>
            <w:vAlign w:val="center"/>
          </w:tcPr>
          <w:p w14:paraId="7E577780">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Borders>
              <w:bottom w:val="single" w:color="auto" w:sz="4" w:space="0"/>
            </w:tcBorders>
            <w:tcMar>
              <w:top w:w="57" w:type="dxa"/>
              <w:left w:w="28" w:type="dxa"/>
              <w:bottom w:w="57" w:type="dxa"/>
              <w:right w:w="28" w:type="dxa"/>
            </w:tcMar>
            <w:vAlign w:val="center"/>
          </w:tcPr>
          <w:p w14:paraId="120D951F">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44153A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7" w:type="dxa"/>
            <w:tcBorders>
              <w:bottom w:val="single" w:color="auto" w:sz="4" w:space="0"/>
            </w:tcBorders>
            <w:tcMar>
              <w:top w:w="57" w:type="dxa"/>
              <w:left w:w="28" w:type="dxa"/>
              <w:bottom w:w="57" w:type="dxa"/>
              <w:right w:w="28" w:type="dxa"/>
            </w:tcMar>
            <w:vAlign w:val="center"/>
          </w:tcPr>
          <w:p w14:paraId="265E3568">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Borders>
              <w:bottom w:val="single" w:color="auto" w:sz="4" w:space="0"/>
            </w:tcBorders>
            <w:tcMar>
              <w:top w:w="57" w:type="dxa"/>
              <w:left w:w="28" w:type="dxa"/>
              <w:bottom w:w="57" w:type="dxa"/>
              <w:right w:w="28" w:type="dxa"/>
            </w:tcMar>
            <w:vAlign w:val="center"/>
          </w:tcPr>
          <w:p w14:paraId="2DAF3FF0">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Borders>
              <w:bottom w:val="single" w:color="auto" w:sz="4" w:space="0"/>
            </w:tcBorders>
            <w:tcMar>
              <w:top w:w="57" w:type="dxa"/>
              <w:left w:w="28" w:type="dxa"/>
              <w:bottom w:w="57" w:type="dxa"/>
              <w:right w:w="28" w:type="dxa"/>
            </w:tcMar>
            <w:vAlign w:val="center"/>
          </w:tcPr>
          <w:p w14:paraId="5E0B18CF">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Borders>
              <w:bottom w:val="single" w:color="auto" w:sz="4" w:space="0"/>
            </w:tcBorders>
            <w:tcMar>
              <w:top w:w="57" w:type="dxa"/>
              <w:left w:w="28" w:type="dxa"/>
              <w:bottom w:w="57" w:type="dxa"/>
              <w:right w:w="28" w:type="dxa"/>
            </w:tcMar>
            <w:vAlign w:val="center"/>
          </w:tcPr>
          <w:p w14:paraId="7E0F8718">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Borders>
              <w:bottom w:val="single" w:color="auto" w:sz="4" w:space="0"/>
            </w:tcBorders>
            <w:tcMar>
              <w:top w:w="57" w:type="dxa"/>
              <w:left w:w="28" w:type="dxa"/>
              <w:bottom w:w="57" w:type="dxa"/>
              <w:right w:w="28" w:type="dxa"/>
            </w:tcMar>
            <w:vAlign w:val="center"/>
          </w:tcPr>
          <w:p w14:paraId="5407D9E4">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Borders>
              <w:bottom w:val="single" w:color="auto" w:sz="4" w:space="0"/>
            </w:tcBorders>
            <w:tcMar>
              <w:top w:w="57" w:type="dxa"/>
              <w:left w:w="28" w:type="dxa"/>
              <w:bottom w:w="57" w:type="dxa"/>
              <w:right w:w="28" w:type="dxa"/>
            </w:tcMar>
            <w:vAlign w:val="center"/>
          </w:tcPr>
          <w:p w14:paraId="6384514C">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1531BE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37E29F6E">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50498BF7">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09A50257">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0F5B1F9B">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557752B6">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1A81B1BE">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3A2D52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50665F62">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6BB77178">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61C4AF43">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54BDC2EE">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2C8EB642">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7AD9CD31">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610EC8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114EACB1">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75263466">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325F4DDD">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3448C1EC">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1F13E9F7">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6E26DD4A">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1750BF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67EC52DE">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7EAD0241">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16DDF2C8">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657CF647">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69C4092D">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4CF32F11">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479B73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66DB7009">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4011AD76">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1A021C1E">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313C499F">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1A9F462D">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06BC24A0">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4F5563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0A401DB6">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419D6F80">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3E1C6A09">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7588DC54">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20940F21">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61320BE8">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58BC78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5B1049A8">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15343283">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57BFF481">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1E0E4D10">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74B3A8C6">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24488332">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4A384F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4FAA669E">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35F6866B">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472B4801">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5C6F4090">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30373068">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560538F4">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70E316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741A8CC7">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3CD6815B">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515D8A2E">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0BDEB38D">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08C29FFE">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7F4254B1">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267E2B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87" w:type="dxa"/>
            <w:tcBorders>
              <w:bottom w:val="single" w:color="auto" w:sz="4" w:space="0"/>
            </w:tcBorders>
            <w:tcMar>
              <w:top w:w="57" w:type="dxa"/>
              <w:left w:w="28" w:type="dxa"/>
              <w:bottom w:w="57" w:type="dxa"/>
              <w:right w:w="28" w:type="dxa"/>
            </w:tcMar>
            <w:vAlign w:val="center"/>
          </w:tcPr>
          <w:p w14:paraId="16164161">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Borders>
              <w:bottom w:val="single" w:color="auto" w:sz="4" w:space="0"/>
            </w:tcBorders>
            <w:tcMar>
              <w:top w:w="57" w:type="dxa"/>
              <w:left w:w="28" w:type="dxa"/>
              <w:bottom w:w="57" w:type="dxa"/>
              <w:right w:w="28" w:type="dxa"/>
            </w:tcMar>
            <w:vAlign w:val="center"/>
          </w:tcPr>
          <w:p w14:paraId="466F95EB">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Borders>
              <w:bottom w:val="single" w:color="auto" w:sz="4" w:space="0"/>
            </w:tcBorders>
            <w:tcMar>
              <w:top w:w="57" w:type="dxa"/>
              <w:left w:w="28" w:type="dxa"/>
              <w:bottom w:w="57" w:type="dxa"/>
              <w:right w:w="28" w:type="dxa"/>
            </w:tcMar>
            <w:vAlign w:val="center"/>
          </w:tcPr>
          <w:p w14:paraId="36D39B80">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Borders>
              <w:bottom w:val="single" w:color="auto" w:sz="4" w:space="0"/>
            </w:tcBorders>
            <w:tcMar>
              <w:top w:w="57" w:type="dxa"/>
              <w:left w:w="28" w:type="dxa"/>
              <w:bottom w:w="57" w:type="dxa"/>
              <w:right w:w="28" w:type="dxa"/>
            </w:tcMar>
            <w:vAlign w:val="center"/>
          </w:tcPr>
          <w:p w14:paraId="19C86AA0">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Borders>
              <w:bottom w:val="single" w:color="auto" w:sz="4" w:space="0"/>
            </w:tcBorders>
            <w:tcMar>
              <w:top w:w="57" w:type="dxa"/>
              <w:left w:w="28" w:type="dxa"/>
              <w:bottom w:w="57" w:type="dxa"/>
              <w:right w:w="28" w:type="dxa"/>
            </w:tcMar>
            <w:vAlign w:val="center"/>
          </w:tcPr>
          <w:p w14:paraId="1DC57ACD">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Borders>
              <w:bottom w:val="single" w:color="auto" w:sz="4" w:space="0"/>
            </w:tcBorders>
            <w:tcMar>
              <w:top w:w="57" w:type="dxa"/>
              <w:left w:w="28" w:type="dxa"/>
              <w:bottom w:w="57" w:type="dxa"/>
              <w:right w:w="28" w:type="dxa"/>
            </w:tcMar>
            <w:vAlign w:val="center"/>
          </w:tcPr>
          <w:p w14:paraId="7AF2FA97">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0A3BDF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10EFCBB1">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49A2FD14">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3A2C1186">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246F4AD4">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61B971E9">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76600F7E">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5D4440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5247A90A">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76DB869C">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580346C6">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78ABE613">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0CF42032">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0278417D">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6A8955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31F05CBB">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1F666868">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7A837BFB">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73276086">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4F4CDC9B">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48E2DB2D">
            <w:pPr>
              <w:pageBreakBefore w:val="0"/>
              <w:kinsoku/>
              <w:bidi w:val="0"/>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bl>
    <w:p w14:paraId="1E841B88">
      <w:pPr>
        <w:pageBreakBefore w:val="0"/>
        <w:kinsoku/>
        <w:bidi w:val="0"/>
        <w:spacing w:line="240" w:lineRule="auto"/>
        <w:ind w:left="210" w:leftChars="100"/>
        <w:rPr>
          <w:rFonts w:hint="eastAsia" w:ascii="仿宋" w:hAnsi="仿宋" w:eastAsia="仿宋" w:cs="仿宋"/>
          <w:b/>
          <w:bCs/>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u w:val="none"/>
          <w:lang w:eastAsia="zh-CN"/>
          <w14:textFill>
            <w14:solidFill>
              <w14:schemeClr w14:val="tx1"/>
            </w14:solidFill>
          </w14:textFill>
        </w:rPr>
        <w:t>注：本表请按项目的实际技术要求，逐条对应磋商文件第三章《</w:t>
      </w:r>
      <w:r>
        <w:rPr>
          <w:rFonts w:hint="eastAsia" w:ascii="仿宋" w:hAnsi="仿宋" w:eastAsia="仿宋" w:cs="仿宋"/>
          <w:b/>
          <w:bCs/>
          <w:color w:val="000000" w:themeColor="text1"/>
          <w:sz w:val="22"/>
          <w:szCs w:val="22"/>
          <w:highlight w:val="none"/>
          <w:u w:val="none"/>
          <w:lang w:val="en-US" w:eastAsia="zh-CN"/>
          <w14:textFill>
            <w14:solidFill>
              <w14:schemeClr w14:val="tx1"/>
            </w14:solidFill>
          </w14:textFill>
        </w:rPr>
        <w:t>服务内容及要求</w:t>
      </w:r>
      <w:r>
        <w:rPr>
          <w:rFonts w:hint="eastAsia" w:ascii="仿宋" w:hAnsi="仿宋" w:eastAsia="仿宋" w:cs="仿宋"/>
          <w:b/>
          <w:bCs/>
          <w:color w:val="000000" w:themeColor="text1"/>
          <w:sz w:val="22"/>
          <w:szCs w:val="22"/>
          <w:highlight w:val="none"/>
          <w:u w:val="none"/>
          <w:lang w:eastAsia="zh-CN"/>
          <w14:textFill>
            <w14:solidFill>
              <w14:schemeClr w14:val="tx1"/>
            </w14:solidFill>
          </w14:textFill>
        </w:rPr>
        <w:t>》</w:t>
      </w:r>
      <w:r>
        <w:rPr>
          <w:rFonts w:hint="eastAsia" w:ascii="仿宋" w:hAnsi="仿宋" w:eastAsia="仿宋" w:cs="仿宋"/>
          <w:b/>
          <w:bCs/>
          <w:color w:val="000000" w:themeColor="text1"/>
          <w:sz w:val="22"/>
          <w:szCs w:val="22"/>
          <w:highlight w:val="none"/>
          <w:u w:val="none"/>
          <w:lang w:val="en-US" w:eastAsia="zh-CN"/>
          <w14:textFill>
            <w14:solidFill>
              <w14:schemeClr w14:val="tx1"/>
            </w14:solidFill>
          </w14:textFill>
        </w:rPr>
        <w:t>认真填写，偏离情况填写：优于、等于或低于，偏离说明对偏离情况做出详细说明。</w:t>
      </w:r>
    </w:p>
    <w:p w14:paraId="264CF42D">
      <w:pPr>
        <w:pageBreakBefore w:val="0"/>
        <w:kinsoku/>
        <w:bidi w:val="0"/>
        <w:spacing w:line="440" w:lineRule="exact"/>
        <w:rPr>
          <w:rFonts w:hint="eastAsia" w:ascii="仿宋" w:hAnsi="仿宋" w:eastAsia="仿宋" w:cs="仿宋"/>
          <w:color w:val="000000" w:themeColor="text1"/>
          <w:sz w:val="24"/>
          <w:highlight w:val="none"/>
          <w:lang w:val="zh-CN"/>
          <w14:textFill>
            <w14:solidFill>
              <w14:schemeClr w14:val="tx1"/>
            </w14:solidFill>
          </w14:textFill>
        </w:rPr>
      </w:pPr>
    </w:p>
    <w:p w14:paraId="2215E0B9">
      <w:pPr>
        <w:pageBreakBefore w:val="0"/>
        <w:kinsoku/>
        <w:bidi w:val="0"/>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法定代表人或被授权人（签字或盖章）</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(供应商单位公章)      </w:t>
      </w:r>
    </w:p>
    <w:p w14:paraId="284D5AA6">
      <w:pPr>
        <w:pageBreakBefore w:val="0"/>
        <w:kinsoku/>
        <w:bidi w:val="0"/>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 期：            </w:t>
      </w:r>
    </w:p>
    <w:p w14:paraId="18965EA7">
      <w:pPr>
        <w:pStyle w:val="44"/>
        <w:pageBreakBefore w:val="0"/>
        <w:kinsoku/>
        <w:bidi w:val="0"/>
        <w:ind w:firstLineChars="71"/>
        <w:outlineLvl w:val="1"/>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28"/>
          <w:szCs w:val="22"/>
          <w:highlight w:val="none"/>
          <w14:textFill>
            <w14:solidFill>
              <w14:schemeClr w14:val="tx1"/>
            </w14:solidFill>
          </w14:textFill>
        </w:rPr>
        <w:br w:type="page"/>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hint="eastAsia" w:ascii="仿宋" w:hAnsi="仿宋" w:eastAsia="仿宋" w:cs="仿宋"/>
          <w:b/>
          <w:color w:val="000000" w:themeColor="text1"/>
          <w:kern w:val="0"/>
          <w:sz w:val="28"/>
          <w:szCs w:val="22"/>
          <w:highlight w:val="none"/>
          <w:lang w:val="en-US" w:eastAsia="zh-CN"/>
          <w14:textFill>
            <w14:solidFill>
              <w14:schemeClr w14:val="tx1"/>
            </w14:solidFill>
          </w14:textFill>
        </w:rPr>
        <w:t>6</w:t>
      </w:r>
      <w:r>
        <w:rPr>
          <w:rFonts w:hint="eastAsia" w:ascii="仿宋" w:hAnsi="仿宋" w:eastAsia="仿宋" w:cs="仿宋"/>
          <w:b/>
          <w:color w:val="000000" w:themeColor="text1"/>
          <w:szCs w:val="28"/>
          <w:highlight w:val="none"/>
          <w14:textFill>
            <w14:solidFill>
              <w14:schemeClr w14:val="tx1"/>
            </w14:solidFill>
          </w14:textFill>
        </w:rPr>
        <w:t>.资格证明文件</w:t>
      </w:r>
    </w:p>
    <w:p w14:paraId="1511BDF8">
      <w:pPr>
        <w:pageBreakBefore w:val="0"/>
        <w:widowControl/>
        <w:kinsoku/>
        <w:bidi w:val="0"/>
        <w:spacing w:line="560" w:lineRule="exact"/>
        <w:ind w:right="-197" w:rightChars="-94" w:firstLine="480" w:firstLineChars="200"/>
        <w:jc w:val="left"/>
        <w:rPr>
          <w:rFonts w:hint="eastAsia" w:ascii="仿宋" w:hAnsi="仿宋" w:eastAsia="仿宋" w:cs="仿宋"/>
          <w:color w:val="000000" w:themeColor="text1"/>
          <w:sz w:val="24"/>
          <w:highlight w:val="none"/>
          <w14:textFill>
            <w14:solidFill>
              <w14:schemeClr w14:val="tx1"/>
            </w14:solidFill>
          </w14:textFill>
        </w:rPr>
      </w:pPr>
      <w:bookmarkStart w:id="77" w:name="_Toc188808842"/>
      <w:bookmarkStart w:id="78" w:name="_Toc193126891"/>
      <w:r>
        <w:rPr>
          <w:rFonts w:hint="eastAsia" w:ascii="仿宋" w:hAnsi="仿宋" w:eastAsia="仿宋" w:cs="仿宋"/>
          <w:color w:val="000000" w:themeColor="text1"/>
          <w:sz w:val="24"/>
          <w:highlight w:val="none"/>
          <w14:textFill>
            <w14:solidFill>
              <w14:schemeClr w14:val="tx1"/>
            </w14:solidFill>
          </w14:textFill>
        </w:rPr>
        <w:t>（1）、基本资格条件：符合《中华人民共和国政府采购法》第二十二条的规定</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xml:space="preserve"> </w:t>
      </w:r>
    </w:p>
    <w:p w14:paraId="756C1429">
      <w:pPr>
        <w:pageBreakBefore w:val="0"/>
        <w:widowControl/>
        <w:kinsoku/>
        <w:bidi w:val="0"/>
        <w:spacing w:line="560" w:lineRule="exact"/>
        <w:ind w:right="-197" w:rightChars="-94"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1）具有独立承担民事责任能力的法人、其他组织或自然人，并出具合法有效的营业执照或事业单位法人证书等国家规定的相关证明，自然人参与的提供其身份证明； </w:t>
      </w:r>
    </w:p>
    <w:p w14:paraId="6366E590">
      <w:pPr>
        <w:pageBreakBefore w:val="0"/>
        <w:widowControl/>
        <w:kinsoku/>
        <w:bidi w:val="0"/>
        <w:spacing w:line="560" w:lineRule="exact"/>
        <w:ind w:right="-197" w:rightChars="-94"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2）财务状况报告：</w:t>
      </w:r>
      <w:r>
        <w:rPr>
          <w:rFonts w:hint="eastAsia" w:ascii="仿宋" w:hAnsi="仿宋" w:eastAsia="仿宋" w:cs="仿宋"/>
          <w:color w:val="000000" w:themeColor="text1"/>
          <w:sz w:val="24"/>
          <w:highlight w:val="none"/>
          <w:lang w:eastAsia="zh-CN"/>
          <w14:textFill>
            <w14:solidFill>
              <w14:schemeClr w14:val="tx1"/>
            </w14:solidFill>
          </w14:textFill>
        </w:rPr>
        <w:t>提供具有财务审计资质单位出具的2022年度或2023年度财务报告</w:t>
      </w:r>
      <w:r>
        <w:rPr>
          <w:rFonts w:hint="eastAsia" w:ascii="仿宋" w:hAnsi="仿宋" w:eastAsia="仿宋" w:cs="仿宋"/>
          <w:color w:val="000000" w:themeColor="text1"/>
          <w:sz w:val="24"/>
          <w:highlight w:val="none"/>
          <w14:textFill>
            <w14:solidFill>
              <w14:schemeClr w14:val="tx1"/>
            </w14:solidFill>
          </w14:textFill>
        </w:rPr>
        <w:t xml:space="preserve">（成立时间至磋商时间不足一年的可提供成立后任意时段的资产负债表）或磋商前六个月内其基本账户银行出具的资信证明（附开户许可证或基本账户证明）或政府采购信用担保机构出具的磋商担保函； </w:t>
      </w:r>
    </w:p>
    <w:p w14:paraId="0A7324EE">
      <w:pPr>
        <w:pageBreakBefore w:val="0"/>
        <w:widowControl/>
        <w:kinsoku/>
        <w:bidi w:val="0"/>
        <w:spacing w:line="560" w:lineRule="exact"/>
        <w:ind w:right="-197" w:rightChars="-94"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3）税收缴纳证明：提供2023年1月1日至今任意一个月已缴纳的纳税证明或完税证明（包含增值税、企业所得税、营业税至少一种）；（依法免税的供应商应提供相关文件证明）</w:t>
      </w:r>
    </w:p>
    <w:p w14:paraId="125EFEBB">
      <w:pPr>
        <w:pageBreakBefore w:val="0"/>
        <w:widowControl/>
        <w:kinsoku/>
        <w:bidi w:val="0"/>
        <w:spacing w:line="560" w:lineRule="exact"/>
        <w:ind w:right="-197" w:rightChars="-94"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4）社会保障资金缴纳证明：提供2023年1月1日至今任意一个月的社保缴费凭据或社保机构开具的社会保险参保缴费情况证明；（依法不需要缴纳社会保障资金的供应商应提供相关证明） </w:t>
      </w:r>
    </w:p>
    <w:p w14:paraId="1E5C4790">
      <w:pPr>
        <w:pageBreakBefore w:val="0"/>
        <w:widowControl/>
        <w:kinsoku/>
        <w:bidi w:val="0"/>
        <w:spacing w:line="560" w:lineRule="exact"/>
        <w:ind w:right="-197" w:rightChars="-94"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5）提供具有履行本合同所必需的设备和专业技术能力的说明及承诺；（格式自拟，加盖供应商公章） </w:t>
      </w:r>
    </w:p>
    <w:p w14:paraId="4BC5C911">
      <w:pPr>
        <w:pageBreakBefore w:val="0"/>
        <w:widowControl/>
        <w:kinsoku/>
        <w:bidi w:val="0"/>
        <w:spacing w:line="560" w:lineRule="exact"/>
        <w:ind w:right="-197" w:rightChars="-94"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6）提供参加政府采购活动前三年内在经营活动中没有重大违法记录的书面声明。（格式自拟，加盖供应商公章） </w:t>
      </w:r>
    </w:p>
    <w:p w14:paraId="63F359F3">
      <w:pPr>
        <w:pageBreakBefore w:val="0"/>
        <w:widowControl/>
        <w:kinsoku/>
        <w:bidi w:val="0"/>
        <w:spacing w:line="560" w:lineRule="exact"/>
        <w:ind w:right="-197" w:rightChars="-94"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落实政府采购政策需满足的资格要求：本项目专门面向中小企业采购；须符合《政府采购促进中小企业发展管理办法》（财库〔2020〕46号）规定的中小企业参加。(提供《中小企业声明函》，式样见竞争性磋商响应文件格式)</w:t>
      </w:r>
    </w:p>
    <w:p w14:paraId="2CFB84C5">
      <w:pPr>
        <w:pageBreakBefore w:val="0"/>
        <w:widowControl/>
        <w:kinsoku/>
        <w:bidi w:val="0"/>
        <w:spacing w:line="560" w:lineRule="exact"/>
        <w:ind w:right="-197" w:rightChars="-94"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（3）、特定资格条件： </w:t>
      </w:r>
    </w:p>
    <w:p w14:paraId="58A70C37">
      <w:pPr>
        <w:pageBreakBefore w:val="0"/>
        <w:widowControl/>
        <w:kinsoku/>
        <w:bidi w:val="0"/>
        <w:spacing w:line="560" w:lineRule="exact"/>
        <w:ind w:right="-197" w:rightChars="-94"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1）法定代表人或负责人参与磋商时需提供法定代表人或负责人资格证明书（附法定代表人或负责人身份证复印件）；（法定代表人或负责人须提供身份证原件，身份证原件可由本人持有） </w:t>
      </w:r>
    </w:p>
    <w:p w14:paraId="47193A46">
      <w:pPr>
        <w:pageBreakBefore w:val="0"/>
        <w:widowControl/>
        <w:kinsoku/>
        <w:bidi w:val="0"/>
        <w:spacing w:line="560" w:lineRule="exact"/>
        <w:ind w:right="-197" w:rightChars="-94"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2）被授权人参与磋商时需提供法定代表人或负责人授权委托书（附法定代表人或负责人及被授权人身份证复印件）；（被授权人须提供身份证原件，身份证原件可由本人持有） </w:t>
      </w:r>
    </w:p>
    <w:p w14:paraId="7BFD5B85">
      <w:pPr>
        <w:pageBreakBefore w:val="0"/>
        <w:widowControl/>
        <w:kinsoku/>
        <w:bidi w:val="0"/>
        <w:spacing w:line="560" w:lineRule="exact"/>
        <w:ind w:right="-197" w:rightChars="-94" w:firstLine="480" w:firstLineChars="200"/>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磋商保证金交纳凭证；（保证金交纳凭证复印件加盖公章）</w:t>
      </w:r>
    </w:p>
    <w:p w14:paraId="209790BE">
      <w:pPr>
        <w:pageBreakBefore w:val="0"/>
        <w:widowControl/>
        <w:kinsoku/>
        <w:bidi w:val="0"/>
        <w:spacing w:line="560" w:lineRule="exact"/>
        <w:ind w:right="-197" w:rightChars="-94"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 xml:space="preserve">）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 </w:t>
      </w:r>
    </w:p>
    <w:p w14:paraId="33B8B85E">
      <w:pPr>
        <w:pageBreakBefore w:val="0"/>
        <w:widowControl/>
        <w:kinsoku/>
        <w:bidi w:val="0"/>
        <w:spacing w:line="560" w:lineRule="exact"/>
        <w:ind w:right="-197" w:rightChars="-94"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 xml:space="preserve">）单位负责人为同一人或者存在直接控股、管理关系的不同供应商，不得参加同一合同项下的政府采购活动；（提供书面承诺函，格式自拟加盖供应商公章） </w:t>
      </w:r>
    </w:p>
    <w:p w14:paraId="60731C8F">
      <w:pPr>
        <w:pageBreakBefore w:val="0"/>
        <w:widowControl/>
        <w:kinsoku/>
        <w:bidi w:val="0"/>
        <w:spacing w:line="560" w:lineRule="exact"/>
        <w:ind w:right="-197" w:rightChars="-94"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6）本项目不接受联合体磋商。（提供书面承诺函，格式自拟加盖供应商公章）</w:t>
      </w:r>
    </w:p>
    <w:p w14:paraId="610CE7B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b/>
          <w:color w:val="000000" w:themeColor="text1"/>
          <w:highlight w:val="none"/>
          <w14:textFill>
            <w14:solidFill>
              <w14:schemeClr w14:val="tx1"/>
            </w14:solidFill>
          </w14:textFill>
        </w:rPr>
        <w:br w:type="page"/>
      </w:r>
    </w:p>
    <w:p w14:paraId="3813D1CE">
      <w:pPr>
        <w:pageBreakBefore w:val="0"/>
        <w:kinsoku/>
        <w:bidi w:val="0"/>
        <w:spacing w:line="480" w:lineRule="exact"/>
        <w:ind w:left="210" w:leftChars="100"/>
        <w:jc w:val="center"/>
        <w:outlineLvl w:val="2"/>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法定代表人资格证明书</w:t>
      </w:r>
    </w:p>
    <w:tbl>
      <w:tblPr>
        <w:tblStyle w:val="26"/>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767"/>
      </w:tblGrid>
      <w:tr w14:paraId="25EA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9" w:type="dxa"/>
            <w:gridSpan w:val="5"/>
          </w:tcPr>
          <w:p w14:paraId="74CA2D43">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lang w:eastAsia="zh-CN"/>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致：</w:t>
            </w:r>
            <w:r>
              <w:rPr>
                <w:rFonts w:hint="eastAsia" w:ascii="仿宋" w:hAnsi="仿宋" w:eastAsia="仿宋" w:cs="仿宋"/>
                <w:bCs/>
                <w:caps/>
                <w:color w:val="000000" w:themeColor="text1"/>
                <w:sz w:val="24"/>
                <w:highlight w:val="none"/>
                <w:lang w:eastAsia="zh-CN"/>
                <w14:textFill>
                  <w14:solidFill>
                    <w14:schemeClr w14:val="tx1"/>
                  </w14:solidFill>
                </w14:textFill>
              </w:rPr>
              <w:t>华招广和项目管理有限公司</w:t>
            </w:r>
          </w:p>
        </w:tc>
      </w:tr>
      <w:tr w14:paraId="07CF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41748AEF">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项目名称</w:t>
            </w:r>
          </w:p>
        </w:tc>
        <w:tc>
          <w:tcPr>
            <w:tcW w:w="8538" w:type="dxa"/>
            <w:gridSpan w:val="4"/>
          </w:tcPr>
          <w:p w14:paraId="048DF0CC">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141B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6B9536BF">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文件编号</w:t>
            </w:r>
          </w:p>
        </w:tc>
        <w:tc>
          <w:tcPr>
            <w:tcW w:w="8538" w:type="dxa"/>
            <w:gridSpan w:val="4"/>
          </w:tcPr>
          <w:p w14:paraId="5695185F">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57A6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5C2033AA">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权   限</w:t>
            </w:r>
          </w:p>
        </w:tc>
        <w:tc>
          <w:tcPr>
            <w:tcW w:w="8538" w:type="dxa"/>
            <w:gridSpan w:val="4"/>
            <w:vAlign w:val="center"/>
          </w:tcPr>
          <w:p w14:paraId="26EB2360">
            <w:pPr>
              <w:pageBreakBefore w:val="0"/>
              <w:tabs>
                <w:tab w:val="right" w:leader="dot" w:pos="9022"/>
              </w:tabs>
              <w:kinsoku/>
              <w:autoSpaceDE w:val="0"/>
              <w:autoSpaceDN w:val="0"/>
              <w:bidi w:val="0"/>
              <w:adjustRightInd w:val="0"/>
              <w:spacing w:line="4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办理本次采购项目的磋商、联系、洽谈、签约、执行等具体事务，签署全部有关文件、文书、协议及合同。</w:t>
            </w:r>
          </w:p>
        </w:tc>
      </w:tr>
      <w:tr w14:paraId="6B0E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2799362A">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有效期</w:t>
            </w:r>
          </w:p>
        </w:tc>
        <w:tc>
          <w:tcPr>
            <w:tcW w:w="8538" w:type="dxa"/>
            <w:gridSpan w:val="4"/>
            <w:vAlign w:val="center"/>
          </w:tcPr>
          <w:p w14:paraId="6857E695">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自提交磋商响应文件的截止之日起90个日历日</w:t>
            </w:r>
          </w:p>
        </w:tc>
      </w:tr>
      <w:tr w14:paraId="0F3F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623C1867">
            <w:pPr>
              <w:pageBreakBefore w:val="0"/>
              <w:tabs>
                <w:tab w:val="right" w:leader="dot" w:pos="9022"/>
              </w:tabs>
              <w:kinsoku/>
              <w:autoSpaceDE w:val="0"/>
              <w:autoSpaceDN w:val="0"/>
              <w:bidi w:val="0"/>
              <w:adjustRightInd w:val="0"/>
              <w:spacing w:line="500" w:lineRule="exact"/>
              <w:ind w:firstLine="240" w:firstLineChars="100"/>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企业</w:t>
            </w:r>
          </w:p>
          <w:p w14:paraId="4B07282E">
            <w:pPr>
              <w:pageBreakBefore w:val="0"/>
              <w:tabs>
                <w:tab w:val="right" w:leader="dot" w:pos="9022"/>
              </w:tabs>
              <w:kinsoku/>
              <w:autoSpaceDE w:val="0"/>
              <w:autoSpaceDN w:val="0"/>
              <w:bidi w:val="0"/>
              <w:adjustRightInd w:val="0"/>
              <w:spacing w:line="500" w:lineRule="exact"/>
              <w:ind w:firstLine="240" w:firstLineChars="100"/>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信息</w:t>
            </w:r>
          </w:p>
        </w:tc>
        <w:tc>
          <w:tcPr>
            <w:tcW w:w="2470" w:type="dxa"/>
          </w:tcPr>
          <w:p w14:paraId="5DCAD5DA">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 xml:space="preserve">企 业 名 称 </w:t>
            </w:r>
          </w:p>
        </w:tc>
        <w:tc>
          <w:tcPr>
            <w:tcW w:w="6068" w:type="dxa"/>
            <w:gridSpan w:val="3"/>
          </w:tcPr>
          <w:p w14:paraId="71644017">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1718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3E867FBA">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5B92839B">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 定 地 址</w:t>
            </w:r>
          </w:p>
        </w:tc>
        <w:tc>
          <w:tcPr>
            <w:tcW w:w="6068" w:type="dxa"/>
            <w:gridSpan w:val="3"/>
          </w:tcPr>
          <w:p w14:paraId="0CB68FBB">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192B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7B1A5A6A">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5FA1E2F1">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营业执照注册证号</w:t>
            </w:r>
          </w:p>
        </w:tc>
        <w:tc>
          <w:tcPr>
            <w:tcW w:w="6068" w:type="dxa"/>
            <w:gridSpan w:val="3"/>
          </w:tcPr>
          <w:p w14:paraId="0673821B">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0A7C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3F75FD59">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5B701DE4">
            <w:pPr>
              <w:pageBreakBefore w:val="0"/>
              <w:tabs>
                <w:tab w:val="right" w:leader="dot" w:pos="9022"/>
              </w:tabs>
              <w:kinsoku/>
              <w:bidi w:val="0"/>
              <w:spacing w:line="5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工商登记机关</w:t>
            </w:r>
          </w:p>
        </w:tc>
        <w:tc>
          <w:tcPr>
            <w:tcW w:w="6068" w:type="dxa"/>
            <w:gridSpan w:val="3"/>
          </w:tcPr>
          <w:p w14:paraId="26CFA2E8">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2ECA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10EA8768">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45970149">
            <w:pPr>
              <w:pageBreakBefore w:val="0"/>
              <w:tabs>
                <w:tab w:val="right" w:leader="dot" w:pos="9022"/>
              </w:tabs>
              <w:kinsoku/>
              <w:bidi w:val="0"/>
              <w:spacing w:line="5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网        址</w:t>
            </w:r>
          </w:p>
        </w:tc>
        <w:tc>
          <w:tcPr>
            <w:tcW w:w="6068" w:type="dxa"/>
            <w:gridSpan w:val="3"/>
          </w:tcPr>
          <w:p w14:paraId="3957722D">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7357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2DB65AFF">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w:t>
            </w:r>
          </w:p>
          <w:p w14:paraId="3AF69355">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表人</w:t>
            </w:r>
          </w:p>
        </w:tc>
        <w:tc>
          <w:tcPr>
            <w:tcW w:w="2470" w:type="dxa"/>
          </w:tcPr>
          <w:p w14:paraId="2E1FB74F">
            <w:pPr>
              <w:pageBreakBefore w:val="0"/>
              <w:tabs>
                <w:tab w:val="right" w:leader="dot" w:pos="9022"/>
              </w:tabs>
              <w:kinsoku/>
              <w:autoSpaceDE w:val="0"/>
              <w:autoSpaceDN w:val="0"/>
              <w:bidi w:val="0"/>
              <w:adjustRightInd w:val="0"/>
              <w:spacing w:line="500" w:lineRule="exact"/>
              <w:ind w:firstLine="240" w:firstLineChars="100"/>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姓    名</w:t>
            </w:r>
          </w:p>
        </w:tc>
        <w:tc>
          <w:tcPr>
            <w:tcW w:w="1965" w:type="dxa"/>
          </w:tcPr>
          <w:p w14:paraId="67AEFCF7">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36" w:type="dxa"/>
          </w:tcPr>
          <w:p w14:paraId="775F2247">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性    别</w:t>
            </w:r>
          </w:p>
        </w:tc>
        <w:tc>
          <w:tcPr>
            <w:tcW w:w="2767" w:type="dxa"/>
          </w:tcPr>
          <w:p w14:paraId="6FE79B63">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4B39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08B7B6BE">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5F33A2DB">
            <w:pPr>
              <w:pageBreakBefore w:val="0"/>
              <w:tabs>
                <w:tab w:val="right" w:leader="dot" w:pos="9022"/>
              </w:tabs>
              <w:kinsoku/>
              <w:autoSpaceDE w:val="0"/>
              <w:autoSpaceDN w:val="0"/>
              <w:bidi w:val="0"/>
              <w:adjustRightInd w:val="0"/>
              <w:spacing w:line="500" w:lineRule="exact"/>
              <w:ind w:firstLine="240" w:firstLineChars="100"/>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职    务</w:t>
            </w:r>
          </w:p>
        </w:tc>
        <w:tc>
          <w:tcPr>
            <w:tcW w:w="1965" w:type="dxa"/>
          </w:tcPr>
          <w:p w14:paraId="1CF4D4BE">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36" w:type="dxa"/>
          </w:tcPr>
          <w:p w14:paraId="71D253FF">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联系电话</w:t>
            </w:r>
          </w:p>
        </w:tc>
        <w:tc>
          <w:tcPr>
            <w:tcW w:w="2767" w:type="dxa"/>
          </w:tcPr>
          <w:p w14:paraId="45F95752">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6C73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74B40E69">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1567FF54">
            <w:pPr>
              <w:pageBreakBefore w:val="0"/>
              <w:tabs>
                <w:tab w:val="right" w:leader="dot" w:pos="9022"/>
              </w:tabs>
              <w:kinsoku/>
              <w:autoSpaceDE w:val="0"/>
              <w:autoSpaceDN w:val="0"/>
              <w:bidi w:val="0"/>
              <w:adjustRightInd w:val="0"/>
              <w:spacing w:line="500" w:lineRule="exact"/>
              <w:ind w:firstLine="240" w:firstLineChars="100"/>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传    真</w:t>
            </w:r>
          </w:p>
        </w:tc>
        <w:tc>
          <w:tcPr>
            <w:tcW w:w="6068" w:type="dxa"/>
            <w:gridSpan w:val="3"/>
          </w:tcPr>
          <w:p w14:paraId="7F1F99F2">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563C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1BE6EBF7">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5D6EE29B">
            <w:pPr>
              <w:pageBreakBefore w:val="0"/>
              <w:tabs>
                <w:tab w:val="right" w:leader="dot" w:pos="9022"/>
              </w:tabs>
              <w:kinsoku/>
              <w:autoSpaceDE w:val="0"/>
              <w:autoSpaceDN w:val="0"/>
              <w:bidi w:val="0"/>
              <w:adjustRightInd w:val="0"/>
              <w:spacing w:line="500" w:lineRule="exact"/>
              <w:ind w:firstLine="240" w:firstLineChars="100"/>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通讯地址</w:t>
            </w:r>
          </w:p>
        </w:tc>
        <w:tc>
          <w:tcPr>
            <w:tcW w:w="6068" w:type="dxa"/>
            <w:gridSpan w:val="3"/>
          </w:tcPr>
          <w:p w14:paraId="429D6184">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2909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10159" w:type="dxa"/>
            <w:gridSpan w:val="5"/>
          </w:tcPr>
          <w:p w14:paraId="34649375">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p w14:paraId="1701F7BC">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法定代表人身份证复印件</w:t>
            </w:r>
          </w:p>
          <w:p w14:paraId="2D64710E">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color w:val="000000" w:themeColor="text1"/>
                <w:spacing w:val="-4"/>
                <w:sz w:val="24"/>
                <w:highlight w:val="none"/>
                <w14:textFill>
                  <w14:solidFill>
                    <w14:schemeClr w14:val="tx1"/>
                  </w14:solidFill>
                </w14:textFill>
              </w:rPr>
            </w:pPr>
          </w:p>
          <w:p w14:paraId="61754A52">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4"/>
                <w:sz w:val="24"/>
                <w:highlight w:val="none"/>
                <w14:textFill>
                  <w14:solidFill>
                    <w14:schemeClr w14:val="tx1"/>
                  </w14:solidFill>
                </w14:textFill>
              </w:rPr>
              <w:t>二代身份证正、反两面都需复印</w:t>
            </w:r>
          </w:p>
          <w:p w14:paraId="19B886C0">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（粘贴处）</w:t>
            </w:r>
          </w:p>
          <w:p w14:paraId="5FB606A7">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p w14:paraId="537D4CD3">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r>
      <w:tr w14:paraId="4244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159" w:type="dxa"/>
            <w:gridSpan w:val="5"/>
          </w:tcPr>
          <w:p w14:paraId="1CE140F6">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法定代表人签字或盖章：</w:t>
            </w:r>
          </w:p>
        </w:tc>
      </w:tr>
    </w:tbl>
    <w:p w14:paraId="2E0BCF2B">
      <w:pPr>
        <w:pStyle w:val="44"/>
        <w:pageBreakBefore w:val="0"/>
        <w:kinsoku/>
        <w:bidi w:val="0"/>
        <w:ind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（供应商单位公章）   日 期：</w:t>
      </w:r>
    </w:p>
    <w:p w14:paraId="1213F373">
      <w:pPr>
        <w:pageBreakBefore w:val="0"/>
        <w:kinsoku/>
        <w:bidi w:val="0"/>
        <w:rPr>
          <w:rFonts w:hint="eastAsia" w:ascii="仿宋" w:hAnsi="仿宋" w:eastAsia="仿宋" w:cs="仿宋"/>
          <w:color w:val="000000" w:themeColor="text1"/>
          <w:kern w:val="0"/>
          <w:sz w:val="24"/>
          <w:highlight w:val="none"/>
          <w:u w:val="none"/>
          <w14:textFill>
            <w14:solidFill>
              <w14:schemeClr w14:val="tx1"/>
            </w14:solidFill>
          </w14:textFill>
        </w:rPr>
      </w:pPr>
    </w:p>
    <w:p w14:paraId="4E25601C">
      <w:pPr>
        <w:pageBreakBefore w:val="0"/>
        <w:kinsoku/>
        <w:bidi w:val="0"/>
        <w:ind w:firstLine="723" w:firstLineChars="300"/>
        <w:rPr>
          <w:rFonts w:hint="eastAsia" w:ascii="仿宋" w:hAnsi="仿宋" w:eastAsia="仿宋" w:cs="仿宋"/>
          <w:b/>
          <w:bCs/>
          <w:color w:val="000000" w:themeColor="text1"/>
          <w:kern w:val="0"/>
          <w:sz w:val="24"/>
          <w:highlight w:val="none"/>
          <w:u w:val="none"/>
          <w14:textFill>
            <w14:solidFill>
              <w14:schemeClr w14:val="tx1"/>
            </w14:solidFill>
          </w14:textFill>
        </w:rPr>
      </w:pPr>
      <w:r>
        <w:rPr>
          <w:rFonts w:hint="eastAsia" w:ascii="仿宋" w:hAnsi="仿宋" w:eastAsia="仿宋" w:cs="仿宋"/>
          <w:b/>
          <w:bCs/>
          <w:color w:val="000000" w:themeColor="text1"/>
          <w:kern w:val="0"/>
          <w:sz w:val="24"/>
          <w:highlight w:val="none"/>
          <w:u w:val="none"/>
          <w14:textFill>
            <w14:solidFill>
              <w14:schemeClr w14:val="tx1"/>
            </w14:solidFill>
          </w14:textFill>
        </w:rPr>
        <w:t>（法定代表人直接</w:t>
      </w:r>
      <w:r>
        <w:rPr>
          <w:rFonts w:hint="eastAsia" w:ascii="仿宋" w:hAnsi="仿宋" w:eastAsia="仿宋" w:cs="仿宋"/>
          <w:b/>
          <w:bCs/>
          <w:color w:val="000000" w:themeColor="text1"/>
          <w:kern w:val="0"/>
          <w:sz w:val="24"/>
          <w:highlight w:val="none"/>
          <w:u w:val="none"/>
          <w:lang w:val="en-US" w:eastAsia="zh-CN"/>
          <w14:textFill>
            <w14:solidFill>
              <w14:schemeClr w14:val="tx1"/>
            </w14:solidFill>
          </w14:textFill>
        </w:rPr>
        <w:t>磋商</w:t>
      </w:r>
      <w:r>
        <w:rPr>
          <w:rFonts w:hint="eastAsia" w:ascii="仿宋" w:hAnsi="仿宋" w:eastAsia="仿宋" w:cs="仿宋"/>
          <w:b/>
          <w:bCs/>
          <w:color w:val="000000" w:themeColor="text1"/>
          <w:kern w:val="0"/>
          <w:sz w:val="24"/>
          <w:highlight w:val="none"/>
          <w:u w:val="none"/>
          <w14:textFill>
            <w14:solidFill>
              <w14:schemeClr w14:val="tx1"/>
            </w14:solidFill>
          </w14:textFill>
        </w:rPr>
        <w:t>，只须提供法定代表人证明书及身份证原件）</w:t>
      </w:r>
    </w:p>
    <w:p w14:paraId="5E88AC96">
      <w:pPr>
        <w:pageBreakBefore w:val="0"/>
        <w:kinsoku/>
        <w:bidi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3BB20203">
      <w:pPr>
        <w:pageBreakBefore w:val="0"/>
        <w:kinsoku/>
        <w:bidi w:val="0"/>
        <w:spacing w:line="480" w:lineRule="exact"/>
        <w:ind w:left="210" w:leftChars="100"/>
        <w:jc w:val="center"/>
        <w:outlineLvl w:val="2"/>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法定代表人授权委托书</w:t>
      </w:r>
    </w:p>
    <w:tbl>
      <w:tblPr>
        <w:tblStyle w:val="26"/>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14:paraId="4D80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7"/>
          </w:tcPr>
          <w:p w14:paraId="3F02609A">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lang w:eastAsia="zh-CN"/>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致：</w:t>
            </w:r>
            <w:r>
              <w:rPr>
                <w:rFonts w:hint="eastAsia" w:ascii="仿宋" w:hAnsi="仿宋" w:eastAsia="仿宋" w:cs="仿宋"/>
                <w:bCs/>
                <w:caps/>
                <w:color w:val="000000" w:themeColor="text1"/>
                <w:sz w:val="24"/>
                <w:highlight w:val="none"/>
                <w:lang w:eastAsia="zh-CN"/>
                <w14:textFill>
                  <w14:solidFill>
                    <w14:schemeClr w14:val="tx1"/>
                  </w14:solidFill>
                </w14:textFill>
              </w:rPr>
              <w:t>华招广和项目管理有限公司</w:t>
            </w:r>
          </w:p>
        </w:tc>
      </w:tr>
      <w:tr w14:paraId="575B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01407297">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被授</w:t>
            </w:r>
          </w:p>
          <w:p w14:paraId="60972034">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权项</w:t>
            </w:r>
          </w:p>
          <w:p w14:paraId="468A009A">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目与</w:t>
            </w:r>
          </w:p>
          <w:p w14:paraId="003C26D6">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内容</w:t>
            </w:r>
          </w:p>
        </w:tc>
        <w:tc>
          <w:tcPr>
            <w:tcW w:w="1355" w:type="dxa"/>
          </w:tcPr>
          <w:p w14:paraId="5CFABFBD">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项目名称</w:t>
            </w:r>
          </w:p>
        </w:tc>
        <w:tc>
          <w:tcPr>
            <w:tcW w:w="7138" w:type="dxa"/>
            <w:gridSpan w:val="5"/>
          </w:tcPr>
          <w:p w14:paraId="5D639223">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57D9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77A2BDF9">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tcPr>
          <w:p w14:paraId="128FF51D">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文件编号</w:t>
            </w:r>
          </w:p>
        </w:tc>
        <w:tc>
          <w:tcPr>
            <w:tcW w:w="7138" w:type="dxa"/>
            <w:gridSpan w:val="5"/>
          </w:tcPr>
          <w:p w14:paraId="28CA0A85">
            <w:pPr>
              <w:pageBreakBefore w:val="0"/>
              <w:tabs>
                <w:tab w:val="right" w:leader="dot" w:pos="9022"/>
              </w:tabs>
              <w:kinsoku/>
              <w:autoSpaceDE w:val="0"/>
              <w:autoSpaceDN w:val="0"/>
              <w:bidi w:val="0"/>
              <w:adjustRightInd w:val="0"/>
              <w:spacing w:line="500" w:lineRule="exact"/>
              <w:ind w:firstLine="1200" w:firstLineChars="500"/>
              <w:jc w:val="left"/>
              <w:rPr>
                <w:rFonts w:hint="eastAsia" w:ascii="仿宋" w:hAnsi="仿宋" w:eastAsia="仿宋" w:cs="仿宋"/>
                <w:bCs/>
                <w:caps/>
                <w:color w:val="000000" w:themeColor="text1"/>
                <w:sz w:val="24"/>
                <w:highlight w:val="none"/>
                <w14:textFill>
                  <w14:solidFill>
                    <w14:schemeClr w14:val="tx1"/>
                  </w14:solidFill>
                </w14:textFill>
              </w:rPr>
            </w:pPr>
          </w:p>
        </w:tc>
      </w:tr>
      <w:tr w14:paraId="5889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2241139A">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vAlign w:val="center"/>
          </w:tcPr>
          <w:p w14:paraId="488C0749">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授权范围</w:t>
            </w:r>
          </w:p>
        </w:tc>
        <w:tc>
          <w:tcPr>
            <w:tcW w:w="7138" w:type="dxa"/>
            <w:gridSpan w:val="5"/>
          </w:tcPr>
          <w:p w14:paraId="6FEE4046">
            <w:pPr>
              <w:pageBreakBefore w:val="0"/>
              <w:tabs>
                <w:tab w:val="right" w:leader="dot" w:pos="9022"/>
              </w:tabs>
              <w:kinsoku/>
              <w:autoSpaceDE w:val="0"/>
              <w:autoSpaceDN w:val="0"/>
              <w:bidi w:val="0"/>
              <w:adjustRightInd w:val="0"/>
              <w:spacing w:line="4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全权办理本次采购项目的磋商、联系、洽谈、签约、执行等具体事务，签署全部有关文件、文书、协议及合同。</w:t>
            </w:r>
          </w:p>
        </w:tc>
      </w:tr>
      <w:tr w14:paraId="5C66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5BBEE032">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tcPr>
          <w:p w14:paraId="386195E9">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法律责任</w:t>
            </w:r>
          </w:p>
        </w:tc>
        <w:tc>
          <w:tcPr>
            <w:tcW w:w="7138" w:type="dxa"/>
            <w:gridSpan w:val="5"/>
          </w:tcPr>
          <w:p w14:paraId="25654E07">
            <w:pPr>
              <w:pageBreakBefore w:val="0"/>
              <w:tabs>
                <w:tab w:val="right" w:leader="dot" w:pos="9022"/>
              </w:tabs>
              <w:kinsoku/>
              <w:autoSpaceDE w:val="0"/>
              <w:autoSpaceDN w:val="0"/>
              <w:bidi w:val="0"/>
              <w:adjustRightInd w:val="0"/>
              <w:spacing w:line="4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本公司对被授权人在本项目中的签名承担全部法律责任。</w:t>
            </w:r>
          </w:p>
        </w:tc>
      </w:tr>
      <w:tr w14:paraId="0611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79F945D2">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vAlign w:val="center"/>
          </w:tcPr>
          <w:p w14:paraId="2EE31979">
            <w:pPr>
              <w:pageBreakBefore w:val="0"/>
              <w:tabs>
                <w:tab w:val="right" w:leader="dot" w:pos="9022"/>
              </w:tabs>
              <w:kinsoku/>
              <w:autoSpaceDE w:val="0"/>
              <w:autoSpaceDN w:val="0"/>
              <w:bidi w:val="0"/>
              <w:adjustRightInd w:val="0"/>
              <w:spacing w:line="5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授权期限</w:t>
            </w:r>
          </w:p>
        </w:tc>
        <w:tc>
          <w:tcPr>
            <w:tcW w:w="7138" w:type="dxa"/>
            <w:gridSpan w:val="5"/>
            <w:vAlign w:val="center"/>
          </w:tcPr>
          <w:p w14:paraId="2FDBBF84">
            <w:pPr>
              <w:pageBreakBefore w:val="0"/>
              <w:tabs>
                <w:tab w:val="right" w:leader="dot" w:pos="9022"/>
              </w:tabs>
              <w:kinsoku/>
              <w:autoSpaceDE w:val="0"/>
              <w:autoSpaceDN w:val="0"/>
              <w:bidi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本授权书自提交磋商响应文件的截止之日起90个日历日</w:t>
            </w:r>
          </w:p>
        </w:tc>
      </w:tr>
      <w:tr w14:paraId="40C5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2FB7205D">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企业信息</w:t>
            </w:r>
          </w:p>
        </w:tc>
        <w:tc>
          <w:tcPr>
            <w:tcW w:w="2489" w:type="dxa"/>
            <w:gridSpan w:val="2"/>
          </w:tcPr>
          <w:p w14:paraId="1558A961">
            <w:pPr>
              <w:pageBreakBefore w:val="0"/>
              <w:tabs>
                <w:tab w:val="right" w:leader="dot" w:pos="9022"/>
              </w:tabs>
              <w:kinsoku/>
              <w:autoSpaceDE w:val="0"/>
              <w:autoSpaceDN w:val="0"/>
              <w:bidi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 xml:space="preserve">企 业 名 称 </w:t>
            </w:r>
          </w:p>
        </w:tc>
        <w:tc>
          <w:tcPr>
            <w:tcW w:w="6004" w:type="dxa"/>
            <w:gridSpan w:val="4"/>
            <w:vAlign w:val="center"/>
          </w:tcPr>
          <w:p w14:paraId="7C7053E0">
            <w:pPr>
              <w:pageBreakBefore w:val="0"/>
              <w:tabs>
                <w:tab w:val="right" w:leader="dot" w:pos="9022"/>
              </w:tabs>
              <w:kinsoku/>
              <w:autoSpaceDE w:val="0"/>
              <w:autoSpaceDN w:val="0"/>
              <w:bidi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14:paraId="0A97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40BC312C">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2489" w:type="dxa"/>
            <w:gridSpan w:val="2"/>
          </w:tcPr>
          <w:p w14:paraId="21DF13CB">
            <w:pPr>
              <w:pageBreakBefore w:val="0"/>
              <w:tabs>
                <w:tab w:val="right" w:leader="dot" w:pos="9022"/>
              </w:tabs>
              <w:kinsoku/>
              <w:autoSpaceDE w:val="0"/>
              <w:autoSpaceDN w:val="0"/>
              <w:bidi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 定 地 址</w:t>
            </w:r>
          </w:p>
        </w:tc>
        <w:tc>
          <w:tcPr>
            <w:tcW w:w="6004" w:type="dxa"/>
            <w:gridSpan w:val="4"/>
            <w:vAlign w:val="center"/>
          </w:tcPr>
          <w:p w14:paraId="2AA2CE98">
            <w:pPr>
              <w:pageBreakBefore w:val="0"/>
              <w:tabs>
                <w:tab w:val="right" w:leader="dot" w:pos="9022"/>
              </w:tabs>
              <w:kinsoku/>
              <w:autoSpaceDE w:val="0"/>
              <w:autoSpaceDN w:val="0"/>
              <w:bidi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14:paraId="597D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1213C663">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2489" w:type="dxa"/>
            <w:gridSpan w:val="2"/>
          </w:tcPr>
          <w:p w14:paraId="19DFD8D7">
            <w:pPr>
              <w:pageBreakBefore w:val="0"/>
              <w:tabs>
                <w:tab w:val="right" w:leader="dot" w:pos="9022"/>
              </w:tabs>
              <w:kinsoku/>
              <w:autoSpaceDE w:val="0"/>
              <w:autoSpaceDN w:val="0"/>
              <w:bidi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营业执照注册证号</w:t>
            </w:r>
          </w:p>
        </w:tc>
        <w:tc>
          <w:tcPr>
            <w:tcW w:w="6004" w:type="dxa"/>
            <w:gridSpan w:val="4"/>
            <w:vAlign w:val="center"/>
          </w:tcPr>
          <w:p w14:paraId="44CF4B7F">
            <w:pPr>
              <w:pageBreakBefore w:val="0"/>
              <w:tabs>
                <w:tab w:val="right" w:leader="dot" w:pos="9022"/>
              </w:tabs>
              <w:kinsoku/>
              <w:autoSpaceDE w:val="0"/>
              <w:autoSpaceDN w:val="0"/>
              <w:bidi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14:paraId="382B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44249D2E">
            <w:pPr>
              <w:pageBreakBefore w:val="0"/>
              <w:tabs>
                <w:tab w:val="right" w:leader="dot" w:pos="9022"/>
              </w:tabs>
              <w:kinsoku/>
              <w:autoSpaceDE w:val="0"/>
              <w:autoSpaceDN w:val="0"/>
              <w:bidi w:val="0"/>
              <w:adjustRightInd w:val="0"/>
              <w:spacing w:line="5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w:t>
            </w:r>
          </w:p>
        </w:tc>
        <w:tc>
          <w:tcPr>
            <w:tcW w:w="1355" w:type="dxa"/>
            <w:vAlign w:val="center"/>
          </w:tcPr>
          <w:p w14:paraId="440C9E05">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姓名</w:t>
            </w:r>
          </w:p>
        </w:tc>
        <w:tc>
          <w:tcPr>
            <w:tcW w:w="2693" w:type="dxa"/>
            <w:gridSpan w:val="3"/>
            <w:vAlign w:val="center"/>
          </w:tcPr>
          <w:p w14:paraId="221F6E46">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1559" w:type="dxa"/>
            <w:vAlign w:val="center"/>
          </w:tcPr>
          <w:p w14:paraId="0A3D0891">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性    别</w:t>
            </w:r>
          </w:p>
        </w:tc>
        <w:tc>
          <w:tcPr>
            <w:tcW w:w="2886" w:type="dxa"/>
            <w:vAlign w:val="center"/>
          </w:tcPr>
          <w:p w14:paraId="3C511BAA">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r>
      <w:tr w14:paraId="6266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14:paraId="3214A183">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vAlign w:val="center"/>
          </w:tcPr>
          <w:p w14:paraId="19CE3DDB">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职务</w:t>
            </w:r>
          </w:p>
        </w:tc>
        <w:tc>
          <w:tcPr>
            <w:tcW w:w="2693" w:type="dxa"/>
            <w:gridSpan w:val="3"/>
            <w:vAlign w:val="center"/>
          </w:tcPr>
          <w:p w14:paraId="143061C5">
            <w:pPr>
              <w:pageBreakBefore w:val="0"/>
              <w:tabs>
                <w:tab w:val="right" w:leader="dot" w:pos="9022"/>
              </w:tabs>
              <w:kinsoku/>
              <w:autoSpaceDE w:val="0"/>
              <w:autoSpaceDN w:val="0"/>
              <w:bidi w:val="0"/>
              <w:adjustRightInd w:val="0"/>
              <w:spacing w:line="4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1559" w:type="dxa"/>
            <w:vAlign w:val="center"/>
          </w:tcPr>
          <w:p w14:paraId="1420AD49">
            <w:pPr>
              <w:pageBreakBefore w:val="0"/>
              <w:tabs>
                <w:tab w:val="right" w:leader="dot" w:pos="9022"/>
              </w:tabs>
              <w:kinsoku/>
              <w:autoSpaceDE w:val="0"/>
              <w:autoSpaceDN w:val="0"/>
              <w:bidi w:val="0"/>
              <w:adjustRightInd w:val="0"/>
              <w:spacing w:line="4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手机号码</w:t>
            </w:r>
          </w:p>
        </w:tc>
        <w:tc>
          <w:tcPr>
            <w:tcW w:w="2886" w:type="dxa"/>
            <w:vAlign w:val="center"/>
          </w:tcPr>
          <w:p w14:paraId="14555F21">
            <w:pPr>
              <w:pageBreakBefore w:val="0"/>
              <w:tabs>
                <w:tab w:val="right" w:leader="dot" w:pos="9022"/>
              </w:tabs>
              <w:kinsoku/>
              <w:autoSpaceDE w:val="0"/>
              <w:autoSpaceDN w:val="0"/>
              <w:bidi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14:paraId="7248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69C483FE">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被授权人</w:t>
            </w:r>
          </w:p>
        </w:tc>
        <w:tc>
          <w:tcPr>
            <w:tcW w:w="1355" w:type="dxa"/>
            <w:vAlign w:val="center"/>
          </w:tcPr>
          <w:p w14:paraId="2656F28D">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姓名</w:t>
            </w:r>
          </w:p>
        </w:tc>
        <w:tc>
          <w:tcPr>
            <w:tcW w:w="2693" w:type="dxa"/>
            <w:gridSpan w:val="3"/>
            <w:vAlign w:val="center"/>
          </w:tcPr>
          <w:p w14:paraId="3B26ABF1">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1559" w:type="dxa"/>
            <w:vAlign w:val="center"/>
          </w:tcPr>
          <w:p w14:paraId="661DAF7C">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性    别</w:t>
            </w:r>
          </w:p>
        </w:tc>
        <w:tc>
          <w:tcPr>
            <w:tcW w:w="2886" w:type="dxa"/>
            <w:vAlign w:val="center"/>
          </w:tcPr>
          <w:p w14:paraId="6769622B">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r>
      <w:tr w14:paraId="1151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33DAF089">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vAlign w:val="center"/>
          </w:tcPr>
          <w:p w14:paraId="25D38962">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职务</w:t>
            </w:r>
          </w:p>
        </w:tc>
        <w:tc>
          <w:tcPr>
            <w:tcW w:w="2693" w:type="dxa"/>
            <w:gridSpan w:val="3"/>
            <w:vAlign w:val="center"/>
          </w:tcPr>
          <w:p w14:paraId="69EB1A7F">
            <w:pPr>
              <w:pageBreakBefore w:val="0"/>
              <w:tabs>
                <w:tab w:val="right" w:leader="dot" w:pos="9022"/>
              </w:tabs>
              <w:kinsoku/>
              <w:autoSpaceDE w:val="0"/>
              <w:autoSpaceDN w:val="0"/>
              <w:bidi w:val="0"/>
              <w:adjustRightInd w:val="0"/>
              <w:spacing w:line="4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1559" w:type="dxa"/>
            <w:vAlign w:val="center"/>
          </w:tcPr>
          <w:p w14:paraId="214FEA74">
            <w:pPr>
              <w:pageBreakBefore w:val="0"/>
              <w:tabs>
                <w:tab w:val="right" w:leader="dot" w:pos="9022"/>
              </w:tabs>
              <w:kinsoku/>
              <w:autoSpaceDE w:val="0"/>
              <w:autoSpaceDN w:val="0"/>
              <w:bidi w:val="0"/>
              <w:adjustRightInd w:val="0"/>
              <w:spacing w:line="4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手机号码</w:t>
            </w:r>
          </w:p>
        </w:tc>
        <w:tc>
          <w:tcPr>
            <w:tcW w:w="2886" w:type="dxa"/>
          </w:tcPr>
          <w:p w14:paraId="23F9F41E">
            <w:pPr>
              <w:pageBreakBefore w:val="0"/>
              <w:tabs>
                <w:tab w:val="right" w:leader="dot" w:pos="9022"/>
              </w:tabs>
              <w:kinsoku/>
              <w:autoSpaceDE w:val="0"/>
              <w:autoSpaceDN w:val="0"/>
              <w:bidi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14:paraId="4E48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14:paraId="4AAB5F01">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通讯地址</w:t>
            </w:r>
          </w:p>
        </w:tc>
        <w:tc>
          <w:tcPr>
            <w:tcW w:w="8493" w:type="dxa"/>
            <w:gridSpan w:val="6"/>
          </w:tcPr>
          <w:p w14:paraId="00A86062">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429D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4899" w:type="dxa"/>
            <w:gridSpan w:val="4"/>
            <w:vAlign w:val="center"/>
          </w:tcPr>
          <w:p w14:paraId="13218E0B">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法定代表人身份证复印件</w:t>
            </w:r>
          </w:p>
          <w:p w14:paraId="01CCF669">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p w14:paraId="1EAF7354">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二代身份证正、反两面都需复印</w:t>
            </w:r>
          </w:p>
          <w:p w14:paraId="618C343E">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（粘贴处）</w:t>
            </w:r>
          </w:p>
          <w:p w14:paraId="51A245B5">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5296" w:type="dxa"/>
            <w:gridSpan w:val="3"/>
            <w:vAlign w:val="center"/>
          </w:tcPr>
          <w:p w14:paraId="103BB373">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被授权人身份证复印件</w:t>
            </w:r>
          </w:p>
          <w:p w14:paraId="03D4B0F8">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p w14:paraId="399E7C6B">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二代身份证正、反两面都需复印</w:t>
            </w:r>
          </w:p>
          <w:p w14:paraId="7A676265">
            <w:pPr>
              <w:pageBreakBefore w:val="0"/>
              <w:tabs>
                <w:tab w:val="right" w:leader="dot" w:pos="9022"/>
              </w:tabs>
              <w:kinsoku/>
              <w:autoSpaceDE w:val="0"/>
              <w:autoSpaceDN w:val="0"/>
              <w:bidi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（粘贴处）</w:t>
            </w:r>
          </w:p>
          <w:p w14:paraId="09AE639F">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6E6A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899" w:type="dxa"/>
            <w:gridSpan w:val="4"/>
            <w:tcBorders>
              <w:bottom w:val="single" w:color="auto" w:sz="4" w:space="0"/>
            </w:tcBorders>
            <w:vAlign w:val="center"/>
          </w:tcPr>
          <w:p w14:paraId="22C34BE6">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法定代表人签字或盖章：</w:t>
            </w:r>
          </w:p>
        </w:tc>
        <w:tc>
          <w:tcPr>
            <w:tcW w:w="5296" w:type="dxa"/>
            <w:gridSpan w:val="3"/>
            <w:tcBorders>
              <w:bottom w:val="single" w:color="auto" w:sz="4" w:space="0"/>
            </w:tcBorders>
            <w:vAlign w:val="center"/>
          </w:tcPr>
          <w:p w14:paraId="7C2C057D">
            <w:pPr>
              <w:pageBreakBefore w:val="0"/>
              <w:tabs>
                <w:tab w:val="right" w:leader="dot" w:pos="9022"/>
              </w:tabs>
              <w:kinsoku/>
              <w:autoSpaceDE w:val="0"/>
              <w:autoSpaceDN w:val="0"/>
              <w:bidi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被授权人签字或盖章：</w:t>
            </w:r>
          </w:p>
        </w:tc>
      </w:tr>
    </w:tbl>
    <w:p w14:paraId="6268BB08">
      <w:pPr>
        <w:pageBreakBefore w:val="0"/>
        <w:kinsoku/>
        <w:autoSpaceDE w:val="0"/>
        <w:autoSpaceDN w:val="0"/>
        <w:bidi w:val="0"/>
        <w:adjustRightInd w:val="0"/>
        <w:snapToGrid w:val="0"/>
        <w:spacing w:line="48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供应商名称：</w:t>
      </w:r>
      <w:r>
        <w:rPr>
          <w:rFonts w:hint="eastAsia" w:ascii="仿宋" w:hAnsi="仿宋" w:eastAsia="仿宋" w:cs="仿宋"/>
          <w:bCs/>
          <w:caps/>
          <w:color w:val="000000" w:themeColor="text1"/>
          <w:sz w:val="24"/>
          <w:highlight w:val="none"/>
          <w:u w:val="single"/>
          <w14:textFill>
            <w14:solidFill>
              <w14:schemeClr w14:val="tx1"/>
            </w14:solidFill>
          </w14:textFill>
        </w:rPr>
        <w:t xml:space="preserve">             </w:t>
      </w:r>
      <w:r>
        <w:rPr>
          <w:rFonts w:hint="eastAsia" w:ascii="仿宋" w:hAnsi="仿宋" w:eastAsia="仿宋" w:cs="仿宋"/>
          <w:bCs/>
          <w:caps/>
          <w:color w:val="000000" w:themeColor="text1"/>
          <w:sz w:val="24"/>
          <w:highlight w:val="none"/>
          <w14:textFill>
            <w14:solidFill>
              <w14:schemeClr w14:val="tx1"/>
            </w14:solidFill>
          </w14:textFill>
        </w:rPr>
        <w:t xml:space="preserve">（供应商单位公章）     日 期：  </w:t>
      </w:r>
    </w:p>
    <w:p w14:paraId="72814363">
      <w:pPr>
        <w:pStyle w:val="44"/>
        <w:pageBreakBefore w:val="0"/>
        <w:kinsoku/>
        <w:bidi w:val="0"/>
        <w:ind w:firstLine="0" w:firstLineChars="0"/>
        <w:rPr>
          <w:rFonts w:hint="eastAsia" w:ascii="仿宋" w:hAnsi="仿宋" w:eastAsia="仿宋" w:cs="仿宋"/>
          <w:color w:val="000000" w:themeColor="text1"/>
          <w:kern w:val="0"/>
          <w:sz w:val="24"/>
          <w:highlight w:val="none"/>
          <w:u w:val="none"/>
          <w14:textFill>
            <w14:solidFill>
              <w14:schemeClr w14:val="tx1"/>
            </w14:solidFill>
          </w14:textFill>
        </w:rPr>
      </w:pPr>
    </w:p>
    <w:p w14:paraId="3B5C825F">
      <w:pPr>
        <w:pStyle w:val="44"/>
        <w:pageBreakBefore w:val="0"/>
        <w:kinsoku/>
        <w:bidi w:val="0"/>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u w:val="none"/>
          <w14:textFill>
            <w14:solidFill>
              <w14:schemeClr w14:val="tx1"/>
            </w14:solidFill>
          </w14:textFill>
        </w:rPr>
        <w:t>（</w:t>
      </w:r>
      <w:r>
        <w:rPr>
          <w:rFonts w:hint="eastAsia" w:ascii="仿宋" w:hAnsi="仿宋" w:eastAsia="仿宋" w:cs="仿宋"/>
          <w:b/>
          <w:bCs/>
          <w:color w:val="000000" w:themeColor="text1"/>
          <w:kern w:val="0"/>
          <w:sz w:val="24"/>
          <w:highlight w:val="none"/>
          <w:u w:val="none"/>
          <w:lang w:eastAsia="zh-CN"/>
          <w14:textFill>
            <w14:solidFill>
              <w14:schemeClr w14:val="tx1"/>
            </w14:solidFill>
          </w14:textFill>
        </w:rPr>
        <w:t>被授权人</w:t>
      </w:r>
      <w:r>
        <w:rPr>
          <w:rFonts w:hint="eastAsia" w:ascii="仿宋" w:hAnsi="仿宋" w:eastAsia="仿宋" w:cs="仿宋"/>
          <w:b/>
          <w:bCs/>
          <w:color w:val="000000" w:themeColor="text1"/>
          <w:kern w:val="0"/>
          <w:sz w:val="24"/>
          <w:highlight w:val="none"/>
          <w:u w:val="none"/>
          <w:lang w:val="en-US" w:eastAsia="zh-CN"/>
          <w14:textFill>
            <w14:solidFill>
              <w14:schemeClr w14:val="tx1"/>
            </w14:solidFill>
          </w14:textFill>
        </w:rPr>
        <w:t>磋商</w:t>
      </w:r>
      <w:r>
        <w:rPr>
          <w:rFonts w:hint="eastAsia" w:ascii="仿宋" w:hAnsi="仿宋" w:eastAsia="仿宋" w:cs="仿宋"/>
          <w:b/>
          <w:bCs/>
          <w:color w:val="000000" w:themeColor="text1"/>
          <w:kern w:val="0"/>
          <w:sz w:val="24"/>
          <w:highlight w:val="none"/>
          <w:u w:val="none"/>
          <w:lang w:eastAsia="zh-CN"/>
          <w14:textFill>
            <w14:solidFill>
              <w14:schemeClr w14:val="tx1"/>
            </w14:solidFill>
          </w14:textFill>
        </w:rPr>
        <w:t>时</w:t>
      </w:r>
      <w:r>
        <w:rPr>
          <w:rFonts w:hint="eastAsia" w:ascii="仿宋" w:hAnsi="仿宋" w:eastAsia="仿宋" w:cs="仿宋"/>
          <w:b/>
          <w:bCs/>
          <w:color w:val="000000" w:themeColor="text1"/>
          <w:kern w:val="0"/>
          <w:sz w:val="24"/>
          <w:highlight w:val="none"/>
          <w:u w:val="none"/>
          <w14:textFill>
            <w14:solidFill>
              <w14:schemeClr w14:val="tx1"/>
            </w14:solidFill>
          </w14:textFill>
        </w:rPr>
        <w:t>，须提供</w:t>
      </w:r>
      <w:r>
        <w:rPr>
          <w:rFonts w:hint="eastAsia" w:ascii="仿宋" w:hAnsi="仿宋" w:eastAsia="仿宋" w:cs="仿宋"/>
          <w:b/>
          <w:bCs/>
          <w:color w:val="000000" w:themeColor="text1"/>
          <w:kern w:val="0"/>
          <w:sz w:val="24"/>
          <w:highlight w:val="none"/>
          <w:u w:val="none"/>
          <w:lang w:eastAsia="zh-CN"/>
          <w14:textFill>
            <w14:solidFill>
              <w14:schemeClr w14:val="tx1"/>
            </w14:solidFill>
          </w14:textFill>
        </w:rPr>
        <w:t>法定代表人授权委托书</w:t>
      </w:r>
      <w:r>
        <w:rPr>
          <w:rFonts w:hint="eastAsia" w:ascii="仿宋" w:hAnsi="仿宋" w:eastAsia="仿宋" w:cs="仿宋"/>
          <w:b/>
          <w:bCs/>
          <w:color w:val="000000" w:themeColor="text1"/>
          <w:kern w:val="0"/>
          <w:sz w:val="24"/>
          <w:highlight w:val="none"/>
          <w:u w:val="none"/>
          <w14:textFill>
            <w14:solidFill>
              <w14:schemeClr w14:val="tx1"/>
            </w14:solidFill>
          </w14:textFill>
        </w:rPr>
        <w:t>及</w:t>
      </w:r>
      <w:r>
        <w:rPr>
          <w:rFonts w:hint="eastAsia" w:ascii="仿宋" w:hAnsi="仿宋" w:eastAsia="仿宋" w:cs="仿宋"/>
          <w:b/>
          <w:bCs/>
          <w:color w:val="000000" w:themeColor="text1"/>
          <w:kern w:val="0"/>
          <w:sz w:val="24"/>
          <w:highlight w:val="none"/>
          <w:u w:val="none"/>
          <w:lang w:eastAsia="zh-CN"/>
          <w14:textFill>
            <w14:solidFill>
              <w14:schemeClr w14:val="tx1"/>
            </w14:solidFill>
          </w14:textFill>
        </w:rPr>
        <w:t>被授权人身份证</w:t>
      </w:r>
      <w:r>
        <w:rPr>
          <w:rFonts w:hint="eastAsia" w:ascii="仿宋" w:hAnsi="仿宋" w:eastAsia="仿宋" w:cs="仿宋"/>
          <w:b/>
          <w:bCs/>
          <w:color w:val="000000" w:themeColor="text1"/>
          <w:kern w:val="0"/>
          <w:sz w:val="24"/>
          <w:highlight w:val="none"/>
          <w:u w:val="none"/>
          <w14:textFill>
            <w14:solidFill>
              <w14:schemeClr w14:val="tx1"/>
            </w14:solidFill>
          </w14:textFill>
        </w:rPr>
        <w:t>原件）</w:t>
      </w:r>
    </w:p>
    <w:p w14:paraId="01ED56B9">
      <w:pPr>
        <w:pStyle w:val="44"/>
        <w:pageBreakBefore w:val="0"/>
        <w:kinsoku/>
        <w:bidi w:val="0"/>
        <w:ind w:firstLine="562"/>
        <w:rPr>
          <w:rFonts w:hint="eastAsia" w:ascii="仿宋" w:hAnsi="仿宋" w:eastAsia="仿宋" w:cs="仿宋"/>
          <w:b/>
          <w:color w:val="000000" w:themeColor="text1"/>
          <w:highlight w:val="none"/>
          <w14:textFill>
            <w14:solidFill>
              <w14:schemeClr w14:val="tx1"/>
            </w14:solidFill>
          </w14:textFill>
        </w:rPr>
      </w:pPr>
    </w:p>
    <w:p w14:paraId="1780E91D">
      <w:pPr>
        <w:pStyle w:val="44"/>
        <w:pageBreakBefore w:val="0"/>
        <w:kinsoku/>
        <w:bidi w:val="0"/>
        <w:ind w:firstLine="0" w:firstLineChars="0"/>
        <w:outlineLvl w:val="1"/>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7.</w:t>
      </w:r>
      <w:r>
        <w:rPr>
          <w:rFonts w:hint="eastAsia" w:ascii="仿宋" w:hAnsi="仿宋" w:eastAsia="仿宋" w:cs="仿宋"/>
          <w:b/>
          <w:color w:val="000000" w:themeColor="text1"/>
          <w:highlight w:val="none"/>
          <w:lang w:eastAsia="zh-CN"/>
          <w14:textFill>
            <w14:solidFill>
              <w14:schemeClr w14:val="tx1"/>
            </w14:solidFill>
          </w14:textFill>
        </w:rPr>
        <w:t>202</w:t>
      </w:r>
      <w:r>
        <w:rPr>
          <w:rFonts w:hint="eastAsia" w:ascii="仿宋" w:hAnsi="仿宋" w:eastAsia="仿宋" w:cs="仿宋"/>
          <w:b/>
          <w:color w:val="000000" w:themeColor="text1"/>
          <w:highlight w:val="none"/>
          <w:lang w:val="en-US" w:eastAsia="zh-CN"/>
          <w14:textFill>
            <w14:solidFill>
              <w14:schemeClr w14:val="tx1"/>
            </w14:solidFill>
          </w14:textFill>
        </w:rPr>
        <w:t>1</w:t>
      </w:r>
      <w:r>
        <w:rPr>
          <w:rFonts w:hint="eastAsia" w:ascii="仿宋" w:hAnsi="仿宋" w:eastAsia="仿宋" w:cs="仿宋"/>
          <w:b/>
          <w:color w:val="000000" w:themeColor="text1"/>
          <w:highlight w:val="none"/>
          <w:lang w:eastAsia="zh-CN"/>
          <w14:textFill>
            <w14:solidFill>
              <w14:schemeClr w14:val="tx1"/>
            </w14:solidFill>
          </w14:textFill>
        </w:rPr>
        <w:t>年1月1日至今类似项目业绩</w:t>
      </w:r>
      <w:r>
        <w:rPr>
          <w:rFonts w:hint="eastAsia" w:ascii="仿宋" w:hAnsi="仿宋" w:eastAsia="仿宋" w:cs="仿宋"/>
          <w:b/>
          <w:color w:val="000000" w:themeColor="text1"/>
          <w:highlight w:val="none"/>
          <w14:textFill>
            <w14:solidFill>
              <w14:schemeClr w14:val="tx1"/>
            </w14:solidFill>
          </w14:textFill>
        </w:rPr>
        <w:t>（提供合同复印件加盖公章）</w:t>
      </w:r>
    </w:p>
    <w:p w14:paraId="04C8D259">
      <w:pPr>
        <w:pStyle w:val="44"/>
        <w:pageBreakBefore w:val="0"/>
        <w:kinsoku/>
        <w:bidi w:val="0"/>
        <w:ind w:firstLine="0" w:firstLineChars="0"/>
        <w:rPr>
          <w:rFonts w:hint="eastAsia" w:ascii="仿宋" w:hAnsi="仿宋" w:eastAsia="仿宋" w:cs="仿宋"/>
          <w:b/>
          <w:color w:val="000000" w:themeColor="text1"/>
          <w:highlight w:val="none"/>
          <w14:textFill>
            <w14:solidFill>
              <w14:schemeClr w14:val="tx1"/>
            </w14:solidFill>
          </w14:textFill>
        </w:rPr>
      </w:pPr>
    </w:p>
    <w:p w14:paraId="3DA13139">
      <w:pPr>
        <w:pStyle w:val="44"/>
        <w:pageBreakBefore w:val="0"/>
        <w:kinsoku/>
        <w:bidi w:val="0"/>
        <w:ind w:firstLine="0" w:firstLineChars="0"/>
        <w:rPr>
          <w:rFonts w:hint="eastAsia" w:ascii="仿宋" w:hAnsi="仿宋" w:eastAsia="仿宋" w:cs="仿宋"/>
          <w:b/>
          <w:color w:val="000000" w:themeColor="text1"/>
          <w:highlight w:val="none"/>
          <w14:textFill>
            <w14:solidFill>
              <w14:schemeClr w14:val="tx1"/>
            </w14:solidFill>
          </w14:textFill>
        </w:rPr>
      </w:pPr>
    </w:p>
    <w:p w14:paraId="062C62A0">
      <w:pPr>
        <w:pStyle w:val="44"/>
        <w:pageBreakBefore w:val="0"/>
        <w:kinsoku/>
        <w:bidi w:val="0"/>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bookmarkStart w:id="79" w:name="_Toc193126905"/>
      <w:bookmarkStart w:id="80" w:name="_Toc188808855"/>
      <w:bookmarkStart w:id="81" w:name="_Toc194663942"/>
      <w:bookmarkStart w:id="82" w:name="_Toc193187111"/>
    </w:p>
    <w:p w14:paraId="29F7E44D">
      <w:pPr>
        <w:pStyle w:val="44"/>
        <w:pageBreakBefore w:val="0"/>
        <w:kinsoku/>
        <w:bidi w:val="0"/>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344E0690">
      <w:pPr>
        <w:pStyle w:val="44"/>
        <w:pageBreakBefore w:val="0"/>
        <w:kinsoku/>
        <w:bidi w:val="0"/>
        <w:ind w:firstLine="0" w:firstLineChars="0"/>
        <w:outlineLvl w:val="1"/>
        <w:rPr>
          <w:rFonts w:hint="eastAsia"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8</w:t>
      </w: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highlight w:val="none"/>
          <w:lang w:val="en-US" w:eastAsia="zh-CN"/>
          <w14:textFill>
            <w14:solidFill>
              <w14:schemeClr w14:val="tx1"/>
            </w14:solidFill>
          </w14:textFill>
        </w:rPr>
        <w:t>人员配备（格式自拟）</w:t>
      </w:r>
    </w:p>
    <w:p w14:paraId="5540A130">
      <w:pPr>
        <w:pStyle w:val="44"/>
        <w:pageBreakBefore w:val="0"/>
        <w:kinsoku/>
        <w:bidi w:val="0"/>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7658ABCD">
      <w:pPr>
        <w:pStyle w:val="44"/>
        <w:pageBreakBefore w:val="0"/>
        <w:kinsoku/>
        <w:bidi w:val="0"/>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23745F44">
      <w:pPr>
        <w:pStyle w:val="44"/>
        <w:pageBreakBefore w:val="0"/>
        <w:kinsoku/>
        <w:bidi w:val="0"/>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6F73A93E">
      <w:pPr>
        <w:pStyle w:val="44"/>
        <w:pageBreakBefore w:val="0"/>
        <w:kinsoku/>
        <w:bidi w:val="0"/>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143AC936">
      <w:pPr>
        <w:pStyle w:val="44"/>
        <w:pageBreakBefore w:val="0"/>
        <w:kinsoku/>
        <w:bidi w:val="0"/>
        <w:ind w:firstLine="0" w:firstLineChars="0"/>
        <w:outlineLvl w:val="1"/>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9</w:t>
      </w:r>
      <w:r>
        <w:rPr>
          <w:rFonts w:hint="eastAsia" w:ascii="仿宋" w:hAnsi="仿宋" w:eastAsia="仿宋" w:cs="仿宋"/>
          <w:b/>
          <w:color w:val="000000" w:themeColor="text1"/>
          <w:highlight w:val="none"/>
          <w14:textFill>
            <w14:solidFill>
              <w14:schemeClr w14:val="tx1"/>
            </w14:solidFill>
          </w14:textFill>
        </w:rPr>
        <w:t>.服务方案</w:t>
      </w:r>
      <w:r>
        <w:rPr>
          <w:rFonts w:hint="eastAsia" w:ascii="仿宋" w:hAnsi="仿宋" w:eastAsia="仿宋" w:cs="仿宋"/>
          <w:b/>
          <w:color w:val="000000" w:themeColor="text1"/>
          <w:highlight w:val="none"/>
          <w:lang w:val="en-US" w:eastAsia="zh-CN"/>
          <w14:textFill>
            <w14:solidFill>
              <w14:schemeClr w14:val="tx1"/>
            </w14:solidFill>
          </w14:textFill>
        </w:rPr>
        <w:t>（格式自拟）</w:t>
      </w:r>
    </w:p>
    <w:p w14:paraId="64F5C70B">
      <w:pPr>
        <w:pStyle w:val="44"/>
        <w:pageBreakBefore w:val="0"/>
        <w:kinsoku/>
        <w:bidi w:val="0"/>
        <w:ind w:firstLine="0" w:firstLineChars="0"/>
        <w:rPr>
          <w:rFonts w:hint="eastAsia" w:ascii="仿宋" w:hAnsi="仿宋" w:eastAsia="仿宋" w:cs="仿宋"/>
          <w:b/>
          <w:color w:val="000000" w:themeColor="text1"/>
          <w:highlight w:val="none"/>
          <w14:textFill>
            <w14:solidFill>
              <w14:schemeClr w14:val="tx1"/>
            </w14:solidFill>
          </w14:textFill>
        </w:rPr>
      </w:pPr>
    </w:p>
    <w:p w14:paraId="272B7061">
      <w:pPr>
        <w:pStyle w:val="44"/>
        <w:pageBreakBefore w:val="0"/>
        <w:kinsoku/>
        <w:bidi w:val="0"/>
        <w:ind w:firstLine="0" w:firstLineChars="0"/>
        <w:rPr>
          <w:rFonts w:hint="eastAsia" w:ascii="仿宋" w:hAnsi="仿宋" w:eastAsia="仿宋" w:cs="仿宋"/>
          <w:b/>
          <w:color w:val="000000" w:themeColor="text1"/>
          <w:highlight w:val="none"/>
          <w14:textFill>
            <w14:solidFill>
              <w14:schemeClr w14:val="tx1"/>
            </w14:solidFill>
          </w14:textFill>
        </w:rPr>
      </w:pPr>
    </w:p>
    <w:p w14:paraId="245D02F6">
      <w:pPr>
        <w:pStyle w:val="44"/>
        <w:pageBreakBefore w:val="0"/>
        <w:kinsoku/>
        <w:bidi w:val="0"/>
        <w:ind w:firstLine="0" w:firstLineChars="0"/>
        <w:rPr>
          <w:rFonts w:hint="eastAsia" w:ascii="仿宋" w:hAnsi="仿宋" w:eastAsia="仿宋" w:cs="仿宋"/>
          <w:b/>
          <w:color w:val="000000" w:themeColor="text1"/>
          <w:highlight w:val="none"/>
          <w14:textFill>
            <w14:solidFill>
              <w14:schemeClr w14:val="tx1"/>
            </w14:solidFill>
          </w14:textFill>
        </w:rPr>
      </w:pPr>
    </w:p>
    <w:p w14:paraId="46F4AE23">
      <w:pPr>
        <w:pStyle w:val="44"/>
        <w:pageBreakBefore w:val="0"/>
        <w:kinsoku/>
        <w:bidi w:val="0"/>
        <w:ind w:firstLine="0" w:firstLineChars="0"/>
        <w:rPr>
          <w:rFonts w:hint="eastAsia" w:ascii="仿宋" w:hAnsi="仿宋" w:eastAsia="仿宋" w:cs="仿宋"/>
          <w:b/>
          <w:color w:val="000000" w:themeColor="text1"/>
          <w:highlight w:val="none"/>
          <w14:textFill>
            <w14:solidFill>
              <w14:schemeClr w14:val="tx1"/>
            </w14:solidFill>
          </w14:textFill>
        </w:rPr>
      </w:pPr>
    </w:p>
    <w:p w14:paraId="362E7C9D">
      <w:pPr>
        <w:pStyle w:val="44"/>
        <w:pageBreakBefore w:val="0"/>
        <w:kinsoku/>
        <w:bidi w:val="0"/>
        <w:ind w:firstLine="0" w:firstLineChars="0"/>
        <w:outlineLvl w:val="1"/>
        <w:rPr>
          <w:rFonts w:hint="eastAsia" w:ascii="仿宋" w:hAnsi="仿宋" w:eastAsia="仿宋" w:cs="仿宋"/>
          <w:b/>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w:t>
      </w:r>
      <w:r>
        <w:rPr>
          <w:rFonts w:hint="eastAsia" w:ascii="仿宋" w:hAnsi="仿宋" w:eastAsia="仿宋" w:cs="仿宋"/>
          <w:b/>
          <w:color w:val="000000" w:themeColor="text1"/>
          <w:highlight w:val="none"/>
          <w:lang w:val="en-US" w:eastAsia="zh-CN"/>
          <w14:textFill>
            <w14:solidFill>
              <w14:schemeClr w14:val="tx1"/>
            </w14:solidFill>
          </w14:textFill>
        </w:rPr>
        <w:t>0</w:t>
      </w: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highlight w:val="none"/>
          <w:lang w:val="en-US" w:eastAsia="zh-CN"/>
          <w14:textFill>
            <w14:solidFill>
              <w14:schemeClr w14:val="tx1"/>
            </w14:solidFill>
          </w14:textFill>
        </w:rPr>
        <w:t>服务承诺（格式自拟）</w:t>
      </w:r>
    </w:p>
    <w:p w14:paraId="4E9DBFDB">
      <w:pPr>
        <w:pStyle w:val="44"/>
        <w:pageBreakBefore w:val="0"/>
        <w:kinsoku/>
        <w:bidi w:val="0"/>
        <w:ind w:firstLine="0" w:firstLineChars="0"/>
        <w:rPr>
          <w:rFonts w:hint="eastAsia" w:ascii="仿宋" w:hAnsi="仿宋" w:eastAsia="仿宋" w:cs="仿宋"/>
          <w:b/>
          <w:color w:val="000000" w:themeColor="text1"/>
          <w:highlight w:val="none"/>
          <w14:textFill>
            <w14:solidFill>
              <w14:schemeClr w14:val="tx1"/>
            </w14:solidFill>
          </w14:textFill>
        </w:rPr>
      </w:pPr>
    </w:p>
    <w:p w14:paraId="6902D70E">
      <w:pPr>
        <w:pStyle w:val="44"/>
        <w:pageBreakBefore w:val="0"/>
        <w:kinsoku/>
        <w:bidi w:val="0"/>
        <w:ind w:firstLine="0" w:firstLineChars="0"/>
        <w:rPr>
          <w:rFonts w:hint="eastAsia" w:ascii="仿宋" w:hAnsi="仿宋" w:eastAsia="仿宋" w:cs="仿宋"/>
          <w:b/>
          <w:color w:val="000000" w:themeColor="text1"/>
          <w:highlight w:val="none"/>
          <w14:textFill>
            <w14:solidFill>
              <w14:schemeClr w14:val="tx1"/>
            </w14:solidFill>
          </w14:textFill>
        </w:rPr>
      </w:pPr>
    </w:p>
    <w:p w14:paraId="2EBF5230">
      <w:pPr>
        <w:pStyle w:val="44"/>
        <w:pageBreakBefore w:val="0"/>
        <w:kinsoku/>
        <w:bidi w:val="0"/>
        <w:ind w:firstLine="0" w:firstLineChars="0"/>
        <w:rPr>
          <w:rFonts w:hint="eastAsia" w:ascii="仿宋" w:hAnsi="仿宋" w:eastAsia="仿宋" w:cs="仿宋"/>
          <w:b/>
          <w:color w:val="000000" w:themeColor="text1"/>
          <w:highlight w:val="none"/>
          <w14:textFill>
            <w14:solidFill>
              <w14:schemeClr w14:val="tx1"/>
            </w14:solidFill>
          </w14:textFill>
        </w:rPr>
      </w:pPr>
    </w:p>
    <w:p w14:paraId="3C2E7AB1">
      <w:pPr>
        <w:pStyle w:val="44"/>
        <w:pageBreakBefore w:val="0"/>
        <w:kinsoku/>
        <w:bidi w:val="0"/>
        <w:ind w:firstLine="0" w:firstLineChars="0"/>
        <w:rPr>
          <w:rFonts w:hint="eastAsia" w:ascii="仿宋" w:hAnsi="仿宋" w:eastAsia="仿宋" w:cs="仿宋"/>
          <w:b/>
          <w:color w:val="000000" w:themeColor="text1"/>
          <w:highlight w:val="none"/>
          <w14:textFill>
            <w14:solidFill>
              <w14:schemeClr w14:val="tx1"/>
            </w14:solidFill>
          </w14:textFill>
        </w:rPr>
      </w:pPr>
    </w:p>
    <w:p w14:paraId="3B68A109">
      <w:pPr>
        <w:pStyle w:val="44"/>
        <w:pageBreakBefore w:val="0"/>
        <w:kinsoku/>
        <w:bidi w:val="0"/>
        <w:ind w:firstLine="0" w:firstLineChars="0"/>
        <w:outlineLvl w:val="1"/>
        <w:rPr>
          <w:rFonts w:hint="eastAsia" w:ascii="仿宋" w:hAnsi="仿宋" w:eastAsia="仿宋" w:cs="仿宋"/>
          <w:b/>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11.合理化建议（格式自拟）</w:t>
      </w:r>
    </w:p>
    <w:p w14:paraId="277E9B46">
      <w:pPr>
        <w:pStyle w:val="44"/>
        <w:pageBreakBefore w:val="0"/>
        <w:kinsoku/>
        <w:bidi w:val="0"/>
        <w:ind w:firstLine="0" w:firstLineChars="0"/>
        <w:rPr>
          <w:rFonts w:hint="eastAsia" w:ascii="仿宋" w:hAnsi="仿宋" w:eastAsia="仿宋" w:cs="仿宋"/>
          <w:b/>
          <w:color w:val="000000" w:themeColor="text1"/>
          <w:highlight w:val="none"/>
          <w14:textFill>
            <w14:solidFill>
              <w14:schemeClr w14:val="tx1"/>
            </w14:solidFill>
          </w14:textFill>
        </w:rPr>
      </w:pPr>
    </w:p>
    <w:p w14:paraId="7C5C0D95">
      <w:pPr>
        <w:pStyle w:val="44"/>
        <w:pageBreakBefore w:val="0"/>
        <w:kinsoku/>
        <w:bidi w:val="0"/>
        <w:ind w:firstLine="0" w:firstLineChars="0"/>
        <w:rPr>
          <w:rFonts w:hint="eastAsia" w:ascii="仿宋" w:hAnsi="仿宋" w:eastAsia="仿宋" w:cs="仿宋"/>
          <w:b/>
          <w:color w:val="000000" w:themeColor="text1"/>
          <w:highlight w:val="none"/>
          <w14:textFill>
            <w14:solidFill>
              <w14:schemeClr w14:val="tx1"/>
            </w14:solidFill>
          </w14:textFill>
        </w:rPr>
      </w:pPr>
    </w:p>
    <w:p w14:paraId="075A5D4B">
      <w:pPr>
        <w:pStyle w:val="44"/>
        <w:pageBreakBefore w:val="0"/>
        <w:kinsoku/>
        <w:bidi w:val="0"/>
        <w:ind w:firstLine="0" w:firstLineChars="0"/>
        <w:rPr>
          <w:rFonts w:hint="eastAsia" w:ascii="仿宋" w:hAnsi="仿宋" w:eastAsia="仿宋" w:cs="仿宋"/>
          <w:b/>
          <w:color w:val="000000" w:themeColor="text1"/>
          <w:highlight w:val="none"/>
          <w14:textFill>
            <w14:solidFill>
              <w14:schemeClr w14:val="tx1"/>
            </w14:solidFill>
          </w14:textFill>
        </w:rPr>
      </w:pPr>
    </w:p>
    <w:p w14:paraId="579A7830">
      <w:pPr>
        <w:pStyle w:val="44"/>
        <w:pageBreakBefore w:val="0"/>
        <w:kinsoku/>
        <w:bidi w:val="0"/>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094FE6A7">
      <w:pPr>
        <w:pStyle w:val="44"/>
        <w:pageBreakBefore w:val="0"/>
        <w:kinsoku/>
        <w:bidi w:val="0"/>
        <w:ind w:firstLine="0" w:firstLineChars="0"/>
        <w:outlineLvl w:val="1"/>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12.</w:t>
      </w:r>
      <w:r>
        <w:rPr>
          <w:rFonts w:hint="eastAsia" w:ascii="仿宋" w:hAnsi="仿宋" w:eastAsia="仿宋" w:cs="仿宋"/>
          <w:b/>
          <w:color w:val="000000" w:themeColor="text1"/>
          <w:highlight w:val="none"/>
          <w14:textFill>
            <w14:solidFill>
              <w14:schemeClr w14:val="tx1"/>
            </w14:solidFill>
          </w14:textFill>
        </w:rPr>
        <w:t>供应商认为有必要说明的事宜</w:t>
      </w:r>
    </w:p>
    <w:p w14:paraId="12F29E21">
      <w:pPr>
        <w:pageBreakBefore w:val="0"/>
        <w:kinsoku/>
        <w:bidi w:val="0"/>
        <w:spacing w:line="480" w:lineRule="exact"/>
        <w:outlineLvl w:val="9"/>
        <w:rPr>
          <w:rFonts w:hint="eastAsia" w:ascii="仿宋" w:hAnsi="仿宋" w:eastAsia="仿宋" w:cs="仿宋"/>
          <w:b/>
          <w:color w:val="000000" w:themeColor="text1"/>
          <w:sz w:val="28"/>
          <w:szCs w:val="28"/>
          <w:highlight w:val="none"/>
          <w14:textFill>
            <w14:solidFill>
              <w14:schemeClr w14:val="tx1"/>
            </w14:solidFill>
          </w14:textFill>
        </w:rPr>
      </w:pPr>
    </w:p>
    <w:p w14:paraId="52562C9F">
      <w:pPr>
        <w:pageBreakBefore w:val="0"/>
        <w:kinsoku/>
        <w:bidi w:val="0"/>
        <w:spacing w:line="480" w:lineRule="exact"/>
        <w:outlineLvl w:val="9"/>
        <w:rPr>
          <w:rFonts w:hint="eastAsia" w:ascii="仿宋" w:hAnsi="仿宋" w:eastAsia="仿宋" w:cs="仿宋"/>
          <w:b/>
          <w:color w:val="000000" w:themeColor="text1"/>
          <w:sz w:val="28"/>
          <w:szCs w:val="28"/>
          <w:highlight w:val="none"/>
          <w14:textFill>
            <w14:solidFill>
              <w14:schemeClr w14:val="tx1"/>
            </w14:solidFill>
          </w14:textFill>
        </w:rPr>
      </w:pPr>
    </w:p>
    <w:p w14:paraId="6A6B7998">
      <w:pPr>
        <w:pageBreakBefore w:val="0"/>
        <w:kinsoku/>
        <w:bidi w:val="0"/>
        <w:spacing w:line="480" w:lineRule="exact"/>
        <w:outlineLvl w:val="9"/>
        <w:rPr>
          <w:rFonts w:hint="eastAsia" w:ascii="仿宋" w:hAnsi="仿宋" w:eastAsia="仿宋" w:cs="仿宋"/>
          <w:b/>
          <w:color w:val="000000" w:themeColor="text1"/>
          <w:sz w:val="28"/>
          <w:szCs w:val="28"/>
          <w:highlight w:val="none"/>
          <w14:textFill>
            <w14:solidFill>
              <w14:schemeClr w14:val="tx1"/>
            </w14:solidFill>
          </w14:textFill>
        </w:rPr>
      </w:pPr>
    </w:p>
    <w:p w14:paraId="7A55EF5A">
      <w:pPr>
        <w:pStyle w:val="41"/>
        <w:pageBreakBefore w:val="0"/>
        <w:kinsoku/>
        <w:bidi w:val="0"/>
        <w:ind w:left="0" w:leftChars="0" w:firstLine="0" w:firstLineChars="0"/>
        <w:outlineLvl w:val="9"/>
        <w:rPr>
          <w:rFonts w:hint="eastAsia" w:ascii="仿宋" w:hAnsi="仿宋" w:eastAsia="仿宋" w:cs="仿宋"/>
          <w:color w:val="000000" w:themeColor="text1"/>
          <w:highlight w:val="none"/>
          <w14:textFill>
            <w14:solidFill>
              <w14:schemeClr w14:val="tx1"/>
            </w14:solidFill>
          </w14:textFill>
        </w:rPr>
      </w:pPr>
    </w:p>
    <w:p w14:paraId="64447AC7">
      <w:pPr>
        <w:pageBreakBefore w:val="0"/>
        <w:kinsoku/>
        <w:bidi w:val="0"/>
        <w:rPr>
          <w:rFonts w:hint="eastAsia" w:ascii="仿宋" w:hAnsi="仿宋" w:eastAsia="仿宋" w:cs="仿宋"/>
          <w:b/>
          <w:color w:val="000000" w:themeColor="text1"/>
          <w:szCs w:val="28"/>
          <w:highlight w:val="none"/>
          <w14:textFill>
            <w14:solidFill>
              <w14:schemeClr w14:val="tx1"/>
            </w14:solidFill>
          </w14:textFill>
        </w:rPr>
      </w:pPr>
      <w:r>
        <w:rPr>
          <w:rFonts w:hint="eastAsia" w:ascii="仿宋" w:hAnsi="仿宋" w:eastAsia="仿宋" w:cs="仿宋"/>
          <w:b/>
          <w:color w:val="000000" w:themeColor="text1"/>
          <w:szCs w:val="28"/>
          <w:highlight w:val="none"/>
          <w14:textFill>
            <w14:solidFill>
              <w14:schemeClr w14:val="tx1"/>
            </w14:solidFill>
          </w14:textFill>
        </w:rPr>
        <w:br w:type="page"/>
      </w:r>
    </w:p>
    <w:p w14:paraId="39B73ACC">
      <w:pPr>
        <w:pStyle w:val="44"/>
        <w:pageBreakBefore w:val="0"/>
        <w:kinsoku/>
        <w:bidi w:val="0"/>
        <w:ind w:left="0" w:leftChars="0" w:firstLine="0" w:firstLineChars="0"/>
        <w:outlineLvl w:val="1"/>
        <w:rPr>
          <w:rFonts w:hint="eastAsia" w:ascii="仿宋" w:hAnsi="仿宋" w:eastAsia="仿宋" w:cs="仿宋"/>
          <w:b/>
          <w:color w:val="000000" w:themeColor="text1"/>
          <w:szCs w:val="28"/>
          <w:highlight w:val="none"/>
          <w14:textFill>
            <w14:solidFill>
              <w14:schemeClr w14:val="tx1"/>
            </w14:solidFill>
          </w14:textFill>
        </w:rPr>
      </w:pPr>
      <w:r>
        <w:rPr>
          <w:rFonts w:hint="eastAsia" w:ascii="仿宋" w:hAnsi="仿宋" w:eastAsia="仿宋" w:cs="仿宋"/>
          <w:b/>
          <w:color w:val="000000" w:themeColor="text1"/>
          <w:szCs w:val="28"/>
          <w:highlight w:val="none"/>
          <w14:textFill>
            <w14:solidFill>
              <w14:schemeClr w14:val="tx1"/>
            </w14:solidFill>
          </w14:textFill>
        </w:rPr>
        <w:t>1</w:t>
      </w:r>
      <w:r>
        <w:rPr>
          <w:rFonts w:hint="eastAsia" w:ascii="仿宋" w:hAnsi="仿宋" w:eastAsia="仿宋" w:cs="仿宋"/>
          <w:b/>
          <w:color w:val="000000" w:themeColor="text1"/>
          <w:szCs w:val="28"/>
          <w:highlight w:val="none"/>
          <w:lang w:val="en-US" w:eastAsia="zh-CN"/>
          <w14:textFill>
            <w14:solidFill>
              <w14:schemeClr w14:val="tx1"/>
            </w14:solidFill>
          </w14:textFill>
        </w:rPr>
        <w:t>3.</w:t>
      </w:r>
      <w:r>
        <w:rPr>
          <w:rFonts w:hint="eastAsia" w:ascii="仿宋" w:hAnsi="仿宋" w:eastAsia="仿宋" w:cs="仿宋"/>
          <w:b/>
          <w:color w:val="000000" w:themeColor="text1"/>
          <w:szCs w:val="28"/>
          <w:highlight w:val="none"/>
          <w:lang w:eastAsia="zh-CN"/>
          <w14:textFill>
            <w14:solidFill>
              <w14:schemeClr w14:val="tx1"/>
            </w14:solidFill>
          </w14:textFill>
        </w:rPr>
        <w:t>供应商</w:t>
      </w:r>
      <w:r>
        <w:rPr>
          <w:rFonts w:hint="eastAsia" w:ascii="仿宋" w:hAnsi="仿宋" w:eastAsia="仿宋" w:cs="仿宋"/>
          <w:b/>
          <w:color w:val="000000" w:themeColor="text1"/>
          <w:szCs w:val="28"/>
          <w:highlight w:val="none"/>
          <w14:textFill>
            <w14:solidFill>
              <w14:schemeClr w14:val="tx1"/>
            </w14:solidFill>
          </w14:textFill>
        </w:rPr>
        <w:t>承诺书</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（格式）</w:t>
      </w:r>
      <w:r>
        <w:rPr>
          <w:rFonts w:hint="eastAsia" w:ascii="仿宋" w:hAnsi="仿宋" w:eastAsia="仿宋" w:cs="仿宋"/>
          <w:b w:val="0"/>
          <w:bCs/>
          <w:color w:val="000000" w:themeColor="text1"/>
          <w:sz w:val="24"/>
          <w:szCs w:val="24"/>
          <w:highlight w:val="none"/>
          <w14:textFill>
            <w14:solidFill>
              <w14:schemeClr w14:val="tx1"/>
            </w14:solidFill>
          </w14:textFill>
        </w:rPr>
        <w:t> </w:t>
      </w:r>
    </w:p>
    <w:p w14:paraId="00E78BA4">
      <w:pPr>
        <w:pageBreakBefore w:val="0"/>
        <w:widowControl/>
        <w:kinsoku/>
        <w:bidi w:val="0"/>
        <w:spacing w:line="480" w:lineRule="exact"/>
        <w:jc w:val="left"/>
        <w:rPr>
          <w:rFonts w:hint="eastAsia" w:ascii="仿宋" w:hAnsi="仿宋" w:eastAsia="仿宋" w:cs="仿宋"/>
          <w:b/>
          <w:color w:val="000000" w:themeColor="text1"/>
          <w:kern w:val="0"/>
          <w:highlight w:val="none"/>
          <w14:textFill>
            <w14:solidFill>
              <w14:schemeClr w14:val="tx1"/>
            </w14:solidFill>
          </w14:textFill>
        </w:rPr>
      </w:pPr>
    </w:p>
    <w:p w14:paraId="724EE644">
      <w:pPr>
        <w:pageBreakBefore w:val="0"/>
        <w:widowControl/>
        <w:kinsoku/>
        <w:bidi w:val="0"/>
        <w:spacing w:line="400" w:lineRule="exact"/>
        <w:jc w:val="center"/>
        <w:outlineLvl w:val="9"/>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陕西省政府采购供应商</w:t>
      </w:r>
    </w:p>
    <w:p w14:paraId="22DEDA4A">
      <w:pPr>
        <w:pageBreakBefore w:val="0"/>
        <w:widowControl/>
        <w:kinsoku/>
        <w:bidi w:val="0"/>
        <w:spacing w:line="400" w:lineRule="exact"/>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拒绝政府采购领域商业贿赂承诺书Ⅰ</w:t>
      </w:r>
    </w:p>
    <w:p w14:paraId="2F500300">
      <w:pPr>
        <w:pageBreakBefore w:val="0"/>
        <w:widowControl/>
        <w:kinsoku/>
        <w:bidi w:val="0"/>
        <w:spacing w:line="400" w:lineRule="exact"/>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p>
    <w:p w14:paraId="4FE52E32">
      <w:pPr>
        <w:pageBreakBefore w:val="0"/>
        <w:widowControl/>
        <w:kinsoku/>
        <w:bidi w:val="0"/>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为响应党中央、国务院关于治理政府采购领域商业贿赂行为的号召</w:t>
      </w:r>
      <w:r>
        <w:rPr>
          <w:rFonts w:hint="eastAsia" w:ascii="仿宋" w:hAnsi="仿宋" w:eastAsia="仿宋" w:cs="仿宋"/>
          <w:color w:val="000000" w:themeColor="text1"/>
          <w:kern w:val="0"/>
          <w:sz w:val="24"/>
          <w:highlight w:val="none"/>
          <w14:textFill>
            <w14:solidFill>
              <w14:schemeClr w14:val="tx1"/>
            </w14:solidFill>
          </w14:textFill>
        </w:rPr>
        <w:t xml:space="preserve">，我单位作为     </w:t>
      </w:r>
      <w:r>
        <w:rPr>
          <w:rFonts w:hint="eastAsia" w:ascii="仿宋" w:hAnsi="仿宋" w:eastAsia="仿宋" w:cs="仿宋"/>
          <w:color w:val="000000" w:themeColor="text1"/>
          <w:kern w:val="0"/>
          <w:sz w:val="24"/>
          <w:highlight w:val="none"/>
          <w:u w:val="single"/>
          <w14:textFill>
            <w14:solidFill>
              <w14:schemeClr w14:val="tx1"/>
            </w14:solidFill>
          </w14:textFill>
        </w:rPr>
        <w:t xml:space="preserve">（项目名称）         </w:t>
      </w:r>
      <w:r>
        <w:rPr>
          <w:rFonts w:hint="eastAsia" w:ascii="仿宋" w:hAnsi="仿宋" w:eastAsia="仿宋" w:cs="仿宋"/>
          <w:color w:val="000000" w:themeColor="text1"/>
          <w:kern w:val="0"/>
          <w:sz w:val="24"/>
          <w:highlight w:val="none"/>
          <w14:textFill>
            <w14:solidFill>
              <w14:schemeClr w14:val="tx1"/>
            </w14:solidFill>
          </w14:textFill>
        </w:rPr>
        <w:t xml:space="preserve"> 的供应商，</w:t>
      </w:r>
      <w:r>
        <w:rPr>
          <w:rFonts w:hint="eastAsia" w:ascii="仿宋" w:hAnsi="仿宋" w:eastAsia="仿宋" w:cs="仿宋"/>
          <w:color w:val="000000" w:themeColor="text1"/>
          <w:sz w:val="24"/>
          <w:highlight w:val="none"/>
          <w14:textFill>
            <w14:solidFill>
              <w14:schemeClr w14:val="tx1"/>
            </w14:solidFill>
          </w14:textFill>
        </w:rPr>
        <w:t xml:space="preserve">在此庄严承诺： </w:t>
      </w:r>
    </w:p>
    <w:p w14:paraId="3809501F">
      <w:pPr>
        <w:pageBreakBefore w:val="0"/>
        <w:widowControl/>
        <w:kinsoku/>
        <w:bidi w:val="0"/>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1、在参与政府采购活动中遵纪守法、诚信经营、公平竞标。 </w:t>
      </w:r>
    </w:p>
    <w:p w14:paraId="54E4887C">
      <w:pPr>
        <w:pageBreakBefore w:val="0"/>
        <w:widowControl/>
        <w:kinsoku/>
        <w:bidi w:val="0"/>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2、不向采购人、采购代理机构和政府采购评审专家进行任何形式的商业贿赂以谋取交易机会。 </w:t>
      </w:r>
    </w:p>
    <w:p w14:paraId="4D828598">
      <w:pPr>
        <w:pageBreakBefore w:val="0"/>
        <w:widowControl/>
        <w:kinsoku/>
        <w:bidi w:val="0"/>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3、不向政府采购采购代理机构和采购人提供虚假资质文件或采用虚假应标方式参与政府采购市场竞争并谋取成交。 </w:t>
      </w:r>
    </w:p>
    <w:p w14:paraId="6CD66298">
      <w:pPr>
        <w:pageBreakBefore w:val="0"/>
        <w:widowControl/>
        <w:kinsoku/>
        <w:bidi w:val="0"/>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4、不采取“围标、陪标”等商业欺诈手段获得政府采购定单。 </w:t>
      </w:r>
    </w:p>
    <w:p w14:paraId="4A37E2FB">
      <w:pPr>
        <w:pageBreakBefore w:val="0"/>
        <w:widowControl/>
        <w:kinsoku/>
        <w:bidi w:val="0"/>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5、不采取不正当手段低毁、排挤其他供应商。 </w:t>
      </w:r>
    </w:p>
    <w:p w14:paraId="104A4DBA">
      <w:pPr>
        <w:pageBreakBefore w:val="0"/>
        <w:widowControl/>
        <w:kinsoku/>
        <w:bidi w:val="0"/>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6、不在提供商品和服务时“偷梁换柱、以次充好”损害采购人的合法权益。 </w:t>
      </w:r>
    </w:p>
    <w:p w14:paraId="682729AA">
      <w:pPr>
        <w:pageBreakBefore w:val="0"/>
        <w:widowControl/>
        <w:kinsoku/>
        <w:bidi w:val="0"/>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7、不与采购人、采购代理机构政府采购评审专家或其它供应商恶意串通，进行质疑和投诉，维护政府采购市场秩序。 </w:t>
      </w:r>
    </w:p>
    <w:p w14:paraId="1A3AD4FA">
      <w:pPr>
        <w:pageBreakBefore w:val="0"/>
        <w:widowControl/>
        <w:kinsoku/>
        <w:bidi w:val="0"/>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8、尊重和接受政府采购监督管理部门的监督和政府采购代理机构采购要求，承担因违约行为给采购人造成的损失。 </w:t>
      </w:r>
    </w:p>
    <w:p w14:paraId="26D42955">
      <w:pPr>
        <w:pageBreakBefore w:val="0"/>
        <w:widowControl/>
        <w:kinsoku/>
        <w:bidi w:val="0"/>
        <w:spacing w:line="48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9、不发生其他有悖于政府采购公开、公平、公正和诚信原则的行为。 </w:t>
      </w:r>
    </w:p>
    <w:p w14:paraId="381B47A5">
      <w:pPr>
        <w:pageBreakBefore w:val="0"/>
        <w:widowControl/>
        <w:kinsoku/>
        <w:bidi w:val="0"/>
        <w:spacing w:line="480" w:lineRule="exact"/>
        <w:ind w:firstLine="480" w:firstLineChars="200"/>
        <w:rPr>
          <w:rFonts w:hint="eastAsia" w:ascii="仿宋" w:hAnsi="仿宋" w:eastAsia="仿宋" w:cs="仿宋"/>
          <w:color w:val="000000" w:themeColor="text1"/>
          <w:kern w:val="0"/>
          <w:sz w:val="24"/>
          <w:highlight w:val="none"/>
          <w:lang w:eastAsia="zh-CN"/>
          <w14:textFill>
            <w14:solidFill>
              <w14:schemeClr w14:val="tx1"/>
            </w14:solidFill>
          </w14:textFill>
        </w:rPr>
      </w:pPr>
    </w:p>
    <w:p w14:paraId="245E5CB7">
      <w:pPr>
        <w:pageBreakBefore w:val="0"/>
        <w:widowControl/>
        <w:kinsoku/>
        <w:bidi w:val="0"/>
        <w:spacing w:line="480" w:lineRule="exact"/>
        <w:ind w:firstLine="480" w:firstLineChars="200"/>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承诺单位：</w:t>
      </w:r>
      <w:r>
        <w:rPr>
          <w:rFonts w:hint="eastAsia" w:ascii="仿宋" w:hAnsi="仿宋" w:eastAsia="仿宋" w:cs="仿宋"/>
          <w:color w:val="000000" w:themeColor="text1"/>
          <w:kern w:val="0"/>
          <w:sz w:val="24"/>
          <w:highlight w:val="none"/>
          <w:u w:val="single"/>
          <w14:textFill>
            <w14:solidFill>
              <w14:schemeClr w14:val="tx1"/>
            </w14:solidFill>
          </w14:textFill>
        </w:rPr>
        <w:t>　　                 　</w:t>
      </w:r>
      <w:r>
        <w:rPr>
          <w:rFonts w:hint="eastAsia" w:ascii="仿宋" w:hAnsi="仿宋" w:eastAsia="仿宋" w:cs="仿宋"/>
          <w:color w:val="000000" w:themeColor="text1"/>
          <w:kern w:val="0"/>
          <w:sz w:val="24"/>
          <w:highlight w:val="none"/>
          <w14:textFill>
            <w14:solidFill>
              <w14:schemeClr w14:val="tx1"/>
            </w14:solidFill>
          </w14:textFill>
        </w:rPr>
        <w:t xml:space="preserve">（盖章） </w:t>
      </w:r>
    </w:p>
    <w:p w14:paraId="4273B8A0">
      <w:pPr>
        <w:pageBreakBefore w:val="0"/>
        <w:widowControl/>
        <w:kinsoku/>
        <w:bidi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全权代表：</w:t>
      </w:r>
      <w:r>
        <w:rPr>
          <w:rFonts w:hint="eastAsia" w:ascii="仿宋" w:hAnsi="仿宋" w:eastAsia="仿宋" w:cs="仿宋"/>
          <w:color w:val="000000" w:themeColor="text1"/>
          <w:kern w:val="0"/>
          <w:sz w:val="24"/>
          <w:highlight w:val="none"/>
          <w:u w:val="single"/>
          <w14:textFill>
            <w14:solidFill>
              <w14:schemeClr w14:val="tx1"/>
            </w14:solidFill>
          </w14:textFill>
        </w:rPr>
        <w:t>　　　　　     　　　　</w:t>
      </w:r>
      <w:r>
        <w:rPr>
          <w:rFonts w:hint="eastAsia" w:ascii="仿宋" w:hAnsi="仿宋" w:eastAsia="仿宋" w:cs="仿宋"/>
          <w:color w:val="000000" w:themeColor="text1"/>
          <w:kern w:val="0"/>
          <w:sz w:val="24"/>
          <w:highlight w:val="none"/>
          <w14:textFill>
            <w14:solidFill>
              <w14:schemeClr w14:val="tx1"/>
            </w14:solidFill>
          </w14:textFill>
        </w:rPr>
        <w:t xml:space="preserve">（签字） </w:t>
      </w:r>
    </w:p>
    <w:p w14:paraId="73F915E1">
      <w:pPr>
        <w:pageBreakBefore w:val="0"/>
        <w:widowControl/>
        <w:kinsoku/>
        <w:bidi w:val="0"/>
        <w:spacing w:line="480" w:lineRule="exact"/>
        <w:ind w:firstLine="720" w:firstLineChars="300"/>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地　　址：</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p>
    <w:p w14:paraId="17CF7573">
      <w:pPr>
        <w:pageBreakBefore w:val="0"/>
        <w:widowControl/>
        <w:kinsoku/>
        <w:bidi w:val="0"/>
        <w:spacing w:line="480" w:lineRule="exact"/>
        <w:ind w:firstLine="720" w:firstLineChars="300"/>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邮    编：</w:t>
      </w:r>
      <w:r>
        <w:rPr>
          <w:rFonts w:hint="eastAsia" w:ascii="仿宋" w:hAnsi="仿宋" w:eastAsia="仿宋" w:cs="仿宋"/>
          <w:color w:val="000000" w:themeColor="text1"/>
          <w:kern w:val="0"/>
          <w:sz w:val="24"/>
          <w:highlight w:val="none"/>
          <w:u w:val="single"/>
          <w14:textFill>
            <w14:solidFill>
              <w14:schemeClr w14:val="tx1"/>
            </w14:solidFill>
          </w14:textFill>
        </w:rPr>
        <w:t>　　                     　　</w:t>
      </w:r>
    </w:p>
    <w:p w14:paraId="7E1083C7">
      <w:pPr>
        <w:pageBreakBefore w:val="0"/>
        <w:widowControl/>
        <w:kinsoku/>
        <w:bidi w:val="0"/>
        <w:spacing w:line="480" w:lineRule="exact"/>
        <w:ind w:firstLine="720" w:firstLineChars="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电　　话：</w:t>
      </w:r>
      <w:r>
        <w:rPr>
          <w:rFonts w:hint="eastAsia" w:ascii="仿宋" w:hAnsi="仿宋" w:eastAsia="仿宋" w:cs="仿宋"/>
          <w:color w:val="000000" w:themeColor="text1"/>
          <w:kern w:val="0"/>
          <w:sz w:val="24"/>
          <w:highlight w:val="none"/>
          <w:u w:val="single"/>
          <w14:textFill>
            <w14:solidFill>
              <w14:schemeClr w14:val="tx1"/>
            </w14:solidFill>
          </w14:textFill>
        </w:rPr>
        <w:t>　　　                　　　　</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3DD47B6A">
      <w:pPr>
        <w:pageBreakBefore w:val="0"/>
        <w:kinsoku/>
        <w:bidi w:val="0"/>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承诺书Ⅱ</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2BAC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14B4B0AF">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p>
        </w:tc>
      </w:tr>
      <w:tr w14:paraId="7069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3A7A42A1">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，本公司承诺：在参加本项目</w:t>
            </w:r>
            <w:r>
              <w:rPr>
                <w:rFonts w:hint="eastAsia" w:ascii="仿宋" w:hAnsi="仿宋" w:eastAsia="仿宋" w:cs="仿宋"/>
                <w:color w:val="000000" w:themeColor="text1"/>
                <w:sz w:val="24"/>
                <w:highlight w:val="none"/>
                <w:lang w:eastAsia="zh-CN"/>
                <w14:textFill>
                  <w14:solidFill>
                    <w14:schemeClr w14:val="tx1"/>
                  </w14:solidFill>
                </w14:textFill>
              </w:rPr>
              <w:t>谈判</w:t>
            </w:r>
            <w:r>
              <w:rPr>
                <w:rFonts w:hint="eastAsia" w:ascii="仿宋" w:hAnsi="仿宋" w:eastAsia="仿宋" w:cs="仿宋"/>
                <w:color w:val="000000" w:themeColor="text1"/>
                <w:sz w:val="24"/>
                <w:highlight w:val="none"/>
                <w14:textFill>
                  <w14:solidFill>
                    <w14:schemeClr w14:val="tx1"/>
                  </w14:solidFill>
                </w14:textFill>
              </w:rPr>
              <w:t>之前不存在被依法禁止经营行为、财产被接管或冻结的情况，如有隐瞒实情，愿承担一切责任及后果。</w:t>
            </w:r>
          </w:p>
        </w:tc>
      </w:tr>
      <w:tr w14:paraId="17D9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26C26FF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14:paraId="5546E3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14:paraId="7A453DC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14:paraId="26C5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45BB5A7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14:paraId="22C1E45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14:paraId="15FCB8AA">
            <w:pPr>
              <w:keepNext w:val="0"/>
              <w:keepLines w:val="0"/>
              <w:pageBreakBefore w:val="0"/>
              <w:widowControl w:val="0"/>
              <w:kinsoku/>
              <w:wordWrap/>
              <w:overflowPunct/>
              <w:topLinePunct w:val="0"/>
              <w:autoSpaceDE/>
              <w:autoSpaceDN/>
              <w:bidi w:val="0"/>
              <w:adjustRightInd/>
              <w:snapToGrid/>
              <w:spacing w:line="640" w:lineRule="exact"/>
              <w:ind w:firstLine="240" w:firstLineChars="100"/>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14:paraId="1D4EAA07">
      <w:pPr>
        <w:pageBreakBefore w:val="0"/>
        <w:kinsoku/>
        <w:bidi w:val="0"/>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p>
    <w:p w14:paraId="6570B3B2">
      <w:pPr>
        <w:pageBreakBefore w:val="0"/>
        <w:kinsoku/>
        <w:bidi w:val="0"/>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承诺书Ⅲ</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7065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36E1C72F">
            <w:pPr>
              <w:pageBreakBefore w:val="0"/>
              <w:kinsoku/>
              <w:bidi w:val="0"/>
              <w:spacing w:line="36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r>
              <w:rPr>
                <w:rFonts w:hint="eastAsia" w:ascii="仿宋" w:hAnsi="仿宋" w:eastAsia="仿宋" w:cs="仿宋"/>
                <w:color w:val="000000" w:themeColor="text1"/>
                <w:sz w:val="24"/>
                <w:highlight w:val="none"/>
                <w14:textFill>
                  <w14:solidFill>
                    <w14:schemeClr w14:val="tx1"/>
                  </w14:solidFill>
                </w14:textFill>
              </w:rPr>
              <w:t>司</w:t>
            </w:r>
          </w:p>
        </w:tc>
      </w:tr>
      <w:tr w14:paraId="09EB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07BBD7B2">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，本公司郑重申告并承诺：近三年受到有关行政主管部门的行政处理、不良行为记录为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次（没有填零），如有隐瞒实情，愿承担一切责任及后果。</w:t>
            </w:r>
          </w:p>
        </w:tc>
      </w:tr>
      <w:tr w14:paraId="33F4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204441C0">
            <w:pPr>
              <w:pageBreakBefore w:val="0"/>
              <w:kinsoku/>
              <w:bidi w:val="0"/>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14:paraId="6EE6CAEB">
            <w:pPr>
              <w:pageBreakBefore w:val="0"/>
              <w:kinsoku/>
              <w:bidi w:val="0"/>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14:paraId="27F6828A">
            <w:pPr>
              <w:pageBreakBefore w:val="0"/>
              <w:kinsoku/>
              <w:bidi w:val="0"/>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14:paraId="03B1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0050F3CE">
            <w:pPr>
              <w:pageBreakBefore w:val="0"/>
              <w:kinsoku/>
              <w:bidi w:val="0"/>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14:paraId="4ED22A85">
            <w:pPr>
              <w:pageBreakBefore w:val="0"/>
              <w:kinsoku/>
              <w:bidi w:val="0"/>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14:paraId="4F767BF3">
            <w:pPr>
              <w:pageBreakBefore w:val="0"/>
              <w:kinsoku/>
              <w:bidi w:val="0"/>
              <w:spacing w:line="360" w:lineRule="atLeast"/>
              <w:ind w:firstLine="240" w:firstLineChar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14:paraId="5CAF08A7">
      <w:pPr>
        <w:pageBreakBefore w:val="0"/>
        <w:kinsoku/>
        <w:bidi w:val="0"/>
        <w:spacing w:line="360" w:lineRule="atLeast"/>
        <w:rPr>
          <w:rFonts w:hint="eastAsia" w:ascii="仿宋" w:hAnsi="仿宋" w:eastAsia="仿宋" w:cs="仿宋"/>
          <w:b/>
          <w:color w:val="000000" w:themeColor="text1"/>
          <w:sz w:val="32"/>
          <w:szCs w:val="32"/>
          <w:highlight w:val="none"/>
          <w14:textFill>
            <w14:solidFill>
              <w14:schemeClr w14:val="tx1"/>
            </w14:solidFill>
          </w14:textFill>
        </w:rPr>
      </w:pPr>
    </w:p>
    <w:p w14:paraId="02588DD5">
      <w:pPr>
        <w:pageBreakBefore w:val="0"/>
        <w:kinsoku/>
        <w:bidi w:val="0"/>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承诺书Ⅳ</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4AB3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342E13A2">
            <w:pPr>
              <w:pageBreakBefore w:val="0"/>
              <w:kinsoku/>
              <w:bidi w:val="0"/>
              <w:spacing w:line="36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p>
        </w:tc>
      </w:tr>
      <w:tr w14:paraId="72E4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5DC59540">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，本公司郑重申告：近三年因</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问题的不法行为记录为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次（没有填零），如有隐瞒实情，愿承担一切责任及后果。</w:t>
            </w:r>
          </w:p>
          <w:p w14:paraId="22B65777">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本公司承诺：本次</w:t>
            </w:r>
            <w:r>
              <w:rPr>
                <w:rFonts w:hint="eastAsia" w:ascii="仿宋" w:hAnsi="仿宋" w:eastAsia="仿宋" w:cs="仿宋"/>
                <w:color w:val="000000" w:themeColor="text1"/>
                <w:sz w:val="24"/>
                <w:highlight w:val="none"/>
                <w:lang w:val="en-US" w:eastAsia="zh-CN"/>
                <w14:textFill>
                  <w14:solidFill>
                    <w14:schemeClr w14:val="tx1"/>
                  </w14:solidFill>
                </w14:textFill>
              </w:rPr>
              <w:t>所投服务符合相关行业标准</w:t>
            </w:r>
            <w:r>
              <w:rPr>
                <w:rFonts w:hint="eastAsia" w:ascii="仿宋" w:hAnsi="仿宋" w:eastAsia="仿宋" w:cs="仿宋"/>
                <w:color w:val="000000" w:themeColor="text1"/>
                <w:sz w:val="24"/>
                <w:highlight w:val="none"/>
                <w14:textFill>
                  <w14:solidFill>
                    <w14:schemeClr w14:val="tx1"/>
                  </w14:solidFill>
                </w14:textFill>
              </w:rPr>
              <w:t>。</w:t>
            </w:r>
          </w:p>
        </w:tc>
      </w:tr>
      <w:tr w14:paraId="0433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2ACC8A96">
            <w:pPr>
              <w:pageBreakBefore w:val="0"/>
              <w:kinsoku/>
              <w:bidi w:val="0"/>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14:paraId="162A6088">
            <w:pPr>
              <w:pageBreakBefore w:val="0"/>
              <w:kinsoku/>
              <w:bidi w:val="0"/>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14:paraId="3523920C">
            <w:pPr>
              <w:pageBreakBefore w:val="0"/>
              <w:kinsoku/>
              <w:bidi w:val="0"/>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14:paraId="5E4D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3C026243">
            <w:pPr>
              <w:pageBreakBefore w:val="0"/>
              <w:kinsoku/>
              <w:bidi w:val="0"/>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14:paraId="14F66480">
            <w:pPr>
              <w:pageBreakBefore w:val="0"/>
              <w:kinsoku/>
              <w:bidi w:val="0"/>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14:paraId="67D37DC9">
            <w:pPr>
              <w:pageBreakBefore w:val="0"/>
              <w:kinsoku/>
              <w:bidi w:val="0"/>
              <w:spacing w:line="360" w:lineRule="atLeast"/>
              <w:ind w:firstLine="240" w:firstLineChar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14:paraId="2FF6A342">
      <w:pPr>
        <w:pageBreakBefore w:val="0"/>
        <w:kinsoku/>
        <w:bidi w:val="0"/>
        <w:spacing w:line="360" w:lineRule="auto"/>
        <w:ind w:right="480"/>
        <w:rPr>
          <w:rFonts w:hint="eastAsia" w:ascii="仿宋" w:hAnsi="仿宋" w:eastAsia="仿宋" w:cs="仿宋"/>
          <w:color w:val="000000" w:themeColor="text1"/>
          <w:sz w:val="24"/>
          <w:szCs w:val="28"/>
          <w:highlight w:val="none"/>
          <w14:textFill>
            <w14:solidFill>
              <w14:schemeClr w14:val="tx1"/>
            </w14:solidFill>
          </w14:textFill>
        </w:rPr>
      </w:pPr>
    </w:p>
    <w:p w14:paraId="2D773765">
      <w:pPr>
        <w:pageBreakBefore w:val="0"/>
        <w:kinsoku/>
        <w:bidi w:val="0"/>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承诺书</w:t>
      </w:r>
      <w:r>
        <w:rPr>
          <w:rFonts w:hint="eastAsia" w:ascii="仿宋" w:hAnsi="仿宋" w:eastAsia="仿宋" w:cs="仿宋"/>
          <w:b/>
          <w:color w:val="000000" w:themeColor="text1"/>
          <w:sz w:val="36"/>
          <w:szCs w:val="36"/>
          <w:highlight w:val="none"/>
          <w14:textFill>
            <w14:solidFill>
              <w14:schemeClr w14:val="tx1"/>
            </w14:solidFill>
          </w14:textFill>
        </w:rPr>
        <w:fldChar w:fldCharType="begin"/>
      </w:r>
      <w:r>
        <w:rPr>
          <w:rFonts w:hint="eastAsia" w:ascii="仿宋" w:hAnsi="仿宋" w:eastAsia="仿宋" w:cs="仿宋"/>
          <w:b/>
          <w:color w:val="000000" w:themeColor="text1"/>
          <w:sz w:val="36"/>
          <w:szCs w:val="36"/>
          <w:highlight w:val="none"/>
          <w14:textFill>
            <w14:solidFill>
              <w14:schemeClr w14:val="tx1"/>
            </w14:solidFill>
          </w14:textFill>
        </w:rPr>
        <w:instrText xml:space="preserve"> = 5 \* ROMAN </w:instrText>
      </w:r>
      <w:r>
        <w:rPr>
          <w:rFonts w:hint="eastAsia" w:ascii="仿宋" w:hAnsi="仿宋" w:eastAsia="仿宋" w:cs="仿宋"/>
          <w:b/>
          <w:color w:val="000000" w:themeColor="text1"/>
          <w:sz w:val="36"/>
          <w:szCs w:val="36"/>
          <w:highlight w:val="none"/>
          <w14:textFill>
            <w14:solidFill>
              <w14:schemeClr w14:val="tx1"/>
            </w14:solidFill>
          </w14:textFill>
        </w:rPr>
        <w:fldChar w:fldCharType="separate"/>
      </w:r>
      <w:r>
        <w:rPr>
          <w:rFonts w:hint="eastAsia" w:ascii="仿宋" w:hAnsi="仿宋" w:eastAsia="仿宋" w:cs="仿宋"/>
          <w:b/>
          <w:color w:val="000000" w:themeColor="text1"/>
          <w:sz w:val="36"/>
          <w:szCs w:val="36"/>
          <w:highlight w:val="none"/>
          <w14:textFill>
            <w14:solidFill>
              <w14:schemeClr w14:val="tx1"/>
            </w14:solidFill>
          </w14:textFill>
        </w:rPr>
        <w:t>V</w:t>
      </w:r>
      <w:r>
        <w:rPr>
          <w:rFonts w:hint="eastAsia" w:ascii="仿宋" w:hAnsi="仿宋" w:eastAsia="仿宋" w:cs="仿宋"/>
          <w:b/>
          <w:color w:val="000000" w:themeColor="text1"/>
          <w:sz w:val="36"/>
          <w:szCs w:val="36"/>
          <w:highlight w:val="none"/>
          <w14:textFill>
            <w14:solidFill>
              <w14:schemeClr w14:val="tx1"/>
            </w14:solidFill>
          </w14:textFill>
        </w:rPr>
        <w:fldChar w:fldCharType="end"/>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6DF0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5DC918E5">
            <w:pPr>
              <w:pageBreakBefore w:val="0"/>
              <w:kinsoku/>
              <w:bidi w:val="0"/>
              <w:spacing w:line="36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p>
        </w:tc>
      </w:tr>
      <w:tr w14:paraId="6D26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2823EB72">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，本公司承诺：参加本次</w:t>
            </w:r>
            <w:r>
              <w:rPr>
                <w:rFonts w:hint="eastAsia" w:ascii="仿宋" w:hAnsi="仿宋" w:eastAsia="仿宋" w:cs="仿宋"/>
                <w:color w:val="000000" w:themeColor="text1"/>
                <w:sz w:val="24"/>
                <w:highlight w:val="none"/>
                <w:lang w:eastAsia="zh-CN"/>
                <w14:textFill>
                  <w14:solidFill>
                    <w14:schemeClr w14:val="tx1"/>
                  </w14:solidFill>
                </w14:textFill>
              </w:rPr>
              <w:t>磋商活动</w:t>
            </w:r>
            <w:r>
              <w:rPr>
                <w:rFonts w:hint="eastAsia" w:ascii="仿宋" w:hAnsi="仿宋" w:eastAsia="仿宋" w:cs="仿宋"/>
                <w:color w:val="000000" w:themeColor="text1"/>
                <w:sz w:val="24"/>
                <w:highlight w:val="none"/>
                <w14:textFill>
                  <w14:solidFill>
                    <w14:schemeClr w14:val="tx1"/>
                  </w14:solidFill>
                </w14:textFill>
              </w:rPr>
              <w:t>提交的所有资格条件证明文件、业绩证明文件及其他证明文件是真实的、有效的，如有隐瞒实情，愿承担一切责任及后果。</w:t>
            </w:r>
          </w:p>
        </w:tc>
      </w:tr>
      <w:tr w14:paraId="2F2E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44A1ED7B">
            <w:pPr>
              <w:pageBreakBefore w:val="0"/>
              <w:kinsoku/>
              <w:bidi w:val="0"/>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14:paraId="0391E21C">
            <w:pPr>
              <w:pageBreakBefore w:val="0"/>
              <w:kinsoku/>
              <w:bidi w:val="0"/>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14:paraId="36929F64">
            <w:pPr>
              <w:pageBreakBefore w:val="0"/>
              <w:kinsoku/>
              <w:bidi w:val="0"/>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14:paraId="1EAF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7F52FFA8">
            <w:pPr>
              <w:pageBreakBefore w:val="0"/>
              <w:kinsoku/>
              <w:bidi w:val="0"/>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14:paraId="76F28E19">
            <w:pPr>
              <w:pageBreakBefore w:val="0"/>
              <w:kinsoku/>
              <w:bidi w:val="0"/>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14:paraId="2BA58E83">
            <w:pPr>
              <w:pageBreakBefore w:val="0"/>
              <w:kinsoku/>
              <w:bidi w:val="0"/>
              <w:spacing w:line="360" w:lineRule="atLeast"/>
              <w:ind w:firstLine="240" w:firstLineChar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14:paraId="58CA7415">
      <w:pPr>
        <w:pageBreakBefore w:val="0"/>
        <w:kinsoku/>
        <w:bidi w:val="0"/>
        <w:spacing w:line="500" w:lineRule="exact"/>
        <w:rPr>
          <w:rFonts w:hint="eastAsia" w:ascii="仿宋" w:hAnsi="仿宋" w:eastAsia="仿宋" w:cs="仿宋"/>
          <w:b/>
          <w:bCs/>
          <w:color w:val="000000" w:themeColor="text1"/>
          <w:sz w:val="32"/>
          <w:highlight w:val="none"/>
          <w14:textFill>
            <w14:solidFill>
              <w14:schemeClr w14:val="tx1"/>
            </w14:solidFill>
          </w14:textFill>
        </w:rPr>
      </w:pPr>
    </w:p>
    <w:p w14:paraId="337E7F6D">
      <w:pPr>
        <w:pageBreakBefore w:val="0"/>
        <w:kinsoku/>
        <w:bidi w:val="0"/>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p>
    <w:p w14:paraId="16FAA794">
      <w:pPr>
        <w:pageBreakBefore w:val="0"/>
        <w:kinsoku/>
        <w:bidi w:val="0"/>
        <w:spacing w:line="360" w:lineRule="atLeast"/>
        <w:jc w:val="center"/>
        <w:rPr>
          <w:rFonts w:hint="eastAsia" w:ascii="仿宋" w:hAnsi="仿宋" w:eastAsia="仿宋" w:cs="仿宋"/>
          <w:b/>
          <w:color w:val="000000" w:themeColor="text1"/>
          <w:sz w:val="32"/>
          <w:szCs w:val="32"/>
          <w:highlight w:val="none"/>
          <w:u w:val="none"/>
          <w14:textFill>
            <w14:solidFill>
              <w14:schemeClr w14:val="tx1"/>
            </w14:solidFill>
          </w14:textFill>
        </w:rPr>
      </w:pPr>
      <w:r>
        <w:rPr>
          <w:rFonts w:hint="eastAsia" w:ascii="仿宋" w:hAnsi="仿宋" w:eastAsia="仿宋" w:cs="仿宋"/>
          <w:b/>
          <w:color w:val="000000" w:themeColor="text1"/>
          <w:sz w:val="32"/>
          <w:szCs w:val="32"/>
          <w:highlight w:val="none"/>
          <w:u w:val="none"/>
          <w14:textFill>
            <w14:solidFill>
              <w14:schemeClr w14:val="tx1"/>
            </w14:solidFill>
          </w14:textFill>
        </w:rPr>
        <w:t>承诺书Ⅵ</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7A10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302DFA9A">
            <w:pPr>
              <w:pageBreakBefore w:val="0"/>
              <w:kinsoku/>
              <w:bidi w:val="0"/>
              <w:spacing w:line="36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p>
        </w:tc>
      </w:tr>
      <w:tr w14:paraId="414C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0AD1F267">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，本公司承诺：</w:t>
            </w:r>
            <w:r>
              <w:rPr>
                <w:rFonts w:hint="eastAsia" w:ascii="仿宋" w:hAnsi="仿宋" w:eastAsia="仿宋" w:cs="仿宋"/>
                <w:color w:val="000000" w:themeColor="text1"/>
                <w:sz w:val="24"/>
                <w:highlight w:val="none"/>
                <w:lang w:eastAsia="zh-CN"/>
                <w14:textFill>
                  <w14:solidFill>
                    <w14:schemeClr w14:val="tx1"/>
                  </w14:solidFill>
                </w14:textFill>
              </w:rPr>
              <w:t>我单位法人代表及主要负责人所在的公司在近三年内没有违法违规行为，</w:t>
            </w:r>
            <w:r>
              <w:rPr>
                <w:rFonts w:hint="eastAsia" w:ascii="仿宋" w:hAnsi="仿宋" w:eastAsia="仿宋" w:cs="仿宋"/>
                <w:color w:val="000000" w:themeColor="text1"/>
                <w:sz w:val="24"/>
                <w:highlight w:val="none"/>
                <w14:textFill>
                  <w14:solidFill>
                    <w14:schemeClr w14:val="tx1"/>
                  </w14:solidFill>
                </w14:textFill>
              </w:rPr>
              <w:t>如有</w:t>
            </w:r>
            <w:r>
              <w:rPr>
                <w:rFonts w:hint="eastAsia" w:ascii="仿宋" w:hAnsi="仿宋" w:eastAsia="仿宋" w:cs="仿宋"/>
                <w:color w:val="000000" w:themeColor="text1"/>
                <w:sz w:val="24"/>
                <w:highlight w:val="none"/>
                <w:lang w:eastAsia="zh-CN"/>
                <w14:textFill>
                  <w14:solidFill>
                    <w14:schemeClr w14:val="tx1"/>
                  </w14:solidFill>
                </w14:textFill>
              </w:rPr>
              <w:t>，我单位自愿放弃本次项目的磋商。</w:t>
            </w:r>
          </w:p>
        </w:tc>
      </w:tr>
      <w:tr w14:paraId="1D30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54A097AF">
            <w:pPr>
              <w:pageBreakBefore w:val="0"/>
              <w:kinsoku/>
              <w:bidi w:val="0"/>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14:paraId="45A0F04E">
            <w:pPr>
              <w:pageBreakBefore w:val="0"/>
              <w:kinsoku/>
              <w:bidi w:val="0"/>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14:paraId="1AF63C3A">
            <w:pPr>
              <w:pageBreakBefore w:val="0"/>
              <w:kinsoku/>
              <w:bidi w:val="0"/>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14:paraId="1641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4D561AE2">
            <w:pPr>
              <w:pageBreakBefore w:val="0"/>
              <w:kinsoku/>
              <w:bidi w:val="0"/>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14:paraId="30B95818">
            <w:pPr>
              <w:pageBreakBefore w:val="0"/>
              <w:kinsoku/>
              <w:bidi w:val="0"/>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14:paraId="7210AEDE">
            <w:pPr>
              <w:pageBreakBefore w:val="0"/>
              <w:kinsoku/>
              <w:bidi w:val="0"/>
              <w:spacing w:line="360" w:lineRule="atLeast"/>
              <w:ind w:firstLine="240" w:firstLineChar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14:paraId="297C2560">
      <w:pPr>
        <w:pageBreakBefore w:val="0"/>
        <w:widowControl/>
        <w:kinsoku/>
        <w:bidi w:val="0"/>
        <w:spacing w:line="480" w:lineRule="exact"/>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p>
    <w:p w14:paraId="69A50498">
      <w:pPr>
        <w:pageBreakBefore w:val="0"/>
        <w:widowControl/>
        <w:kinsoku/>
        <w:bidi w:val="0"/>
        <w:spacing w:line="400" w:lineRule="exact"/>
        <w:ind w:firstLine="960" w:firstLineChars="400"/>
        <w:rPr>
          <w:rFonts w:hint="eastAsia" w:ascii="仿宋" w:hAnsi="仿宋" w:eastAsia="仿宋" w:cs="仿宋"/>
          <w:color w:val="000000" w:themeColor="text1"/>
          <w:kern w:val="0"/>
          <w:sz w:val="24"/>
          <w:highlight w:val="none"/>
          <w14:textFill>
            <w14:solidFill>
              <w14:schemeClr w14:val="tx1"/>
            </w14:solidFill>
          </w14:textFill>
        </w:rPr>
      </w:pPr>
    </w:p>
    <w:p w14:paraId="4F66552F">
      <w:pPr>
        <w:pageBreakBefore w:val="0"/>
        <w:widowControl/>
        <w:kinsoku/>
        <w:bidi w:val="0"/>
        <w:spacing w:line="400" w:lineRule="exact"/>
        <w:ind w:firstLine="960" w:firstLineChars="400"/>
        <w:rPr>
          <w:rFonts w:hint="eastAsia" w:ascii="仿宋" w:hAnsi="仿宋" w:eastAsia="仿宋" w:cs="仿宋"/>
          <w:color w:val="000000" w:themeColor="text1"/>
          <w:kern w:val="0"/>
          <w:sz w:val="24"/>
          <w:highlight w:val="none"/>
          <w14:textFill>
            <w14:solidFill>
              <w14:schemeClr w14:val="tx1"/>
            </w14:solidFill>
          </w14:textFill>
        </w:rPr>
      </w:pPr>
    </w:p>
    <w:p w14:paraId="6CA7CF5E">
      <w:pPr>
        <w:pageBreakBefore w:val="0"/>
        <w:widowControl/>
        <w:kinsoku/>
        <w:bidi w:val="0"/>
        <w:spacing w:line="400" w:lineRule="exact"/>
        <w:ind w:firstLine="960" w:firstLineChars="400"/>
        <w:rPr>
          <w:rFonts w:hint="eastAsia" w:ascii="仿宋" w:hAnsi="仿宋" w:eastAsia="仿宋" w:cs="仿宋"/>
          <w:color w:val="000000" w:themeColor="text1"/>
          <w:kern w:val="0"/>
          <w:sz w:val="24"/>
          <w:highlight w:val="none"/>
          <w14:textFill>
            <w14:solidFill>
              <w14:schemeClr w14:val="tx1"/>
            </w14:solidFill>
          </w14:textFill>
        </w:rPr>
      </w:pPr>
    </w:p>
    <w:p w14:paraId="5BEF1291">
      <w:pPr>
        <w:pStyle w:val="44"/>
        <w:pageBreakBefore w:val="0"/>
        <w:kinsoku/>
        <w:bidi w:val="0"/>
        <w:ind w:firstLine="174" w:firstLineChars="62"/>
        <w:outlineLvl w:val="1"/>
        <w:rPr>
          <w:rFonts w:hint="eastAsia" w:ascii="仿宋" w:hAnsi="仿宋" w:eastAsia="仿宋" w:cs="仿宋"/>
          <w:b/>
          <w:bCs/>
          <w:color w:val="000000" w:themeColor="text1"/>
          <w:szCs w:val="28"/>
          <w:highlight w:val="none"/>
          <w14:textFill>
            <w14:solidFill>
              <w14:schemeClr w14:val="tx1"/>
            </w14:solidFill>
          </w14:textFill>
        </w:rPr>
      </w:pPr>
      <w:r>
        <w:rPr>
          <w:rFonts w:hint="eastAsia" w:ascii="仿宋" w:hAnsi="仿宋" w:eastAsia="仿宋" w:cs="仿宋"/>
          <w:b/>
          <w:bCs/>
          <w:color w:val="000000" w:themeColor="text1"/>
          <w:szCs w:val="28"/>
          <w:highlight w:val="none"/>
          <w14:textFill>
            <w14:solidFill>
              <w14:schemeClr w14:val="tx1"/>
            </w14:solidFill>
          </w14:textFill>
        </w:rPr>
        <w:br w:type="page"/>
      </w:r>
      <w:r>
        <w:rPr>
          <w:rFonts w:hint="eastAsia" w:ascii="仿宋" w:hAnsi="仿宋" w:eastAsia="仿宋" w:cs="仿宋"/>
          <w:b/>
          <w:bCs/>
          <w:color w:val="000000" w:themeColor="text1"/>
          <w:szCs w:val="28"/>
          <w:highlight w:val="none"/>
          <w14:textFill>
            <w14:solidFill>
              <w14:schemeClr w14:val="tx1"/>
            </w14:solidFill>
          </w14:textFill>
        </w:rPr>
        <w:t>1</w:t>
      </w:r>
      <w:r>
        <w:rPr>
          <w:rFonts w:hint="eastAsia" w:ascii="仿宋" w:hAnsi="仿宋" w:eastAsia="仿宋" w:cs="仿宋"/>
          <w:b/>
          <w:bCs/>
          <w:color w:val="000000" w:themeColor="text1"/>
          <w:szCs w:val="28"/>
          <w:highlight w:val="none"/>
          <w:lang w:val="en-US" w:eastAsia="zh-CN"/>
          <w14:textFill>
            <w14:solidFill>
              <w14:schemeClr w14:val="tx1"/>
            </w14:solidFill>
          </w14:textFill>
        </w:rPr>
        <w:t>4.</w:t>
      </w:r>
      <w:r>
        <w:rPr>
          <w:rFonts w:hint="eastAsia" w:ascii="仿宋" w:hAnsi="仿宋" w:eastAsia="仿宋" w:cs="仿宋"/>
          <w:b/>
          <w:bCs/>
          <w:color w:val="000000" w:themeColor="text1"/>
          <w:szCs w:val="28"/>
          <w:highlight w:val="none"/>
          <w14:textFill>
            <w14:solidFill>
              <w14:schemeClr w14:val="tx1"/>
            </w14:solidFill>
          </w14:textFill>
        </w:rPr>
        <w:t>《</w:t>
      </w:r>
      <w:r>
        <w:rPr>
          <w:rFonts w:hint="eastAsia" w:ascii="仿宋" w:hAnsi="仿宋" w:eastAsia="仿宋" w:cs="仿宋"/>
          <w:b/>
          <w:bCs/>
          <w:color w:val="000000" w:themeColor="text1"/>
          <w:szCs w:val="28"/>
          <w:highlight w:val="none"/>
          <w:lang w:eastAsia="zh-CN"/>
          <w14:textFill>
            <w14:solidFill>
              <w14:schemeClr w14:val="tx1"/>
            </w14:solidFill>
          </w14:textFill>
        </w:rPr>
        <w:t>中小</w:t>
      </w:r>
      <w:r>
        <w:rPr>
          <w:rFonts w:hint="eastAsia" w:ascii="仿宋" w:hAnsi="仿宋" w:eastAsia="仿宋" w:cs="仿宋"/>
          <w:b/>
          <w:bCs/>
          <w:color w:val="000000" w:themeColor="text1"/>
          <w:szCs w:val="28"/>
          <w:highlight w:val="none"/>
          <w14:textFill>
            <w14:solidFill>
              <w14:schemeClr w14:val="tx1"/>
            </w14:solidFill>
          </w14:textFill>
        </w:rPr>
        <w:t>企业声明函》</w:t>
      </w:r>
      <w:bookmarkStart w:id="83" w:name="OLE_LINK19"/>
    </w:p>
    <w:bookmarkEnd w:id="83"/>
    <w:p w14:paraId="469B83A7">
      <w:pPr>
        <w:pageBreakBefore w:val="0"/>
        <w:kinsoku/>
        <w:bidi w:val="0"/>
        <w:spacing w:line="480" w:lineRule="exact"/>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中小企业声明函（服务）</w:t>
      </w:r>
    </w:p>
    <w:p w14:paraId="1B5CFF4F">
      <w:pPr>
        <w:pageBreakBefore w:val="0"/>
        <w:kinsoku/>
        <w:bidi w:val="0"/>
        <w:spacing w:line="480" w:lineRule="exact"/>
        <w:jc w:val="center"/>
        <w:rPr>
          <w:rFonts w:hint="eastAsia" w:ascii="仿宋" w:hAnsi="仿宋" w:eastAsia="仿宋" w:cs="仿宋"/>
          <w:b/>
          <w:bCs/>
          <w:color w:val="000000" w:themeColor="text1"/>
          <w:kern w:val="0"/>
          <w:sz w:val="24"/>
          <w:highlight w:val="none"/>
          <w14:textFill>
            <w14:solidFill>
              <w14:schemeClr w14:val="tx1"/>
            </w14:solidFill>
          </w14:textFill>
        </w:rPr>
      </w:pPr>
    </w:p>
    <w:p w14:paraId="164B3D8B">
      <w:pPr>
        <w:pageBreakBefore w:val="0"/>
        <w:kinsoku/>
        <w:bidi w:val="0"/>
        <w:spacing w:line="480" w:lineRule="exac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致：</w:t>
      </w:r>
      <w:r>
        <w:rPr>
          <w:rFonts w:hint="eastAsia" w:ascii="仿宋" w:hAnsi="仿宋" w:eastAsia="仿宋" w:cs="仿宋"/>
          <w:color w:val="000000" w:themeColor="text1"/>
          <w:sz w:val="24"/>
          <w:szCs w:val="24"/>
          <w:highlight w:val="none"/>
          <w:lang w:eastAsia="zh-CN"/>
          <w14:textFill>
            <w14:solidFill>
              <w14:schemeClr w14:val="tx1"/>
            </w14:solidFill>
          </w14:textFill>
        </w:rPr>
        <w:t>华招广和项目管理有限公司</w:t>
      </w:r>
    </w:p>
    <w:p w14:paraId="32BB7D7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本公司郑重声明，根据《政府采购促进中小企业发展管理办法》（财库﹝2020﹞46号）的规定，本公司参加</w:t>
      </w:r>
      <w:r>
        <w:rPr>
          <w:rFonts w:hint="eastAsia" w:ascii="仿宋" w:hAnsi="仿宋" w:eastAsia="仿宋" w:cs="仿宋"/>
          <w:i w:val="0"/>
          <w:iCs/>
          <w:color w:val="000000" w:themeColor="text1"/>
          <w:kern w:val="0"/>
          <w:sz w:val="24"/>
          <w:szCs w:val="24"/>
          <w:highlight w:val="none"/>
          <w:u w:val="single"/>
          <w:lang w:val="en-US" w:eastAsia="zh-CN" w:bidi="ar"/>
          <w14:textFill>
            <w14:solidFill>
              <w14:schemeClr w14:val="tx1"/>
            </w14:solidFill>
          </w14:textFill>
        </w:rPr>
        <w:t>（单位名称）</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的</w:t>
      </w:r>
      <w:r>
        <w:rPr>
          <w:rFonts w:hint="eastAsia" w:ascii="仿宋" w:hAnsi="仿宋" w:eastAsia="仿宋" w:cs="仿宋"/>
          <w:i w:val="0"/>
          <w:iCs/>
          <w:color w:val="000000" w:themeColor="text1"/>
          <w:kern w:val="0"/>
          <w:sz w:val="24"/>
          <w:szCs w:val="24"/>
          <w:highlight w:val="none"/>
          <w:u w:val="single"/>
          <w:lang w:val="en-US" w:eastAsia="zh-CN" w:bidi="ar"/>
          <w14:textFill>
            <w14:solidFill>
              <w14:schemeClr w14:val="tx1"/>
            </w14:solidFill>
          </w14:textFill>
        </w:rPr>
        <w:t>（项目名称）</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采购活动，工程的施工单位全部为符合政策要求的中小企业（或者：服务全部由符合政策要求的中小企业承接）。相关企业的具体情况如下：</w:t>
      </w:r>
    </w:p>
    <w:p w14:paraId="1649F41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1.</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（标的名称）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（采购文件中明确的所属行业）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行业；承建（承接）企业为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（企业名称）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，从业人员</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人，营业收入为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万元，资产总额为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w:t>
      </w:r>
      <w:r>
        <w:rPr>
          <w:rFonts w:hint="eastAsia" w:ascii="仿宋" w:hAnsi="仿宋" w:eastAsia="仿宋" w:cs="仿宋"/>
          <w:i w:val="0"/>
          <w:iCs w:val="0"/>
          <w:color w:val="000000" w:themeColor="text1"/>
          <w:kern w:val="0"/>
          <w:sz w:val="24"/>
          <w:szCs w:val="24"/>
          <w:highlight w:val="none"/>
          <w:vertAlign w:val="superscript"/>
          <w:lang w:val="en-US" w:eastAsia="zh-CN" w:bidi="ar"/>
          <w14:textFill>
            <w14:solidFill>
              <w14:schemeClr w14:val="tx1"/>
            </w14:solidFill>
          </w14:textFill>
        </w:rPr>
        <w:t>1</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（中型企业、小型企业、微型企业）</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 </w:t>
      </w:r>
    </w:p>
    <w:p w14:paraId="3CBF00F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2.</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（标的名称）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（采购文件中明确的所属行业）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行业；承建（承接）企业为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（企业名称）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，从业人员</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人，营业收入为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万元，资产总额为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（中型企业、小型企业、微型企业）</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 </w:t>
      </w:r>
    </w:p>
    <w:p w14:paraId="45B2ED6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w:t>
      </w:r>
    </w:p>
    <w:p w14:paraId="2232370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以上企业，不属于大企业的分支机构，不存在控股股东为大企业的情形，也不存在与大企业的负责人为同一人的情形。</w:t>
      </w:r>
    </w:p>
    <w:p w14:paraId="41A331A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本企业对上述声明内容的真实性负责。如有虚假，将依法承担相应责任。 </w:t>
      </w:r>
    </w:p>
    <w:p w14:paraId="1F4931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                                企业名称（盖章）： </w:t>
      </w:r>
    </w:p>
    <w:p w14:paraId="0E2632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日 期：</w:t>
      </w:r>
    </w:p>
    <w:p w14:paraId="617AAEFB">
      <w:pPr>
        <w:pageBreakBefore w:val="0"/>
        <w:kinsoku/>
        <w:bidi w:val="0"/>
        <w:spacing w:line="480" w:lineRule="exact"/>
        <w:rPr>
          <w:rFonts w:hint="eastAsia" w:ascii="仿宋" w:hAnsi="仿宋" w:eastAsia="仿宋" w:cs="仿宋"/>
          <w:b w:val="0"/>
          <w:bCs/>
          <w:color w:val="000000" w:themeColor="text1"/>
          <w:sz w:val="44"/>
          <w:szCs w:val="44"/>
          <w:highlight w:val="none"/>
          <w:vertAlign w:val="superscript"/>
          <w:lang w:val="en-US" w:eastAsia="zh-CN"/>
          <w14:textFill>
            <w14:solidFill>
              <w14:schemeClr w14:val="tx1"/>
            </w14:solidFill>
          </w14:textFill>
        </w:rPr>
      </w:pPr>
    </w:p>
    <w:p w14:paraId="76B4B2F8">
      <w:pPr>
        <w:pageBreakBefore w:val="0"/>
        <w:kinsoku/>
        <w:bidi w:val="0"/>
        <w:spacing w:line="480" w:lineRule="exact"/>
        <w:rPr>
          <w:rFonts w:hint="eastAsia" w:ascii="仿宋" w:hAnsi="仿宋" w:eastAsia="仿宋" w:cs="仿宋"/>
          <w:b w:val="0"/>
          <w:bCs/>
          <w:color w:val="000000" w:themeColor="text1"/>
          <w:sz w:val="44"/>
          <w:szCs w:val="44"/>
          <w:highlight w:val="none"/>
          <w:vertAlign w:val="superscript"/>
          <w:lang w:val="en-US" w:eastAsia="zh-CN"/>
          <w14:textFill>
            <w14:solidFill>
              <w14:schemeClr w14:val="tx1"/>
            </w14:solidFill>
          </w14:textFill>
        </w:rPr>
      </w:pPr>
      <w:r>
        <w:rPr>
          <w:rFonts w:hint="eastAsia" w:ascii="仿宋" w:hAnsi="仿宋" w:eastAsia="仿宋" w:cs="仿宋"/>
          <w:b w:val="0"/>
          <w:bCs/>
          <w:color w:val="000000" w:themeColor="text1"/>
          <w:sz w:val="44"/>
          <w:szCs w:val="44"/>
          <w:highlight w:val="none"/>
          <w:vertAlign w:val="superscript"/>
          <w:lang w:val="en-US" w:eastAsia="zh-CN"/>
          <w14:textFill>
            <w14:solidFill>
              <w14:schemeClr w14:val="tx1"/>
            </w14:solidFill>
          </w14:textFill>
        </w:rPr>
        <w:t>1</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从业人员、营业收入、资产总额填报上一年度数据，无上一年度数据的新成立企业可不填报。</w:t>
      </w:r>
    </w:p>
    <w:p w14:paraId="0106FEDF">
      <w:pPr>
        <w:pStyle w:val="44"/>
        <w:pageBreakBefore w:val="0"/>
        <w:kinsoku/>
        <w:bidi w:val="0"/>
        <w:ind w:firstLine="149" w:firstLineChars="62"/>
        <w:outlineLvl w:val="1"/>
        <w:rPr>
          <w:rFonts w:hint="eastAsia" w:ascii="仿宋" w:hAnsi="仿宋" w:eastAsia="仿宋" w:cs="仿宋"/>
          <w:b/>
          <w:bCs/>
          <w:color w:val="000000" w:themeColor="text1"/>
          <w:szCs w:val="28"/>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br w:type="page"/>
      </w:r>
      <w:r>
        <w:rPr>
          <w:rFonts w:hint="eastAsia" w:ascii="仿宋" w:hAnsi="仿宋" w:eastAsia="仿宋" w:cs="仿宋"/>
          <w:b/>
          <w:bCs/>
          <w:color w:val="000000" w:themeColor="text1"/>
          <w:szCs w:val="28"/>
          <w:highlight w:val="none"/>
          <w:lang w:val="en-US" w:eastAsia="zh-CN"/>
          <w14:textFill>
            <w14:solidFill>
              <w14:schemeClr w14:val="tx1"/>
            </w14:solidFill>
          </w14:textFill>
        </w:rPr>
        <w:t>15.</w:t>
      </w:r>
      <w:r>
        <w:rPr>
          <w:rFonts w:hint="eastAsia" w:ascii="仿宋" w:hAnsi="仿宋" w:eastAsia="仿宋" w:cs="仿宋"/>
          <w:b/>
          <w:bCs/>
          <w:color w:val="000000" w:themeColor="text1"/>
          <w:szCs w:val="28"/>
          <w:highlight w:val="none"/>
          <w14:textFill>
            <w14:solidFill>
              <w14:schemeClr w14:val="tx1"/>
            </w14:solidFill>
          </w14:textFill>
        </w:rPr>
        <w:t>《残疾人福利性单位声明函》</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（格式，若有）</w:t>
      </w:r>
    </w:p>
    <w:p w14:paraId="232D6083">
      <w:pPr>
        <w:pageBreakBefore w:val="0"/>
        <w:kinsoku/>
        <w:bidi w:val="0"/>
        <w:spacing w:line="588" w:lineRule="exact"/>
        <w:jc w:val="center"/>
        <w:rPr>
          <w:rFonts w:hint="eastAsia" w:ascii="仿宋" w:hAnsi="仿宋" w:eastAsia="仿宋" w:cs="仿宋"/>
          <w:b/>
          <w:color w:val="000000" w:themeColor="text1"/>
          <w:spacing w:val="6"/>
          <w:sz w:val="24"/>
          <w:szCs w:val="24"/>
          <w:highlight w:val="none"/>
          <w14:textFill>
            <w14:solidFill>
              <w14:schemeClr w14:val="tx1"/>
            </w14:solidFill>
          </w14:textFill>
        </w:rPr>
      </w:pPr>
    </w:p>
    <w:p w14:paraId="6AA1BB21">
      <w:pPr>
        <w:pageBreakBefore w:val="0"/>
        <w:kinsoku/>
        <w:bidi w:val="0"/>
        <w:spacing w:line="588" w:lineRule="exact"/>
        <w:jc w:val="center"/>
        <w:rPr>
          <w:rFonts w:hint="eastAsia" w:ascii="仿宋" w:hAnsi="仿宋" w:eastAsia="仿宋" w:cs="仿宋"/>
          <w:b/>
          <w:color w:val="000000" w:themeColor="text1"/>
          <w:spacing w:val="6"/>
          <w:sz w:val="24"/>
          <w:szCs w:val="24"/>
          <w:highlight w:val="none"/>
          <w14:textFill>
            <w14:solidFill>
              <w14:schemeClr w14:val="tx1"/>
            </w14:solidFill>
          </w14:textFill>
        </w:rPr>
      </w:pPr>
      <w:r>
        <w:rPr>
          <w:rFonts w:hint="eastAsia" w:ascii="仿宋" w:hAnsi="仿宋" w:eastAsia="仿宋" w:cs="仿宋"/>
          <w:b/>
          <w:color w:val="000000" w:themeColor="text1"/>
          <w:spacing w:val="6"/>
          <w:sz w:val="24"/>
          <w:szCs w:val="24"/>
          <w:highlight w:val="none"/>
          <w14:textFill>
            <w14:solidFill>
              <w14:schemeClr w14:val="tx1"/>
            </w14:solidFill>
          </w14:textFill>
        </w:rPr>
        <w:t>残疾人福利性单位声明函</w:t>
      </w:r>
      <w:r>
        <w:rPr>
          <w:rFonts w:hint="eastAsia" w:ascii="仿宋" w:hAnsi="仿宋" w:eastAsia="仿宋" w:cs="仿宋"/>
          <w:b/>
          <w:color w:val="000000" w:themeColor="text1"/>
          <w:spacing w:val="6"/>
          <w:sz w:val="18"/>
          <w:szCs w:val="18"/>
          <w:highlight w:val="none"/>
          <w:lang w:val="zh-CN"/>
          <w14:textFill>
            <w14:solidFill>
              <w14:schemeClr w14:val="tx1"/>
            </w14:solidFill>
          </w14:textFill>
        </w:rPr>
        <w:t>（非</w:t>
      </w:r>
      <w:r>
        <w:rPr>
          <w:rFonts w:hint="eastAsia" w:ascii="仿宋" w:hAnsi="仿宋" w:eastAsia="仿宋" w:cs="仿宋"/>
          <w:b/>
          <w:color w:val="000000" w:themeColor="text1"/>
          <w:spacing w:val="6"/>
          <w:sz w:val="18"/>
          <w:szCs w:val="18"/>
          <w:highlight w:val="none"/>
          <w14:textFill>
            <w14:solidFill>
              <w14:schemeClr w14:val="tx1"/>
            </w14:solidFill>
          </w14:textFill>
        </w:rPr>
        <w:t>残疾人福利企业</w:t>
      </w:r>
      <w:r>
        <w:rPr>
          <w:rFonts w:hint="eastAsia" w:ascii="仿宋" w:hAnsi="仿宋" w:eastAsia="仿宋" w:cs="仿宋"/>
          <w:b/>
          <w:color w:val="000000" w:themeColor="text1"/>
          <w:spacing w:val="6"/>
          <w:sz w:val="18"/>
          <w:szCs w:val="18"/>
          <w:highlight w:val="none"/>
          <w:lang w:val="zh-CN"/>
          <w14:textFill>
            <w14:solidFill>
              <w14:schemeClr w14:val="tx1"/>
            </w14:solidFill>
          </w14:textFill>
        </w:rPr>
        <w:t>不</w:t>
      </w:r>
      <w:r>
        <w:rPr>
          <w:rFonts w:hint="eastAsia" w:ascii="仿宋" w:hAnsi="仿宋" w:eastAsia="仿宋" w:cs="仿宋"/>
          <w:b/>
          <w:color w:val="000000" w:themeColor="text1"/>
          <w:spacing w:val="6"/>
          <w:sz w:val="18"/>
          <w:szCs w:val="18"/>
          <w:highlight w:val="none"/>
          <w14:textFill>
            <w14:solidFill>
              <w14:schemeClr w14:val="tx1"/>
            </w14:solidFill>
          </w14:textFill>
        </w:rPr>
        <w:t>填写</w:t>
      </w:r>
      <w:r>
        <w:rPr>
          <w:rFonts w:hint="eastAsia" w:ascii="仿宋" w:hAnsi="仿宋" w:eastAsia="仿宋" w:cs="仿宋"/>
          <w:b/>
          <w:color w:val="000000" w:themeColor="text1"/>
          <w:spacing w:val="6"/>
          <w:sz w:val="18"/>
          <w:szCs w:val="18"/>
          <w:highlight w:val="none"/>
          <w:lang w:val="zh-CN"/>
          <w14:textFill>
            <w14:solidFill>
              <w14:schemeClr w14:val="tx1"/>
            </w14:solidFill>
          </w14:textFill>
        </w:rPr>
        <w:t>）</w:t>
      </w:r>
    </w:p>
    <w:p w14:paraId="79509E59">
      <w:pPr>
        <w:pageBreakBefore w:val="0"/>
        <w:kinsoku/>
        <w:bidi w:val="0"/>
        <w:spacing w:line="588" w:lineRule="exact"/>
        <w:rPr>
          <w:rFonts w:hint="eastAsia" w:ascii="仿宋" w:hAnsi="仿宋" w:eastAsia="仿宋" w:cs="仿宋"/>
          <w:b/>
          <w:color w:val="000000" w:themeColor="text1"/>
          <w:spacing w:val="6"/>
          <w:sz w:val="24"/>
          <w:szCs w:val="24"/>
          <w:highlight w:val="none"/>
          <w14:textFill>
            <w14:solidFill>
              <w14:schemeClr w14:val="tx1"/>
            </w14:solidFill>
          </w14:textFill>
        </w:rPr>
      </w:pPr>
    </w:p>
    <w:p w14:paraId="2E62BBA6">
      <w:pPr>
        <w:pageBreakBefore w:val="0"/>
        <w:kinsoku/>
        <w:bidi w:val="0"/>
        <w:spacing w:line="588" w:lineRule="exact"/>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仿宋" w:hAnsi="仿宋" w:eastAsia="仿宋" w:cs="仿宋"/>
          <w:color w:val="000000" w:themeColor="text1"/>
          <w:sz w:val="24"/>
          <w:szCs w:val="24"/>
          <w:highlight w:val="none"/>
          <w14:textFill>
            <w14:solidFill>
              <w14:schemeClr w14:val="tx1"/>
            </w14:solidFill>
          </w14:textFill>
        </w:rPr>
        <w:t>〔2017〕 141</w:t>
      </w:r>
      <w:r>
        <w:rPr>
          <w:rFonts w:hint="eastAsia" w:ascii="仿宋" w:hAnsi="仿宋" w:eastAsia="仿宋" w:cs="仿宋"/>
          <w:color w:val="000000" w:themeColor="text1"/>
          <w:spacing w:val="6"/>
          <w:sz w:val="24"/>
          <w:szCs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D332ED4">
      <w:pPr>
        <w:pageBreakBefore w:val="0"/>
        <w:kinsoku/>
        <w:bidi w:val="0"/>
        <w:spacing w:line="588" w:lineRule="exact"/>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本单位对上述声明的真实性负责。如有虚假，将依法承担相应责任。</w:t>
      </w:r>
    </w:p>
    <w:p w14:paraId="69AC2A5B">
      <w:pPr>
        <w:pageBreakBefore w:val="0"/>
        <w:kinsoku/>
        <w:bidi w:val="0"/>
        <w:spacing w:line="588" w:lineRule="exact"/>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p>
    <w:p w14:paraId="1AD10E97">
      <w:pPr>
        <w:pageBreakBefore w:val="0"/>
        <w:kinsoku/>
        <w:bidi w:val="0"/>
        <w:spacing w:line="588" w:lineRule="exact"/>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p>
    <w:p w14:paraId="7982DCA6">
      <w:pPr>
        <w:pageBreakBefore w:val="0"/>
        <w:tabs>
          <w:tab w:val="left" w:pos="4860"/>
        </w:tabs>
        <w:kinsoku/>
        <w:bidi w:val="0"/>
        <w:spacing w:line="588" w:lineRule="exact"/>
        <w:ind w:right="1560" w:firstLine="504" w:firstLineChars="200"/>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 xml:space="preserve">                                  单位名称（盖章）：</w:t>
      </w:r>
    </w:p>
    <w:p w14:paraId="359237EF">
      <w:pPr>
        <w:pageBreakBefore w:val="0"/>
        <w:tabs>
          <w:tab w:val="left" w:pos="4860"/>
        </w:tabs>
        <w:kinsoku/>
        <w:bidi w:val="0"/>
        <w:spacing w:line="588" w:lineRule="exact"/>
        <w:ind w:right="1560" w:firstLine="504" w:firstLineChars="200"/>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 xml:space="preserve">                         日  期：</w:t>
      </w:r>
    </w:p>
    <w:p w14:paraId="2A95F896">
      <w:pPr>
        <w:pageBreakBefore w:val="0"/>
        <w:kinsoku/>
        <w:bidi w:val="0"/>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14:paraId="589B991A">
      <w:pPr>
        <w:pageBreakBefore w:val="0"/>
        <w:kinsoku/>
        <w:bidi w:val="0"/>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14:paraId="6CFDBEEE">
      <w:pPr>
        <w:pageBreakBefore w:val="0"/>
        <w:kinsoku/>
        <w:bidi w:val="0"/>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14:paraId="603AB936">
      <w:pPr>
        <w:pageBreakBefore w:val="0"/>
        <w:kinsoku/>
        <w:bidi w:val="0"/>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14:paraId="60C2F586">
      <w:pPr>
        <w:pageBreakBefore w:val="0"/>
        <w:kinsoku/>
        <w:bidi w:val="0"/>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14:paraId="04DC8806">
      <w:pPr>
        <w:pageBreakBefore w:val="0"/>
        <w:kinsoku/>
        <w:bidi w:val="0"/>
        <w:spacing w:line="360" w:lineRule="auto"/>
        <w:ind w:firstLine="422" w:firstLineChars="200"/>
        <w:rPr>
          <w:rFonts w:hint="eastAsia" w:ascii="仿宋" w:hAnsi="仿宋" w:eastAsia="仿宋" w:cs="仿宋"/>
          <w:b/>
          <w:kern w:val="0"/>
          <w:sz w:val="21"/>
          <w:szCs w:val="20"/>
          <w:highlight w:val="none"/>
          <w:lang w:val="zh-CN"/>
        </w:rPr>
      </w:pPr>
      <w:r>
        <w:rPr>
          <w:rFonts w:hint="eastAsia" w:ascii="仿宋" w:hAnsi="仿宋" w:eastAsia="仿宋" w:cs="仿宋"/>
          <w:b/>
          <w:kern w:val="0"/>
          <w:sz w:val="21"/>
          <w:szCs w:val="20"/>
          <w:highlight w:val="none"/>
          <w:lang w:val="zh-CN"/>
        </w:rPr>
        <w:t>备注：</w:t>
      </w:r>
      <w:r>
        <w:rPr>
          <w:rFonts w:hint="eastAsia" w:ascii="仿宋" w:hAnsi="仿宋" w:eastAsia="仿宋" w:cs="仿宋"/>
          <w:b/>
          <w:kern w:val="0"/>
          <w:sz w:val="21"/>
          <w:szCs w:val="20"/>
          <w:highlight w:val="none"/>
          <w:lang w:val="en-US" w:eastAsia="zh-CN"/>
        </w:rPr>
        <w:t>供应商</w:t>
      </w:r>
      <w:r>
        <w:rPr>
          <w:rFonts w:hint="eastAsia" w:ascii="仿宋" w:hAnsi="仿宋" w:eastAsia="仿宋" w:cs="仿宋"/>
          <w:b/>
          <w:kern w:val="0"/>
          <w:sz w:val="21"/>
          <w:szCs w:val="20"/>
          <w:highlight w:val="none"/>
          <w:lang w:val="zh-CN"/>
        </w:rPr>
        <w:t>提供的《残疾人福利性单位声明函》必须真实有效，如果被举报经查实出具虚假声明函的，将被取消</w:t>
      </w:r>
      <w:r>
        <w:rPr>
          <w:rFonts w:hint="eastAsia" w:ascii="仿宋" w:hAnsi="仿宋" w:eastAsia="仿宋" w:cs="仿宋"/>
          <w:b/>
          <w:kern w:val="0"/>
          <w:sz w:val="21"/>
          <w:szCs w:val="20"/>
          <w:highlight w:val="none"/>
          <w:lang w:val="en-US" w:eastAsia="zh-CN"/>
        </w:rPr>
        <w:t>磋商</w:t>
      </w:r>
      <w:r>
        <w:rPr>
          <w:rFonts w:hint="eastAsia" w:ascii="仿宋" w:hAnsi="仿宋" w:eastAsia="仿宋" w:cs="仿宋"/>
          <w:b/>
          <w:kern w:val="0"/>
          <w:sz w:val="21"/>
          <w:szCs w:val="20"/>
          <w:highlight w:val="none"/>
          <w:lang w:val="zh-CN"/>
        </w:rPr>
        <w:t>资格，并按有关规定予以处理。</w:t>
      </w:r>
    </w:p>
    <w:p w14:paraId="2AC3F5BB">
      <w:pPr>
        <w:pStyle w:val="16"/>
        <w:pageBreakBefore w:val="0"/>
        <w:kinsoku/>
        <w:bidi w:val="0"/>
        <w:rPr>
          <w:rFonts w:hint="eastAsia" w:ascii="仿宋" w:hAnsi="仿宋" w:eastAsia="仿宋" w:cs="仿宋"/>
          <w:color w:val="000000" w:themeColor="text1"/>
          <w:kern w:val="0"/>
          <w:sz w:val="28"/>
          <w:szCs w:val="28"/>
          <w:highlight w:val="none"/>
          <w14:textFill>
            <w14:solidFill>
              <w14:schemeClr w14:val="tx1"/>
            </w14:solidFill>
          </w14:textFill>
        </w:rPr>
      </w:pPr>
    </w:p>
    <w:p w14:paraId="167E8D71">
      <w:pPr>
        <w:pStyle w:val="16"/>
        <w:pageBreakBefore w:val="0"/>
        <w:kinsoku/>
        <w:bidi w:val="0"/>
        <w:rPr>
          <w:rFonts w:hint="eastAsia" w:ascii="仿宋" w:hAnsi="仿宋" w:eastAsia="仿宋" w:cs="仿宋"/>
          <w:color w:val="000000" w:themeColor="text1"/>
          <w:kern w:val="0"/>
          <w:sz w:val="28"/>
          <w:szCs w:val="28"/>
          <w:highlight w:val="none"/>
          <w14:textFill>
            <w14:solidFill>
              <w14:schemeClr w14:val="tx1"/>
            </w14:solidFill>
          </w14:textFill>
        </w:rPr>
      </w:pPr>
    </w:p>
    <w:p w14:paraId="1ABA351C">
      <w:pPr>
        <w:pStyle w:val="16"/>
        <w:pageBreakBefore w:val="0"/>
        <w:kinsoku/>
        <w:bidi w:val="0"/>
        <w:rPr>
          <w:rFonts w:hint="eastAsia" w:ascii="仿宋" w:hAnsi="仿宋" w:eastAsia="仿宋" w:cs="仿宋"/>
          <w:color w:val="000000" w:themeColor="text1"/>
          <w:kern w:val="0"/>
          <w:sz w:val="28"/>
          <w:szCs w:val="28"/>
          <w:highlight w:val="none"/>
          <w14:textFill>
            <w14:solidFill>
              <w14:schemeClr w14:val="tx1"/>
            </w14:solidFill>
          </w14:textFill>
        </w:rPr>
      </w:pPr>
    </w:p>
    <w:p w14:paraId="60C41A92">
      <w:pPr>
        <w:pStyle w:val="16"/>
        <w:pageBreakBefore w:val="0"/>
        <w:kinsoku/>
        <w:bidi w:val="0"/>
        <w:rPr>
          <w:rFonts w:hint="eastAsia" w:ascii="仿宋" w:hAnsi="仿宋" w:eastAsia="仿宋" w:cs="仿宋"/>
          <w:color w:val="000000" w:themeColor="text1"/>
          <w:kern w:val="0"/>
          <w:sz w:val="28"/>
          <w:szCs w:val="28"/>
          <w:highlight w:val="none"/>
          <w14:textFill>
            <w14:solidFill>
              <w14:schemeClr w14:val="tx1"/>
            </w14:solidFill>
          </w14:textFill>
        </w:rPr>
      </w:pPr>
    </w:p>
    <w:p w14:paraId="03C36D91">
      <w:pPr>
        <w:pStyle w:val="16"/>
        <w:pageBreakBefore w:val="0"/>
        <w:kinsoku/>
        <w:bidi w:val="0"/>
        <w:rPr>
          <w:rFonts w:hint="eastAsia" w:ascii="仿宋" w:hAnsi="仿宋" w:eastAsia="仿宋" w:cs="仿宋"/>
          <w:color w:val="000000" w:themeColor="text1"/>
          <w:kern w:val="0"/>
          <w:sz w:val="28"/>
          <w:szCs w:val="28"/>
          <w:highlight w:val="none"/>
          <w14:textFill>
            <w14:solidFill>
              <w14:schemeClr w14:val="tx1"/>
            </w14:solidFill>
          </w14:textFill>
        </w:rPr>
      </w:pPr>
    </w:p>
    <w:p w14:paraId="67EB2943">
      <w:pPr>
        <w:pStyle w:val="16"/>
        <w:pageBreakBefore w:val="0"/>
        <w:kinsoku/>
        <w:bidi w:val="0"/>
        <w:rPr>
          <w:rFonts w:hint="eastAsia" w:ascii="仿宋" w:hAnsi="仿宋" w:eastAsia="仿宋" w:cs="仿宋"/>
          <w:color w:val="000000" w:themeColor="text1"/>
          <w:kern w:val="0"/>
          <w:sz w:val="28"/>
          <w:szCs w:val="28"/>
          <w:highlight w:val="none"/>
          <w14:textFill>
            <w14:solidFill>
              <w14:schemeClr w14:val="tx1"/>
            </w14:solidFill>
          </w14:textFill>
        </w:rPr>
      </w:pPr>
    </w:p>
    <w:p w14:paraId="24ED7215">
      <w:pPr>
        <w:pStyle w:val="16"/>
        <w:pageBreakBefore w:val="0"/>
        <w:kinsoku/>
        <w:bidi w:val="0"/>
        <w:rPr>
          <w:rFonts w:hint="eastAsia" w:ascii="仿宋" w:hAnsi="仿宋" w:eastAsia="仿宋" w:cs="仿宋"/>
          <w:color w:val="000000" w:themeColor="text1"/>
          <w:kern w:val="0"/>
          <w:sz w:val="28"/>
          <w:szCs w:val="28"/>
          <w:highlight w:val="none"/>
          <w14:textFill>
            <w14:solidFill>
              <w14:schemeClr w14:val="tx1"/>
            </w14:solidFill>
          </w14:textFill>
        </w:rPr>
      </w:pPr>
    </w:p>
    <w:p w14:paraId="214FEC17">
      <w:pPr>
        <w:pStyle w:val="16"/>
        <w:pageBreakBefore w:val="0"/>
        <w:kinsoku/>
        <w:bidi w:val="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br w:type="page"/>
      </w:r>
    </w:p>
    <w:p w14:paraId="09B17F6C">
      <w:pPr>
        <w:pStyle w:val="44"/>
        <w:pageBreakBefore w:val="0"/>
        <w:kinsoku/>
        <w:bidi w:val="0"/>
        <w:spacing w:line="560" w:lineRule="exact"/>
        <w:ind w:left="0" w:leftChars="0" w:firstLine="0" w:firstLineChars="0"/>
        <w:textAlignment w:val="auto"/>
        <w:outlineLvl w:val="1"/>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Cs w:val="28"/>
          <w:highlight w:val="none"/>
          <w:lang w:val="en-US" w:eastAsia="zh-CN"/>
          <w14:textFill>
            <w14:solidFill>
              <w14:schemeClr w14:val="tx1"/>
            </w14:solidFill>
          </w14:textFill>
        </w:rPr>
        <w:t>16.</w:t>
      </w:r>
      <w:r>
        <w:rPr>
          <w:rFonts w:hint="eastAsia" w:ascii="仿宋" w:hAnsi="仿宋" w:eastAsia="仿宋" w:cs="仿宋"/>
          <w:b/>
          <w:bCs/>
          <w:color w:val="000000" w:themeColor="text1"/>
          <w:szCs w:val="28"/>
          <w:highlight w:val="none"/>
          <w14:textFill>
            <w14:solidFill>
              <w14:schemeClr w14:val="tx1"/>
            </w14:solidFill>
          </w14:textFill>
        </w:rPr>
        <w:t>《</w:t>
      </w:r>
      <w:r>
        <w:rPr>
          <w:rFonts w:hint="eastAsia" w:ascii="仿宋" w:hAnsi="仿宋" w:eastAsia="仿宋" w:cs="仿宋"/>
          <w:b/>
          <w:bCs/>
          <w:color w:val="000000" w:themeColor="text1"/>
          <w:szCs w:val="28"/>
          <w:highlight w:val="none"/>
          <w:lang w:eastAsia="zh-CN"/>
          <w14:textFill>
            <w14:solidFill>
              <w14:schemeClr w14:val="tx1"/>
            </w14:solidFill>
          </w14:textFill>
        </w:rPr>
        <w:t>监狱、戒毒企业</w:t>
      </w:r>
      <w:r>
        <w:rPr>
          <w:rFonts w:hint="eastAsia" w:ascii="仿宋" w:hAnsi="仿宋" w:eastAsia="仿宋" w:cs="仿宋"/>
          <w:b/>
          <w:bCs/>
          <w:color w:val="000000" w:themeColor="text1"/>
          <w:szCs w:val="28"/>
          <w:highlight w:val="none"/>
          <w14:textFill>
            <w14:solidFill>
              <w14:schemeClr w14:val="tx1"/>
            </w14:solidFill>
          </w14:textFill>
        </w:rPr>
        <w:t>声明函》</w:t>
      </w:r>
      <w:r>
        <w:rPr>
          <w:rFonts w:hint="eastAsia" w:ascii="仿宋" w:hAnsi="仿宋" w:eastAsia="仿宋" w:cs="仿宋"/>
          <w:b w:val="0"/>
          <w:bCs w:val="0"/>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格式，若有</w:t>
      </w:r>
      <w:r>
        <w:rPr>
          <w:rFonts w:hint="eastAsia" w:ascii="仿宋" w:hAnsi="仿宋" w:eastAsia="仿宋" w:cs="仿宋"/>
          <w:b w:val="0"/>
          <w:bCs w:val="0"/>
          <w:color w:val="000000" w:themeColor="text1"/>
          <w:sz w:val="24"/>
          <w:szCs w:val="24"/>
          <w:highlight w:val="none"/>
          <w14:textFill>
            <w14:solidFill>
              <w14:schemeClr w14:val="tx1"/>
            </w14:solidFill>
          </w14:textFill>
        </w:rPr>
        <w:t>）</w:t>
      </w:r>
    </w:p>
    <w:p w14:paraId="173E1E30">
      <w:pPr>
        <w:keepNext w:val="0"/>
        <w:keepLines w:val="0"/>
        <w:pageBreakBefore w:val="0"/>
        <w:widowControl w:val="0"/>
        <w:kinsoku/>
        <w:wordWrap/>
        <w:overflowPunct/>
        <w:topLinePunct w:val="0"/>
        <w:autoSpaceDE/>
        <w:autoSpaceDN/>
        <w:bidi w:val="0"/>
        <w:adjustRightInd/>
        <w:snapToGrid w:val="0"/>
        <w:spacing w:line="640" w:lineRule="exact"/>
        <w:ind w:firstLine="1687" w:firstLineChars="600"/>
        <w:textAlignment w:val="auto"/>
        <w:rPr>
          <w:rFonts w:hint="eastAsia" w:ascii="仿宋" w:hAnsi="仿宋" w:eastAsia="仿宋" w:cs="仿宋"/>
          <w:b/>
          <w:color w:val="000000" w:themeColor="text1"/>
          <w:kern w:val="0"/>
          <w:sz w:val="28"/>
          <w:szCs w:val="28"/>
          <w:highlight w:val="none"/>
          <w:lang w:val="zh-CN"/>
          <w14:textFill>
            <w14:solidFill>
              <w14:schemeClr w14:val="tx1"/>
            </w14:solidFill>
          </w14:textFill>
        </w:rPr>
      </w:pPr>
    </w:p>
    <w:p w14:paraId="3B9B1EA6">
      <w:pPr>
        <w:keepNext w:val="0"/>
        <w:keepLines w:val="0"/>
        <w:pageBreakBefore w:val="0"/>
        <w:widowControl w:val="0"/>
        <w:kinsoku/>
        <w:wordWrap/>
        <w:overflowPunct/>
        <w:topLinePunct w:val="0"/>
        <w:autoSpaceDE/>
        <w:autoSpaceDN/>
        <w:bidi w:val="0"/>
        <w:adjustRightInd/>
        <w:snapToGrid w:val="0"/>
        <w:spacing w:line="640" w:lineRule="exact"/>
        <w:ind w:firstLine="1687" w:firstLineChars="600"/>
        <w:textAlignment w:val="auto"/>
        <w:rPr>
          <w:rFonts w:hint="eastAsia" w:ascii="仿宋" w:hAnsi="仿宋" w:eastAsia="仿宋" w:cs="仿宋"/>
          <w:b/>
          <w:strike w:val="0"/>
          <w:dstrike w:val="0"/>
          <w:color w:val="000000" w:themeColor="text1"/>
          <w:spacing w:val="6"/>
          <w:sz w:val="21"/>
          <w:szCs w:val="21"/>
          <w:highlight w:val="none"/>
          <w:u w:val="double"/>
          <w:lang w:val="zh-CN"/>
          <w14:textFill>
            <w14:solidFill>
              <w14:schemeClr w14:val="tx1"/>
            </w14:solidFill>
          </w14:textFill>
        </w:rPr>
      </w:pPr>
      <w:r>
        <w:rPr>
          <w:rFonts w:hint="eastAsia" w:ascii="仿宋" w:hAnsi="仿宋" w:eastAsia="仿宋" w:cs="仿宋"/>
          <w:b/>
          <w:color w:val="000000" w:themeColor="text1"/>
          <w:kern w:val="0"/>
          <w:sz w:val="28"/>
          <w:szCs w:val="28"/>
          <w:highlight w:val="none"/>
          <w:lang w:val="zh-CN"/>
          <w14:textFill>
            <w14:solidFill>
              <w14:schemeClr w14:val="tx1"/>
            </w14:solidFill>
          </w14:textFill>
        </w:rPr>
        <w:t>监狱、戒毒企业声明函</w:t>
      </w:r>
      <w:r>
        <w:rPr>
          <w:rFonts w:hint="eastAsia" w:ascii="仿宋" w:hAnsi="仿宋" w:eastAsia="仿宋" w:cs="仿宋"/>
          <w:b/>
          <w:strike w:val="0"/>
          <w:dstrike w:val="0"/>
          <w:color w:val="000000" w:themeColor="text1"/>
          <w:spacing w:val="6"/>
          <w:sz w:val="18"/>
          <w:szCs w:val="18"/>
          <w:highlight w:val="none"/>
          <w:u w:val="none"/>
          <w:lang w:val="zh-CN"/>
          <w14:textFill>
            <w14:solidFill>
              <w14:schemeClr w14:val="tx1"/>
            </w14:solidFill>
          </w14:textFill>
        </w:rPr>
        <w:t>（非监狱、戒毒企业不填写）</w:t>
      </w:r>
    </w:p>
    <w:p w14:paraId="43A889AC">
      <w:pPr>
        <w:keepNext w:val="0"/>
        <w:keepLines w:val="0"/>
        <w:pageBreakBefore w:val="0"/>
        <w:widowControl w:val="0"/>
        <w:kinsoku/>
        <w:wordWrap/>
        <w:overflowPunct/>
        <w:topLinePunct w:val="0"/>
        <w:autoSpaceDE/>
        <w:autoSpaceDN/>
        <w:bidi w:val="0"/>
        <w:adjustRightInd/>
        <w:spacing w:line="640" w:lineRule="exact"/>
        <w:ind w:firstLine="444" w:firstLineChars="200"/>
        <w:textAlignment w:val="auto"/>
        <w:rPr>
          <w:rFonts w:hint="eastAsia" w:ascii="仿宋" w:hAnsi="仿宋" w:eastAsia="仿宋" w:cs="仿宋"/>
          <w:color w:val="000000" w:themeColor="text1"/>
          <w:spacing w:val="6"/>
          <w:szCs w:val="24"/>
          <w:highlight w:val="none"/>
          <w14:textFill>
            <w14:solidFill>
              <w14:schemeClr w14:val="tx1"/>
            </w14:solidFill>
          </w14:textFill>
        </w:rPr>
      </w:pPr>
      <w:r>
        <w:rPr>
          <w:rFonts w:hint="eastAsia" w:ascii="仿宋" w:hAnsi="仿宋" w:eastAsia="仿宋" w:cs="仿宋"/>
          <w:color w:val="000000" w:themeColor="text1"/>
          <w:spacing w:val="6"/>
          <w:szCs w:val="24"/>
          <w:highlight w:val="none"/>
          <w14:textFill>
            <w14:solidFill>
              <w14:schemeClr w14:val="tx1"/>
            </w14:solidFill>
          </w14:textFill>
        </w:rPr>
        <w:t xml:space="preserve"> </w:t>
      </w:r>
    </w:p>
    <w:p w14:paraId="310E6DAB">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w:t>
      </w:r>
      <w:r>
        <w:rPr>
          <w:rFonts w:hint="eastAsia" w:ascii="仿宋" w:hAnsi="仿宋" w:eastAsia="仿宋" w:cs="仿宋"/>
          <w:color w:val="000000" w:themeColor="text1"/>
          <w:spacing w:val="-4"/>
          <w:kern w:val="0"/>
          <w:sz w:val="24"/>
          <w:highlight w:val="none"/>
          <w14:textFill>
            <w14:solidFill>
              <w14:schemeClr w14:val="tx1"/>
            </w14:solidFill>
          </w14:textFill>
        </w:rPr>
        <w:t>财政部 司法部 关于政府采购支持监狱企业发展有关问题的通知</w:t>
      </w:r>
      <w:r>
        <w:rPr>
          <w:rFonts w:hint="eastAsia" w:ascii="仿宋" w:hAnsi="仿宋" w:eastAsia="仿宋" w:cs="仿宋"/>
          <w:color w:val="000000" w:themeColor="text1"/>
          <w:sz w:val="24"/>
          <w:highlight w:val="none"/>
          <w14:textFill>
            <w14:solidFill>
              <w14:schemeClr w14:val="tx1"/>
            </w14:solidFill>
          </w14:textFill>
        </w:rPr>
        <w:t>》（财库〔2014〕68号）的规定，本单位为符合条件的监狱、戒毒企业，且本单位参加的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项目采购活动提供本单位制造的货物（由本单位承担工程/提供服务），或者提供其他监狱、戒毒企业制造的货物（不包括使用非监狱、戒毒企业注册商标的货物）。</w:t>
      </w:r>
    </w:p>
    <w:p w14:paraId="5B45E696">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4254C4E3">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p>
    <w:p w14:paraId="3803BA61">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p>
    <w:p w14:paraId="3344F4A8">
      <w:pPr>
        <w:keepNext w:val="0"/>
        <w:keepLines w:val="0"/>
        <w:pageBreakBefore w:val="0"/>
        <w:widowControl w:val="0"/>
        <w:tabs>
          <w:tab w:val="left" w:pos="4860"/>
          <w:tab w:val="left" w:pos="8040"/>
          <w:tab w:val="left" w:pos="8160"/>
        </w:tabs>
        <w:kinsoku/>
        <w:wordWrap/>
        <w:overflowPunct/>
        <w:topLinePunct w:val="0"/>
        <w:autoSpaceDE/>
        <w:autoSpaceDN/>
        <w:bidi w:val="0"/>
        <w:adjustRightInd/>
        <w:spacing w:line="640" w:lineRule="exact"/>
        <w:ind w:right="862" w:firstLine="480" w:firstLineChars="200"/>
        <w:jc w:val="center"/>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全称（公章）：</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2D980C0">
      <w:pPr>
        <w:keepNext w:val="0"/>
        <w:keepLines w:val="0"/>
        <w:pageBreakBefore w:val="0"/>
        <w:widowControl w:val="0"/>
        <w:tabs>
          <w:tab w:val="left" w:pos="4860"/>
        </w:tabs>
        <w:kinsoku/>
        <w:wordWrap/>
        <w:overflowPunct/>
        <w:topLinePunct w:val="0"/>
        <w:autoSpaceDE/>
        <w:autoSpaceDN/>
        <w:bidi w:val="0"/>
        <w:adjustRightInd/>
        <w:spacing w:line="640" w:lineRule="exact"/>
        <w:ind w:right="1560" w:firstLine="480" w:firstLineChars="200"/>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35A786E0">
      <w:pPr>
        <w:pStyle w:val="16"/>
        <w:pageBreakBefore w:val="0"/>
        <w:kinsoku/>
        <w:bidi w:val="0"/>
        <w:rPr>
          <w:rFonts w:hint="eastAsia" w:ascii="仿宋" w:hAnsi="仿宋" w:eastAsia="仿宋" w:cs="仿宋"/>
          <w:color w:val="000000" w:themeColor="text1"/>
          <w:kern w:val="0"/>
          <w:sz w:val="28"/>
          <w:szCs w:val="28"/>
          <w:highlight w:val="none"/>
          <w14:textFill>
            <w14:solidFill>
              <w14:schemeClr w14:val="tx1"/>
            </w14:solidFill>
          </w14:textFill>
        </w:rPr>
      </w:pPr>
    </w:p>
    <w:p w14:paraId="4C4DC7A7">
      <w:pPr>
        <w:pStyle w:val="16"/>
        <w:pageBreakBefore w:val="0"/>
        <w:kinsoku/>
        <w:bidi w:val="0"/>
        <w:rPr>
          <w:rFonts w:hint="eastAsia" w:ascii="仿宋" w:hAnsi="仿宋" w:eastAsia="仿宋" w:cs="仿宋"/>
          <w:color w:val="000000" w:themeColor="text1"/>
          <w:kern w:val="0"/>
          <w:sz w:val="28"/>
          <w:szCs w:val="28"/>
          <w:highlight w:val="none"/>
          <w14:textFill>
            <w14:solidFill>
              <w14:schemeClr w14:val="tx1"/>
            </w14:solidFill>
          </w14:textFill>
        </w:rPr>
      </w:pPr>
    </w:p>
    <w:p w14:paraId="5661AC3F">
      <w:pPr>
        <w:pStyle w:val="16"/>
        <w:pageBreakBefore w:val="0"/>
        <w:kinsoku/>
        <w:bidi w:val="0"/>
        <w:rPr>
          <w:rFonts w:hint="eastAsia" w:ascii="仿宋" w:hAnsi="仿宋" w:eastAsia="仿宋" w:cs="仿宋"/>
          <w:color w:val="000000" w:themeColor="text1"/>
          <w:kern w:val="0"/>
          <w:sz w:val="28"/>
          <w:szCs w:val="28"/>
          <w:highlight w:val="none"/>
          <w14:textFill>
            <w14:solidFill>
              <w14:schemeClr w14:val="tx1"/>
            </w14:solidFill>
          </w14:textFill>
        </w:rPr>
      </w:pPr>
    </w:p>
    <w:p w14:paraId="0829EA8A">
      <w:pPr>
        <w:pStyle w:val="16"/>
        <w:pageBreakBefore w:val="0"/>
        <w:kinsoku/>
        <w:bidi w:val="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b/>
          <w:bCs w:val="0"/>
          <w:color w:val="000000" w:themeColor="text1"/>
          <w:kern w:val="0"/>
          <w:sz w:val="21"/>
          <w:szCs w:val="20"/>
          <w:highlight w:val="none"/>
          <w:lang w:val="zh-CN"/>
          <w14:textFill>
            <w14:solidFill>
              <w14:schemeClr w14:val="tx1"/>
            </w14:solidFill>
          </w14:textFill>
        </w:rPr>
        <w:t>备注：供应商提供的《</w:t>
      </w:r>
      <w:r>
        <w:rPr>
          <w:rFonts w:hint="eastAsia" w:ascii="仿宋" w:hAnsi="仿宋" w:eastAsia="仿宋" w:cs="仿宋"/>
          <w:b/>
          <w:bCs w:val="0"/>
          <w:color w:val="000000" w:themeColor="text1"/>
          <w:sz w:val="21"/>
          <w:szCs w:val="20"/>
          <w:highlight w:val="none"/>
          <w14:textFill>
            <w14:solidFill>
              <w14:schemeClr w14:val="tx1"/>
            </w14:solidFill>
          </w14:textFill>
        </w:rPr>
        <w:t>监狱、戒毒企业</w:t>
      </w:r>
      <w:r>
        <w:rPr>
          <w:rFonts w:hint="eastAsia" w:ascii="仿宋" w:hAnsi="仿宋" w:eastAsia="仿宋" w:cs="仿宋"/>
          <w:b/>
          <w:bCs w:val="0"/>
          <w:color w:val="000000" w:themeColor="text1"/>
          <w:kern w:val="0"/>
          <w:sz w:val="21"/>
          <w:szCs w:val="20"/>
          <w:highlight w:val="none"/>
          <w:lang w:val="zh-CN"/>
          <w14:textFill>
            <w14:solidFill>
              <w14:schemeClr w14:val="tx1"/>
            </w14:solidFill>
          </w14:textFill>
        </w:rPr>
        <w:t>声明函》必须真实有效，供应商</w:t>
      </w:r>
      <w:r>
        <w:rPr>
          <w:rFonts w:hint="eastAsia" w:ascii="仿宋" w:hAnsi="仿宋" w:eastAsia="仿宋" w:cs="仿宋"/>
          <w:b/>
          <w:bCs w:val="0"/>
          <w:color w:val="000000" w:themeColor="text1"/>
          <w:sz w:val="21"/>
          <w:szCs w:val="20"/>
          <w:highlight w:val="none"/>
          <w14:textFill>
            <w14:solidFill>
              <w14:schemeClr w14:val="tx1"/>
            </w14:solidFill>
          </w14:textFill>
        </w:rPr>
        <w:t>应当提供由省级以上监狱管理局、戒毒管理局(含新疆生产建设兵团)出具的属于监狱企业的证明文件。</w:t>
      </w:r>
    </w:p>
    <w:p w14:paraId="49285F68">
      <w:pPr>
        <w:pStyle w:val="16"/>
        <w:pageBreakBefore w:val="0"/>
        <w:kinsoku/>
        <w:bidi w:val="0"/>
        <w:rPr>
          <w:rFonts w:hint="eastAsia" w:ascii="仿宋" w:hAnsi="仿宋" w:eastAsia="仿宋" w:cs="仿宋"/>
          <w:color w:val="000000" w:themeColor="text1"/>
          <w:kern w:val="0"/>
          <w:sz w:val="28"/>
          <w:szCs w:val="28"/>
          <w:highlight w:val="none"/>
          <w14:textFill>
            <w14:solidFill>
              <w14:schemeClr w14:val="tx1"/>
            </w14:solidFill>
          </w14:textFill>
        </w:rPr>
      </w:pPr>
    </w:p>
    <w:p w14:paraId="1453D0A0">
      <w:pPr>
        <w:pStyle w:val="16"/>
        <w:pageBreakBefore w:val="0"/>
        <w:kinsoku/>
        <w:bidi w:val="0"/>
        <w:rPr>
          <w:rFonts w:hint="eastAsia" w:ascii="仿宋" w:hAnsi="仿宋" w:eastAsia="仿宋" w:cs="仿宋"/>
          <w:color w:val="000000" w:themeColor="text1"/>
          <w:kern w:val="0"/>
          <w:sz w:val="28"/>
          <w:szCs w:val="28"/>
          <w:highlight w:val="none"/>
          <w14:textFill>
            <w14:solidFill>
              <w14:schemeClr w14:val="tx1"/>
            </w14:solidFill>
          </w14:textFill>
        </w:rPr>
      </w:pPr>
    </w:p>
    <w:p w14:paraId="43747FBD">
      <w:pPr>
        <w:pStyle w:val="44"/>
        <w:pageBreakBefore w:val="0"/>
        <w:kinsoku/>
        <w:bidi w:val="0"/>
        <w:spacing w:line="560" w:lineRule="exact"/>
        <w:ind w:firstLine="0" w:firstLineChars="0"/>
        <w:jc w:val="both"/>
        <w:rPr>
          <w:rFonts w:hint="eastAsia" w:ascii="仿宋" w:hAnsi="仿宋" w:eastAsia="仿宋" w:cs="仿宋"/>
          <w:b/>
          <w:bCs/>
          <w:color w:val="000000" w:themeColor="text1"/>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br w:type="page"/>
      </w:r>
    </w:p>
    <w:p w14:paraId="4E004395">
      <w:pPr>
        <w:pageBreakBefore w:val="0"/>
        <w:kinsoku/>
        <w:bidi w:val="0"/>
        <w:rPr>
          <w:rFonts w:hint="eastAsia" w:ascii="仿宋" w:hAnsi="仿宋" w:eastAsia="仿宋" w:cs="仿宋"/>
          <w:color w:val="000000" w:themeColor="text1"/>
          <w:highlight w:val="none"/>
          <w14:textFill>
            <w14:solidFill>
              <w14:schemeClr w14:val="tx1"/>
            </w14:solidFill>
          </w14:textFill>
        </w:rPr>
      </w:pPr>
    </w:p>
    <w:p w14:paraId="7DAFB72E">
      <w:pPr>
        <w:pageBreakBefore w:val="0"/>
        <w:kinsoku/>
        <w:bidi w:val="0"/>
        <w:spacing w:line="460" w:lineRule="exac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竞争性磋商响应</w:t>
      </w:r>
      <w:r>
        <w:rPr>
          <w:rFonts w:hint="eastAsia" w:ascii="仿宋" w:hAnsi="仿宋" w:eastAsia="仿宋" w:cs="仿宋"/>
          <w:b/>
          <w:color w:val="000000" w:themeColor="text1"/>
          <w:sz w:val="24"/>
          <w:highlight w:val="none"/>
          <w14:textFill>
            <w14:solidFill>
              <w14:schemeClr w14:val="tx1"/>
            </w14:solidFill>
          </w14:textFill>
        </w:rPr>
        <w:t>文件封袋正面标识式样</w:t>
      </w:r>
    </w:p>
    <w:p w14:paraId="3EEE8002">
      <w:pPr>
        <w:pageBreakBefore w:val="0"/>
        <w:kinsoku/>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144145</wp:posOffset>
                </wp:positionH>
                <wp:positionV relativeFrom="paragraph">
                  <wp:posOffset>157480</wp:posOffset>
                </wp:positionV>
                <wp:extent cx="5678805" cy="7706360"/>
                <wp:effectExtent l="5080" t="4445" r="12065" b="23495"/>
                <wp:wrapNone/>
                <wp:docPr id="5" name="文本框 5"/>
                <wp:cNvGraphicFramePr/>
                <a:graphic xmlns:a="http://schemas.openxmlformats.org/drawingml/2006/main">
                  <a:graphicData uri="http://schemas.microsoft.com/office/word/2010/wordprocessingShape">
                    <wps:wsp>
                      <wps:cNvSpPr txBox="1"/>
                      <wps:spPr>
                        <a:xfrm>
                          <a:off x="0" y="0"/>
                          <a:ext cx="5678805" cy="7706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BB1ADF">
                            <w:pPr>
                              <w:rPr>
                                <w:rFonts w:hint="eastAsia" w:ascii="仿宋" w:hAnsi="仿宋" w:eastAsia="仿宋" w:cs="仿宋"/>
                                <w:color w:val="00B0F0"/>
                                <w:sz w:val="28"/>
                                <w:szCs w:val="28"/>
                              </w:rPr>
                            </w:pPr>
                          </w:p>
                          <w:p w14:paraId="0FBC17CA">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华招广和项目管理有限公司</w:t>
                            </w:r>
                          </w:p>
                          <w:p w14:paraId="3E0ED2F0">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r>
                              <w:rPr>
                                <w:rFonts w:hint="eastAsia" w:ascii="仿宋" w:hAnsi="仿宋" w:eastAsia="仿宋" w:cs="仿宋"/>
                                <w:sz w:val="28"/>
                                <w:szCs w:val="28"/>
                                <w:lang w:val="en-US" w:eastAsia="zh-CN"/>
                              </w:rPr>
                              <w:t>标段：</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14:paraId="058B6C46">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14:paraId="3F15358D">
                            <w:pPr>
                              <w:jc w:val="center"/>
                              <w:rPr>
                                <w:rFonts w:hint="eastAsia" w:ascii="仿宋" w:hAnsi="仿宋" w:eastAsia="仿宋" w:cs="仿宋"/>
                                <w:b/>
                                <w:sz w:val="44"/>
                                <w:szCs w:val="44"/>
                              </w:rPr>
                            </w:pPr>
                          </w:p>
                          <w:p w14:paraId="2A7A62F9">
                            <w:pPr>
                              <w:jc w:val="center"/>
                              <w:rPr>
                                <w:rFonts w:hint="eastAsia" w:ascii="仿宋" w:hAnsi="仿宋" w:eastAsia="仿宋" w:cs="仿宋"/>
                                <w:b/>
                                <w:sz w:val="44"/>
                                <w:szCs w:val="44"/>
                              </w:rPr>
                            </w:pPr>
                          </w:p>
                          <w:p w14:paraId="231C469E">
                            <w:pPr>
                              <w:jc w:val="center"/>
                              <w:rPr>
                                <w:rFonts w:hint="eastAsia" w:ascii="仿宋" w:hAnsi="仿宋" w:eastAsia="仿宋" w:cs="仿宋"/>
                                <w:b/>
                                <w:sz w:val="44"/>
                                <w:szCs w:val="44"/>
                              </w:rPr>
                            </w:pPr>
                          </w:p>
                          <w:p w14:paraId="1C9DC1C2">
                            <w:pPr>
                              <w:pStyle w:val="2"/>
                              <w:rPr>
                                <w:rFonts w:hint="eastAsia"/>
                              </w:rPr>
                            </w:pPr>
                          </w:p>
                          <w:p w14:paraId="18C1D8D5">
                            <w:pPr>
                              <w:jc w:val="center"/>
                              <w:rPr>
                                <w:rFonts w:hint="eastAsia" w:ascii="仿宋" w:hAnsi="仿宋" w:eastAsia="仿宋" w:cs="仿宋"/>
                                <w:b/>
                                <w:sz w:val="44"/>
                                <w:szCs w:val="44"/>
                              </w:rPr>
                            </w:pPr>
                          </w:p>
                          <w:p w14:paraId="422540E4">
                            <w:pPr>
                              <w:jc w:val="center"/>
                              <w:rPr>
                                <w:rFonts w:hint="eastAsia" w:ascii="仿宋" w:hAnsi="仿宋" w:eastAsia="仿宋" w:cs="仿宋"/>
                                <w:b/>
                                <w:sz w:val="44"/>
                                <w:szCs w:val="44"/>
                              </w:rPr>
                            </w:pPr>
                            <w:r>
                              <w:rPr>
                                <w:rFonts w:hint="eastAsia" w:ascii="仿宋" w:hAnsi="仿宋" w:eastAsia="仿宋" w:cs="仿宋"/>
                                <w:b/>
                                <w:sz w:val="44"/>
                                <w:szCs w:val="44"/>
                                <w:lang w:eastAsia="zh-CN"/>
                              </w:rPr>
                              <w:t>竞争性磋商响应</w:t>
                            </w:r>
                            <w:r>
                              <w:rPr>
                                <w:rFonts w:hint="eastAsia" w:ascii="仿宋" w:hAnsi="仿宋" w:eastAsia="仿宋" w:cs="仿宋"/>
                                <w:b/>
                                <w:sz w:val="44"/>
                                <w:szCs w:val="44"/>
                              </w:rPr>
                              <w:t>文件（正本或副本）</w:t>
                            </w:r>
                          </w:p>
                          <w:p w14:paraId="013DF992">
                            <w:pPr>
                              <w:rPr>
                                <w:rFonts w:hint="eastAsia" w:ascii="仿宋" w:hAnsi="仿宋" w:eastAsia="仿宋" w:cs="仿宋"/>
                                <w:sz w:val="28"/>
                                <w:szCs w:val="28"/>
                              </w:rPr>
                            </w:pPr>
                          </w:p>
                          <w:p w14:paraId="1E07CB0A">
                            <w:pPr>
                              <w:rPr>
                                <w:rFonts w:hint="eastAsia" w:ascii="仿宋" w:hAnsi="仿宋" w:eastAsia="仿宋" w:cs="仿宋"/>
                                <w:sz w:val="28"/>
                                <w:szCs w:val="28"/>
                              </w:rPr>
                            </w:pPr>
                          </w:p>
                          <w:p w14:paraId="307AD480">
                            <w:pPr>
                              <w:rPr>
                                <w:rFonts w:hint="eastAsia" w:ascii="仿宋" w:hAnsi="仿宋" w:eastAsia="仿宋" w:cs="仿宋"/>
                                <w:sz w:val="28"/>
                                <w:szCs w:val="28"/>
                              </w:rPr>
                            </w:pPr>
                          </w:p>
                          <w:p w14:paraId="55E2BFBD">
                            <w:pPr>
                              <w:rPr>
                                <w:rFonts w:hint="eastAsia" w:ascii="仿宋" w:hAnsi="仿宋" w:eastAsia="仿宋" w:cs="仿宋"/>
                                <w:sz w:val="28"/>
                                <w:szCs w:val="28"/>
                              </w:rPr>
                            </w:pPr>
                          </w:p>
                          <w:p w14:paraId="6385E5AD">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全称（公章）：</w:t>
                            </w:r>
                            <w:r>
                              <w:rPr>
                                <w:rFonts w:hint="eastAsia" w:ascii="仿宋" w:hAnsi="仿宋" w:eastAsia="仿宋" w:cs="仿宋"/>
                                <w:sz w:val="28"/>
                                <w:szCs w:val="28"/>
                                <w:u w:val="single"/>
                              </w:rPr>
                              <w:t xml:space="preserve">                     </w:t>
                            </w:r>
                          </w:p>
                          <w:p w14:paraId="33BFC68B">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1968DA72">
                            <w:pPr>
                              <w:pStyle w:val="2"/>
                              <w:jc w:val="center"/>
                              <w:rPr>
                                <w:rFonts w:hint="eastAsia" w:ascii="仿宋" w:hAnsi="仿宋" w:eastAsia="仿宋" w:cs="仿宋"/>
                                <w:color w:val="auto"/>
                              </w:rPr>
                            </w:pPr>
                          </w:p>
                          <w:p w14:paraId="62430F5B">
                            <w:pPr>
                              <w:pStyle w:val="2"/>
                              <w:jc w:val="center"/>
                              <w:rPr>
                                <w:rFonts w:hint="eastAsia" w:ascii="仿宋" w:hAnsi="仿宋" w:eastAsia="仿宋" w:cs="仿宋"/>
                                <w:color w:val="auto"/>
                              </w:rPr>
                            </w:pPr>
                          </w:p>
                          <w:p w14:paraId="444821BD">
                            <w:pPr>
                              <w:rPr>
                                <w:rFonts w:hint="eastAsia" w:ascii="仿宋" w:hAnsi="仿宋" w:eastAsia="仿宋" w:cs="仿宋"/>
                                <w:color w:val="auto"/>
                              </w:rPr>
                            </w:pPr>
                          </w:p>
                          <w:p w14:paraId="7A793C91">
                            <w:pPr>
                              <w:pStyle w:val="2"/>
                              <w:rPr>
                                <w:rFonts w:hint="eastAsia"/>
                              </w:rPr>
                            </w:pPr>
                          </w:p>
                          <w:p w14:paraId="64306C3F">
                            <w:pPr>
                              <w:pStyle w:val="2"/>
                              <w:jc w:val="center"/>
                              <w:rPr>
                                <w:rFonts w:hint="eastAsia" w:ascii="仿宋" w:hAnsi="仿宋" w:eastAsia="仿宋" w:cs="仿宋"/>
                                <w:color w:val="auto"/>
                              </w:rPr>
                            </w:pPr>
                          </w:p>
                          <w:p w14:paraId="6AB24FBD">
                            <w:pPr>
                              <w:pStyle w:val="2"/>
                              <w:jc w:val="center"/>
                              <w:rPr>
                                <w:rFonts w:hint="eastAsia" w:ascii="仿宋" w:hAnsi="仿宋" w:eastAsia="仿宋" w:cs="仿宋"/>
                                <w:color w:val="auto"/>
                              </w:rPr>
                            </w:pPr>
                            <w:r>
                              <w:rPr>
                                <w:rFonts w:hint="eastAsia" w:ascii="仿宋" w:hAnsi="仿宋" w:eastAsia="仿宋" w:cs="仿宋"/>
                                <w:color w:val="auto"/>
                              </w:rPr>
                              <w:t>在****年*月*日*时*分之前不得启封</w:t>
                            </w:r>
                          </w:p>
                          <w:p w14:paraId="7B81379A">
                            <w:pPr>
                              <w:pStyle w:val="2"/>
                              <w:rPr>
                                <w:rFonts w:hint="eastAsia" w:ascii="仿宋" w:hAnsi="仿宋" w:eastAsia="仿宋" w:cs="仿宋"/>
                                <w:color w:val="00B0F0"/>
                              </w:rPr>
                            </w:pPr>
                          </w:p>
                          <w:p w14:paraId="3ADDAA69">
                            <w:pPr>
                              <w:rPr>
                                <w:rFonts w:hint="eastAsia" w:ascii="仿宋" w:hAnsi="仿宋" w:eastAsia="仿宋" w:cs="仿宋"/>
                                <w:color w:val="00B0F0"/>
                                <w:sz w:val="28"/>
                                <w:szCs w:val="28"/>
                              </w:rPr>
                            </w:pPr>
                            <w:r>
                              <w:rPr>
                                <w:rFonts w:hint="eastAsia" w:ascii="仿宋" w:hAnsi="仿宋" w:eastAsia="仿宋" w:cs="仿宋"/>
                                <w:color w:val="00B0F0"/>
                                <w:sz w:val="28"/>
                                <w:szCs w:val="28"/>
                              </w:rPr>
                              <w:t xml:space="preserve">                                </w:t>
                            </w:r>
                          </w:p>
                        </w:txbxContent>
                      </wps:txbx>
                      <wps:bodyPr upright="1"/>
                    </wps:wsp>
                  </a:graphicData>
                </a:graphic>
              </wp:anchor>
            </w:drawing>
          </mc:Choice>
          <mc:Fallback>
            <w:pict>
              <v:shape id="_x0000_s1026" o:spid="_x0000_s1026" o:spt="202" type="#_x0000_t202" style="position:absolute;left:0pt;margin-left:11.35pt;margin-top:12.4pt;height:606.8pt;width:447.15pt;z-index:251666432;mso-width-relative:page;mso-height-relative:page;" fillcolor="#FFFFFF" filled="t" stroked="t" coordsize="21600,21600" o:gfxdata="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QcYB2QAAAAoBAAAPAAAAAAAAAAEA&#10;IAAAACIAAABkcnMvZG93bnJldi54bWxQSwECFAAUAAAACACHTuJA/Kc8Zg4CAAA3BAAADgAAAAAA&#10;AAABACAAAAAoAQAAZHJzL2Uyb0RvYy54bWxQSwUGAAAAAAYABgBZAQAAqAUAAAAA&#10;">
                <v:fill on="t" focussize="0,0"/>
                <v:stroke color="#000000" joinstyle="miter"/>
                <v:imagedata o:title=""/>
                <o:lock v:ext="edit" aspectratio="f"/>
                <v:textbox>
                  <w:txbxContent>
                    <w:p w14:paraId="01BB1ADF">
                      <w:pPr>
                        <w:rPr>
                          <w:rFonts w:hint="eastAsia" w:ascii="仿宋" w:hAnsi="仿宋" w:eastAsia="仿宋" w:cs="仿宋"/>
                          <w:color w:val="00B0F0"/>
                          <w:sz w:val="28"/>
                          <w:szCs w:val="28"/>
                        </w:rPr>
                      </w:pPr>
                    </w:p>
                    <w:p w14:paraId="0FBC17CA">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华招广和项目管理有限公司</w:t>
                      </w:r>
                    </w:p>
                    <w:p w14:paraId="3E0ED2F0">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r>
                        <w:rPr>
                          <w:rFonts w:hint="eastAsia" w:ascii="仿宋" w:hAnsi="仿宋" w:eastAsia="仿宋" w:cs="仿宋"/>
                          <w:sz w:val="28"/>
                          <w:szCs w:val="28"/>
                          <w:lang w:val="en-US" w:eastAsia="zh-CN"/>
                        </w:rPr>
                        <w:t>标段：</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14:paraId="058B6C46">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14:paraId="3F15358D">
                      <w:pPr>
                        <w:jc w:val="center"/>
                        <w:rPr>
                          <w:rFonts w:hint="eastAsia" w:ascii="仿宋" w:hAnsi="仿宋" w:eastAsia="仿宋" w:cs="仿宋"/>
                          <w:b/>
                          <w:sz w:val="44"/>
                          <w:szCs w:val="44"/>
                        </w:rPr>
                      </w:pPr>
                    </w:p>
                    <w:p w14:paraId="2A7A62F9">
                      <w:pPr>
                        <w:jc w:val="center"/>
                        <w:rPr>
                          <w:rFonts w:hint="eastAsia" w:ascii="仿宋" w:hAnsi="仿宋" w:eastAsia="仿宋" w:cs="仿宋"/>
                          <w:b/>
                          <w:sz w:val="44"/>
                          <w:szCs w:val="44"/>
                        </w:rPr>
                      </w:pPr>
                    </w:p>
                    <w:p w14:paraId="231C469E">
                      <w:pPr>
                        <w:jc w:val="center"/>
                        <w:rPr>
                          <w:rFonts w:hint="eastAsia" w:ascii="仿宋" w:hAnsi="仿宋" w:eastAsia="仿宋" w:cs="仿宋"/>
                          <w:b/>
                          <w:sz w:val="44"/>
                          <w:szCs w:val="44"/>
                        </w:rPr>
                      </w:pPr>
                    </w:p>
                    <w:p w14:paraId="1C9DC1C2">
                      <w:pPr>
                        <w:pStyle w:val="2"/>
                        <w:rPr>
                          <w:rFonts w:hint="eastAsia"/>
                        </w:rPr>
                      </w:pPr>
                    </w:p>
                    <w:p w14:paraId="18C1D8D5">
                      <w:pPr>
                        <w:jc w:val="center"/>
                        <w:rPr>
                          <w:rFonts w:hint="eastAsia" w:ascii="仿宋" w:hAnsi="仿宋" w:eastAsia="仿宋" w:cs="仿宋"/>
                          <w:b/>
                          <w:sz w:val="44"/>
                          <w:szCs w:val="44"/>
                        </w:rPr>
                      </w:pPr>
                    </w:p>
                    <w:p w14:paraId="422540E4">
                      <w:pPr>
                        <w:jc w:val="center"/>
                        <w:rPr>
                          <w:rFonts w:hint="eastAsia" w:ascii="仿宋" w:hAnsi="仿宋" w:eastAsia="仿宋" w:cs="仿宋"/>
                          <w:b/>
                          <w:sz w:val="44"/>
                          <w:szCs w:val="44"/>
                        </w:rPr>
                      </w:pPr>
                      <w:r>
                        <w:rPr>
                          <w:rFonts w:hint="eastAsia" w:ascii="仿宋" w:hAnsi="仿宋" w:eastAsia="仿宋" w:cs="仿宋"/>
                          <w:b/>
                          <w:sz w:val="44"/>
                          <w:szCs w:val="44"/>
                          <w:lang w:eastAsia="zh-CN"/>
                        </w:rPr>
                        <w:t>竞争性磋商响应</w:t>
                      </w:r>
                      <w:r>
                        <w:rPr>
                          <w:rFonts w:hint="eastAsia" w:ascii="仿宋" w:hAnsi="仿宋" w:eastAsia="仿宋" w:cs="仿宋"/>
                          <w:b/>
                          <w:sz w:val="44"/>
                          <w:szCs w:val="44"/>
                        </w:rPr>
                        <w:t>文件（正本或副本）</w:t>
                      </w:r>
                    </w:p>
                    <w:p w14:paraId="013DF992">
                      <w:pPr>
                        <w:rPr>
                          <w:rFonts w:hint="eastAsia" w:ascii="仿宋" w:hAnsi="仿宋" w:eastAsia="仿宋" w:cs="仿宋"/>
                          <w:sz w:val="28"/>
                          <w:szCs w:val="28"/>
                        </w:rPr>
                      </w:pPr>
                    </w:p>
                    <w:p w14:paraId="1E07CB0A">
                      <w:pPr>
                        <w:rPr>
                          <w:rFonts w:hint="eastAsia" w:ascii="仿宋" w:hAnsi="仿宋" w:eastAsia="仿宋" w:cs="仿宋"/>
                          <w:sz w:val="28"/>
                          <w:szCs w:val="28"/>
                        </w:rPr>
                      </w:pPr>
                    </w:p>
                    <w:p w14:paraId="307AD480">
                      <w:pPr>
                        <w:rPr>
                          <w:rFonts w:hint="eastAsia" w:ascii="仿宋" w:hAnsi="仿宋" w:eastAsia="仿宋" w:cs="仿宋"/>
                          <w:sz w:val="28"/>
                          <w:szCs w:val="28"/>
                        </w:rPr>
                      </w:pPr>
                    </w:p>
                    <w:p w14:paraId="55E2BFBD">
                      <w:pPr>
                        <w:rPr>
                          <w:rFonts w:hint="eastAsia" w:ascii="仿宋" w:hAnsi="仿宋" w:eastAsia="仿宋" w:cs="仿宋"/>
                          <w:sz w:val="28"/>
                          <w:szCs w:val="28"/>
                        </w:rPr>
                      </w:pPr>
                    </w:p>
                    <w:p w14:paraId="6385E5AD">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全称（公章）：</w:t>
                      </w:r>
                      <w:r>
                        <w:rPr>
                          <w:rFonts w:hint="eastAsia" w:ascii="仿宋" w:hAnsi="仿宋" w:eastAsia="仿宋" w:cs="仿宋"/>
                          <w:sz w:val="28"/>
                          <w:szCs w:val="28"/>
                          <w:u w:val="single"/>
                        </w:rPr>
                        <w:t xml:space="preserve">                     </w:t>
                      </w:r>
                    </w:p>
                    <w:p w14:paraId="33BFC68B">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1968DA72">
                      <w:pPr>
                        <w:pStyle w:val="2"/>
                        <w:jc w:val="center"/>
                        <w:rPr>
                          <w:rFonts w:hint="eastAsia" w:ascii="仿宋" w:hAnsi="仿宋" w:eastAsia="仿宋" w:cs="仿宋"/>
                          <w:color w:val="auto"/>
                        </w:rPr>
                      </w:pPr>
                    </w:p>
                    <w:p w14:paraId="62430F5B">
                      <w:pPr>
                        <w:pStyle w:val="2"/>
                        <w:jc w:val="center"/>
                        <w:rPr>
                          <w:rFonts w:hint="eastAsia" w:ascii="仿宋" w:hAnsi="仿宋" w:eastAsia="仿宋" w:cs="仿宋"/>
                          <w:color w:val="auto"/>
                        </w:rPr>
                      </w:pPr>
                    </w:p>
                    <w:p w14:paraId="444821BD">
                      <w:pPr>
                        <w:rPr>
                          <w:rFonts w:hint="eastAsia" w:ascii="仿宋" w:hAnsi="仿宋" w:eastAsia="仿宋" w:cs="仿宋"/>
                          <w:color w:val="auto"/>
                        </w:rPr>
                      </w:pPr>
                    </w:p>
                    <w:p w14:paraId="7A793C91">
                      <w:pPr>
                        <w:pStyle w:val="2"/>
                        <w:rPr>
                          <w:rFonts w:hint="eastAsia"/>
                        </w:rPr>
                      </w:pPr>
                    </w:p>
                    <w:p w14:paraId="64306C3F">
                      <w:pPr>
                        <w:pStyle w:val="2"/>
                        <w:jc w:val="center"/>
                        <w:rPr>
                          <w:rFonts w:hint="eastAsia" w:ascii="仿宋" w:hAnsi="仿宋" w:eastAsia="仿宋" w:cs="仿宋"/>
                          <w:color w:val="auto"/>
                        </w:rPr>
                      </w:pPr>
                    </w:p>
                    <w:p w14:paraId="6AB24FBD">
                      <w:pPr>
                        <w:pStyle w:val="2"/>
                        <w:jc w:val="center"/>
                        <w:rPr>
                          <w:rFonts w:hint="eastAsia" w:ascii="仿宋" w:hAnsi="仿宋" w:eastAsia="仿宋" w:cs="仿宋"/>
                          <w:color w:val="auto"/>
                        </w:rPr>
                      </w:pPr>
                      <w:r>
                        <w:rPr>
                          <w:rFonts w:hint="eastAsia" w:ascii="仿宋" w:hAnsi="仿宋" w:eastAsia="仿宋" w:cs="仿宋"/>
                          <w:color w:val="auto"/>
                        </w:rPr>
                        <w:t>在****年*月*日*时*分之前不得启封</w:t>
                      </w:r>
                    </w:p>
                    <w:p w14:paraId="7B81379A">
                      <w:pPr>
                        <w:pStyle w:val="2"/>
                        <w:rPr>
                          <w:rFonts w:hint="eastAsia" w:ascii="仿宋" w:hAnsi="仿宋" w:eastAsia="仿宋" w:cs="仿宋"/>
                          <w:color w:val="00B0F0"/>
                        </w:rPr>
                      </w:pPr>
                    </w:p>
                    <w:p w14:paraId="3ADDAA69">
                      <w:pPr>
                        <w:rPr>
                          <w:rFonts w:hint="eastAsia" w:ascii="仿宋" w:hAnsi="仿宋" w:eastAsia="仿宋" w:cs="仿宋"/>
                          <w:color w:val="00B0F0"/>
                          <w:sz w:val="28"/>
                          <w:szCs w:val="28"/>
                        </w:rPr>
                      </w:pPr>
                      <w:r>
                        <w:rPr>
                          <w:rFonts w:hint="eastAsia" w:ascii="仿宋" w:hAnsi="仿宋" w:eastAsia="仿宋" w:cs="仿宋"/>
                          <w:color w:val="00B0F0"/>
                          <w:sz w:val="28"/>
                          <w:szCs w:val="28"/>
                        </w:rPr>
                        <w:t xml:space="preserve">                                </w:t>
                      </w:r>
                    </w:p>
                  </w:txbxContent>
                </v:textbox>
              </v:shape>
            </w:pict>
          </mc:Fallback>
        </mc:AlternateContent>
      </w:r>
    </w:p>
    <w:p w14:paraId="43008449">
      <w:pPr>
        <w:pageBreakBefore w:val="0"/>
        <w:kinsoku/>
        <w:bidi w:val="0"/>
        <w:snapToGrid w:val="0"/>
        <w:spacing w:line="560" w:lineRule="exact"/>
        <w:jc w:val="center"/>
        <w:rPr>
          <w:rFonts w:hint="eastAsia" w:ascii="仿宋" w:hAnsi="仿宋" w:eastAsia="仿宋" w:cs="仿宋"/>
          <w:b/>
          <w:bCs/>
          <w:color w:val="000000" w:themeColor="text1"/>
          <w:kern w:val="0"/>
          <w:sz w:val="28"/>
          <w:szCs w:val="28"/>
          <w:highlight w:val="none"/>
          <w14:textFill>
            <w14:solidFill>
              <w14:schemeClr w14:val="tx1"/>
            </w14:solidFill>
          </w14:textFill>
        </w:rPr>
      </w:pPr>
    </w:p>
    <w:p w14:paraId="46A1EF45">
      <w:pPr>
        <w:pageBreakBefore w:val="0"/>
        <w:widowControl/>
        <w:kinsoku/>
        <w:bidi w:val="0"/>
        <w:spacing w:line="560" w:lineRule="exact"/>
        <w:ind w:left="420" w:leftChars="200"/>
        <w:rPr>
          <w:rFonts w:hint="eastAsia" w:ascii="仿宋" w:hAnsi="仿宋" w:eastAsia="仿宋" w:cs="仿宋"/>
          <w:color w:val="000000" w:themeColor="text1"/>
          <w:szCs w:val="24"/>
          <w:highlight w:val="none"/>
          <w14:textFill>
            <w14:solidFill>
              <w14:schemeClr w14:val="tx1"/>
            </w14:solidFill>
          </w14:textFill>
        </w:rPr>
      </w:pPr>
    </w:p>
    <w:p w14:paraId="27EDB4BC">
      <w:pPr>
        <w:pageBreakBefore w:val="0"/>
        <w:widowControl/>
        <w:kinsoku/>
        <w:bidi w:val="0"/>
        <w:spacing w:line="560" w:lineRule="exact"/>
        <w:ind w:left="420" w:leftChars="20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 xml:space="preserve"> </w:t>
      </w:r>
    </w:p>
    <w:p w14:paraId="5A03FBA0">
      <w:pPr>
        <w:pStyle w:val="2"/>
        <w:pageBreakBefore w:val="0"/>
        <w:kinsoku/>
        <w:bidi w:val="0"/>
        <w:rPr>
          <w:rFonts w:hint="eastAsia" w:ascii="仿宋" w:hAnsi="仿宋" w:eastAsia="仿宋" w:cs="仿宋"/>
          <w:color w:val="000000" w:themeColor="text1"/>
          <w:highlight w:val="none"/>
          <w14:textFill>
            <w14:solidFill>
              <w14:schemeClr w14:val="tx1"/>
            </w14:solidFill>
          </w14:textFill>
        </w:rPr>
      </w:pPr>
    </w:p>
    <w:p w14:paraId="5C01B576">
      <w:pPr>
        <w:pageBreakBefore w:val="0"/>
        <w:kinsoku/>
        <w:bidi w:val="0"/>
        <w:rPr>
          <w:rFonts w:hint="eastAsia" w:ascii="仿宋" w:hAnsi="仿宋" w:eastAsia="仿宋" w:cs="仿宋"/>
          <w:color w:val="000000" w:themeColor="text1"/>
          <w:highlight w:val="none"/>
          <w14:textFill>
            <w14:solidFill>
              <w14:schemeClr w14:val="tx1"/>
            </w14:solidFill>
          </w14:textFill>
        </w:rPr>
      </w:pPr>
    </w:p>
    <w:p w14:paraId="292A210B">
      <w:pPr>
        <w:pageBreakBefore w:val="0"/>
        <w:kinsoku/>
        <w:bidi w:val="0"/>
        <w:spacing w:line="560" w:lineRule="exact"/>
        <w:rPr>
          <w:rFonts w:hint="eastAsia" w:ascii="仿宋" w:hAnsi="仿宋" w:eastAsia="仿宋" w:cs="仿宋"/>
          <w:b/>
          <w:color w:val="000000" w:themeColor="text1"/>
          <w:sz w:val="44"/>
          <w:szCs w:val="44"/>
          <w:highlight w:val="none"/>
          <w14:textFill>
            <w14:solidFill>
              <w14:schemeClr w14:val="tx1"/>
            </w14:solidFill>
          </w14:textFill>
        </w:rPr>
      </w:pPr>
    </w:p>
    <w:p w14:paraId="54753B99">
      <w:pPr>
        <w:pStyle w:val="2"/>
        <w:pageBreakBefore w:val="0"/>
        <w:kinsoku/>
        <w:bidi w:val="0"/>
        <w:rPr>
          <w:rFonts w:hint="eastAsia" w:ascii="仿宋" w:hAnsi="仿宋" w:eastAsia="仿宋" w:cs="仿宋"/>
          <w:color w:val="000000" w:themeColor="text1"/>
          <w:highlight w:val="none"/>
          <w14:textFill>
            <w14:solidFill>
              <w14:schemeClr w14:val="tx1"/>
            </w14:solidFill>
          </w14:textFill>
        </w:rPr>
      </w:pPr>
    </w:p>
    <w:p w14:paraId="6A93730A">
      <w:pPr>
        <w:pageBreakBefore w:val="0"/>
        <w:kinsoku/>
        <w:bidi w:val="0"/>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br w:type="page"/>
      </w:r>
    </w:p>
    <w:bookmarkEnd w:id="77"/>
    <w:bookmarkEnd w:id="78"/>
    <w:bookmarkEnd w:id="79"/>
    <w:bookmarkEnd w:id="80"/>
    <w:bookmarkEnd w:id="81"/>
    <w:bookmarkEnd w:id="82"/>
    <w:p w14:paraId="0C786067">
      <w:pPr>
        <w:pStyle w:val="16"/>
        <w:pageBreakBefore w:val="0"/>
        <w:kinsoku/>
        <w:bidi w:val="0"/>
        <w:rPr>
          <w:rFonts w:hint="eastAsia" w:ascii="仿宋" w:hAnsi="仿宋" w:eastAsia="仿宋" w:cs="仿宋"/>
          <w:color w:val="000000" w:themeColor="text1"/>
          <w:sz w:val="24"/>
          <w:highlight w:val="none"/>
          <w14:textFill>
            <w14:solidFill>
              <w14:schemeClr w14:val="tx1"/>
            </w14:solidFill>
          </w14:textFill>
        </w:rPr>
      </w:pPr>
    </w:p>
    <w:p w14:paraId="2405A445">
      <w:pPr>
        <w:pStyle w:val="16"/>
        <w:pageBreakBefore w:val="0"/>
        <w:kinsoku/>
        <w:bidi w:val="0"/>
        <w:rPr>
          <w:rFonts w:hint="eastAsia" w:ascii="仿宋" w:hAnsi="仿宋" w:eastAsia="仿宋" w:cs="仿宋"/>
          <w:color w:val="000000" w:themeColor="text1"/>
          <w:sz w:val="24"/>
          <w:highlight w:val="none"/>
          <w14:textFill>
            <w14:solidFill>
              <w14:schemeClr w14:val="tx1"/>
            </w14:solidFill>
          </w14:textFill>
        </w:rPr>
      </w:pPr>
    </w:p>
    <w:p w14:paraId="006115BC">
      <w:pPr>
        <w:pStyle w:val="16"/>
        <w:pageBreakBefore w:val="0"/>
        <w:kinsoku/>
        <w:bidi w:val="0"/>
        <w:rPr>
          <w:rFonts w:hint="eastAsia" w:ascii="仿宋" w:hAnsi="仿宋" w:eastAsia="仿宋" w:cs="仿宋"/>
          <w:color w:val="000000" w:themeColor="text1"/>
          <w:sz w:val="24"/>
          <w:highlight w:val="none"/>
          <w14:textFill>
            <w14:solidFill>
              <w14:schemeClr w14:val="tx1"/>
            </w14:solidFill>
          </w14:textFill>
        </w:rPr>
      </w:pPr>
    </w:p>
    <w:p w14:paraId="40A1BD3D">
      <w:pPr>
        <w:pStyle w:val="16"/>
        <w:pageBreakBefore w:val="0"/>
        <w:kinsoku/>
        <w:bidi w:val="0"/>
        <w:rPr>
          <w:rFonts w:hint="eastAsia" w:ascii="仿宋" w:hAnsi="仿宋" w:eastAsia="仿宋" w:cs="仿宋"/>
          <w:color w:val="000000" w:themeColor="text1"/>
          <w:sz w:val="24"/>
          <w:highlight w:val="none"/>
          <w14:textFill>
            <w14:solidFill>
              <w14:schemeClr w14:val="tx1"/>
            </w14:solidFill>
          </w14:textFill>
        </w:rPr>
      </w:pPr>
    </w:p>
    <w:p w14:paraId="216AF329">
      <w:pPr>
        <w:pStyle w:val="16"/>
        <w:pageBreakBefore w:val="0"/>
        <w:kinsoku/>
        <w:bidi w:val="0"/>
        <w:rPr>
          <w:rFonts w:hint="eastAsia" w:ascii="仿宋" w:hAnsi="仿宋" w:eastAsia="仿宋" w:cs="仿宋"/>
          <w:color w:val="000000" w:themeColor="text1"/>
          <w:sz w:val="24"/>
          <w:highlight w:val="none"/>
          <w14:textFill>
            <w14:solidFill>
              <w14:schemeClr w14:val="tx1"/>
            </w14:solidFill>
          </w14:textFill>
        </w:rPr>
      </w:pPr>
    </w:p>
    <w:p w14:paraId="2818FA02">
      <w:pPr>
        <w:pStyle w:val="16"/>
        <w:pageBreakBefore w:val="0"/>
        <w:kinsoku/>
        <w:bidi w:val="0"/>
        <w:rPr>
          <w:rFonts w:hint="eastAsia" w:ascii="仿宋" w:hAnsi="仿宋" w:eastAsia="仿宋" w:cs="仿宋"/>
          <w:color w:val="000000" w:themeColor="text1"/>
          <w:sz w:val="24"/>
          <w:highlight w:val="none"/>
          <w14:textFill>
            <w14:solidFill>
              <w14:schemeClr w14:val="tx1"/>
            </w14:solidFill>
          </w14:textFill>
        </w:rPr>
      </w:pPr>
    </w:p>
    <w:p w14:paraId="36695DD9">
      <w:pPr>
        <w:pStyle w:val="16"/>
        <w:pageBreakBefore w:val="0"/>
        <w:kinsoku/>
        <w:bidi w:val="0"/>
        <w:rPr>
          <w:rFonts w:hint="eastAsia" w:ascii="仿宋" w:hAnsi="仿宋" w:eastAsia="仿宋" w:cs="仿宋"/>
          <w:color w:val="000000" w:themeColor="text1"/>
          <w:sz w:val="24"/>
          <w:highlight w:val="none"/>
          <w14:textFill>
            <w14:solidFill>
              <w14:schemeClr w14:val="tx1"/>
            </w14:solidFill>
          </w14:textFill>
        </w:rPr>
      </w:pPr>
    </w:p>
    <w:p w14:paraId="520910FA">
      <w:pPr>
        <w:pStyle w:val="16"/>
        <w:pageBreakBefore w:val="0"/>
        <w:kinsoku/>
        <w:bidi w:val="0"/>
        <w:rPr>
          <w:rFonts w:hint="eastAsia" w:ascii="仿宋" w:hAnsi="仿宋" w:eastAsia="仿宋" w:cs="仿宋"/>
          <w:color w:val="000000" w:themeColor="text1"/>
          <w:sz w:val="24"/>
          <w:highlight w:val="none"/>
          <w14:textFill>
            <w14:solidFill>
              <w14:schemeClr w14:val="tx1"/>
            </w14:solidFill>
          </w14:textFill>
        </w:rPr>
      </w:pPr>
    </w:p>
    <w:p w14:paraId="3E00B372">
      <w:pPr>
        <w:pStyle w:val="16"/>
        <w:pageBreakBefore w:val="0"/>
        <w:kinsoku/>
        <w:bidi w:val="0"/>
        <w:rPr>
          <w:rFonts w:hint="eastAsia" w:ascii="仿宋" w:hAnsi="仿宋" w:eastAsia="仿宋" w:cs="仿宋"/>
          <w:color w:val="000000" w:themeColor="text1"/>
          <w:sz w:val="24"/>
          <w:highlight w:val="none"/>
          <w14:textFill>
            <w14:solidFill>
              <w14:schemeClr w14:val="tx1"/>
            </w14:solidFill>
          </w14:textFill>
        </w:rPr>
      </w:pPr>
    </w:p>
    <w:p w14:paraId="01C25E2D">
      <w:pPr>
        <w:pStyle w:val="16"/>
        <w:pageBreakBefore w:val="0"/>
        <w:kinsoku/>
        <w:bidi w:val="0"/>
        <w:rPr>
          <w:rFonts w:hint="eastAsia" w:ascii="仿宋" w:hAnsi="仿宋" w:eastAsia="仿宋" w:cs="仿宋"/>
          <w:color w:val="000000" w:themeColor="text1"/>
          <w:sz w:val="24"/>
          <w:highlight w:val="none"/>
          <w14:textFill>
            <w14:solidFill>
              <w14:schemeClr w14:val="tx1"/>
            </w14:solidFill>
          </w14:textFill>
        </w:rPr>
      </w:pPr>
    </w:p>
    <w:p w14:paraId="1D633B48">
      <w:pPr>
        <w:pageBreakBefore w:val="0"/>
        <w:kinsoku/>
        <w:bidi w:val="0"/>
        <w:jc w:val="center"/>
        <w:rPr>
          <w:rFonts w:hint="eastAsia" w:ascii="仿宋" w:hAnsi="仿宋" w:eastAsia="仿宋" w:cs="仿宋"/>
          <w:b/>
          <w:bCs/>
          <w:i/>
          <w:iCs/>
          <w:color w:val="000000" w:themeColor="text1"/>
          <w:sz w:val="48"/>
          <w:szCs w:val="48"/>
          <w:highlight w:val="none"/>
          <w14:textFill>
            <w14:solidFill>
              <w14:schemeClr w14:val="tx1"/>
            </w14:solidFill>
          </w14:textFill>
        </w:rPr>
      </w:pPr>
      <w:r>
        <w:rPr>
          <w:rFonts w:hint="eastAsia" w:ascii="仿宋" w:hAnsi="仿宋" w:eastAsia="仿宋" w:cs="仿宋"/>
          <w:b/>
          <w:bCs/>
          <w:i/>
          <w:iCs/>
          <w:color w:val="000000" w:themeColor="text1"/>
          <w:sz w:val="48"/>
          <w:szCs w:val="48"/>
          <w:highlight w:val="none"/>
          <w:lang w:val="zh-CN"/>
          <w14:textFill>
            <w14:solidFill>
              <w14:schemeClr w14:val="tx1"/>
            </w14:solidFill>
          </w14:textFill>
        </w:rPr>
        <w:t>为政府采购</w:t>
      </w:r>
      <w:r>
        <w:rPr>
          <w:rFonts w:hint="eastAsia" w:ascii="仿宋" w:hAnsi="仿宋" w:eastAsia="仿宋" w:cs="仿宋"/>
          <w:b/>
          <w:bCs/>
          <w:i/>
          <w:iCs/>
          <w:color w:val="000000" w:themeColor="text1"/>
          <w:sz w:val="48"/>
          <w:szCs w:val="48"/>
          <w:highlight w:val="none"/>
          <w14:textFill>
            <w14:solidFill>
              <w14:schemeClr w14:val="tx1"/>
            </w14:solidFill>
          </w14:textFill>
        </w:rPr>
        <w:t xml:space="preserve">  我们更专心</w:t>
      </w:r>
    </w:p>
    <w:p w14:paraId="3FC125FD">
      <w:pPr>
        <w:pageBreakBefore w:val="0"/>
        <w:kinsoku/>
        <w:bidi w:val="0"/>
        <w:rPr>
          <w:rFonts w:hint="eastAsia" w:ascii="仿宋" w:hAnsi="仿宋" w:eastAsia="仿宋" w:cs="仿宋"/>
          <w:i/>
          <w:iCs/>
          <w:color w:val="000000" w:themeColor="text1"/>
          <w:sz w:val="28"/>
          <w:szCs w:val="22"/>
          <w:highlight w:val="none"/>
          <w14:textFill>
            <w14:solidFill>
              <w14:schemeClr w14:val="tx1"/>
            </w14:solidFill>
          </w14:textFill>
        </w:rPr>
      </w:pPr>
      <w:r>
        <w:rPr>
          <w:rFonts w:hint="eastAsia" w:ascii="仿宋" w:hAnsi="仿宋" w:eastAsia="仿宋" w:cs="仿宋"/>
          <w:b/>
          <w:bCs/>
          <w:i/>
          <w:iCs/>
          <w:color w:val="000000" w:themeColor="text1"/>
          <w:sz w:val="48"/>
          <w:szCs w:val="48"/>
          <w:highlight w:val="none"/>
          <w14:textFill>
            <w14:solidFill>
              <w14:schemeClr w14:val="tx1"/>
            </w14:solidFill>
          </w14:textFill>
        </w:rPr>
        <w:t xml:space="preserve">        </w:t>
      </w:r>
      <w:r>
        <w:rPr>
          <w:rFonts w:hint="eastAsia" w:ascii="仿宋" w:hAnsi="仿宋" w:eastAsia="仿宋" w:cs="仿宋"/>
          <w:b/>
          <w:bCs/>
          <w:i/>
          <w:iCs/>
          <w:color w:val="000000" w:themeColor="text1"/>
          <w:sz w:val="48"/>
          <w:szCs w:val="48"/>
          <w:highlight w:val="none"/>
          <w:u w:val="single"/>
          <w14:textFill>
            <w14:solidFill>
              <w14:schemeClr w14:val="tx1"/>
            </w14:solidFill>
          </w14:textFill>
        </w:rPr>
        <w:t xml:space="preserve">                      </w:t>
      </w:r>
      <w:r>
        <w:rPr>
          <w:rFonts w:hint="eastAsia" w:ascii="仿宋" w:hAnsi="仿宋" w:eastAsia="仿宋" w:cs="仿宋"/>
          <w:b/>
          <w:bCs/>
          <w:i/>
          <w:iCs/>
          <w:color w:val="000000" w:themeColor="text1"/>
          <w:sz w:val="48"/>
          <w:szCs w:val="48"/>
          <w:highlight w:val="none"/>
          <w14:textFill>
            <w14:solidFill>
              <w14:schemeClr w14:val="tx1"/>
            </w14:solidFill>
          </w14:textFill>
        </w:rPr>
        <w:t xml:space="preserve">      </w:t>
      </w:r>
    </w:p>
    <w:p w14:paraId="4450592C">
      <w:pPr>
        <w:pageBreakBefore w:val="0"/>
        <w:kinsoku/>
        <w:bidi w:val="0"/>
        <w:jc w:val="center"/>
        <w:rPr>
          <w:rFonts w:hint="eastAsia" w:ascii="仿宋" w:hAnsi="仿宋" w:eastAsia="仿宋" w:cs="仿宋"/>
          <w:b/>
          <w:bCs/>
          <w:i/>
          <w:iCs/>
          <w:color w:val="000000" w:themeColor="text1"/>
          <w:sz w:val="48"/>
          <w:szCs w:val="48"/>
          <w:highlight w:val="none"/>
          <w14:textFill>
            <w14:solidFill>
              <w14:schemeClr w14:val="tx1"/>
            </w14:solidFill>
          </w14:textFill>
        </w:rPr>
      </w:pPr>
      <w:r>
        <w:rPr>
          <w:rFonts w:hint="eastAsia" w:ascii="仿宋" w:hAnsi="仿宋" w:eastAsia="仿宋" w:cs="仿宋"/>
          <w:b/>
          <w:bCs/>
          <w:i/>
          <w:iCs/>
          <w:color w:val="000000" w:themeColor="text1"/>
          <w:sz w:val="48"/>
          <w:szCs w:val="48"/>
          <w:highlight w:val="none"/>
          <w14:textFill>
            <w14:solidFill>
              <w14:schemeClr w14:val="tx1"/>
            </w14:solidFill>
          </w14:textFill>
        </w:rPr>
        <w:t>做政府采购  我们更用心</w:t>
      </w:r>
    </w:p>
    <w:p w14:paraId="59AE238E">
      <w:pPr>
        <w:pageBreakBefore w:val="0"/>
        <w:kinsoku/>
        <w:bidi w:val="0"/>
        <w:rPr>
          <w:rFonts w:hint="eastAsia" w:ascii="仿宋" w:hAnsi="仿宋" w:eastAsia="仿宋" w:cs="仿宋"/>
          <w:color w:val="000000" w:themeColor="text1"/>
          <w:highlight w:val="none"/>
          <w:lang w:val="zh-CN"/>
          <w14:textFill>
            <w14:solidFill>
              <w14:schemeClr w14:val="tx1"/>
            </w14:solidFill>
          </w14:textFill>
        </w:rPr>
      </w:pPr>
    </w:p>
    <w:p w14:paraId="7AD41C00">
      <w:pPr>
        <w:pageBreakBefore w:val="0"/>
        <w:kinsoku/>
        <w:bidi w:val="0"/>
        <w:rPr>
          <w:rFonts w:hint="eastAsia" w:ascii="仿宋" w:hAnsi="仿宋" w:eastAsia="仿宋" w:cs="仿宋"/>
          <w:color w:val="000000" w:themeColor="text1"/>
          <w:highlight w:val="none"/>
          <w:lang w:val="zh-CN"/>
          <w14:textFill>
            <w14:solidFill>
              <w14:schemeClr w14:val="tx1"/>
            </w14:solidFill>
          </w14:textFill>
        </w:rPr>
      </w:pPr>
    </w:p>
    <w:p w14:paraId="25D9E7DA">
      <w:pPr>
        <w:pageBreakBefore w:val="0"/>
        <w:kinsoku/>
        <w:bidi w:val="0"/>
        <w:rPr>
          <w:rFonts w:hint="eastAsia" w:ascii="仿宋" w:hAnsi="仿宋" w:eastAsia="仿宋" w:cs="仿宋"/>
          <w:color w:val="000000" w:themeColor="text1"/>
          <w:highlight w:val="none"/>
          <w:lang w:val="zh-CN"/>
          <w14:textFill>
            <w14:solidFill>
              <w14:schemeClr w14:val="tx1"/>
            </w14:solidFill>
          </w14:textFill>
        </w:rPr>
      </w:pPr>
    </w:p>
    <w:p w14:paraId="5EC1D083">
      <w:pPr>
        <w:pStyle w:val="42"/>
        <w:pageBreakBefore w:val="0"/>
        <w:kinsoku/>
        <w:bidi w:val="0"/>
        <w:rPr>
          <w:rFonts w:hint="eastAsia" w:ascii="仿宋" w:hAnsi="仿宋" w:eastAsia="仿宋" w:cs="仿宋"/>
          <w:color w:val="000000" w:themeColor="text1"/>
          <w:highlight w:val="none"/>
          <w:lang w:val="zh-CN"/>
          <w14:textFill>
            <w14:solidFill>
              <w14:schemeClr w14:val="tx1"/>
            </w14:solidFill>
          </w14:textFill>
        </w:rPr>
      </w:pPr>
    </w:p>
    <w:p w14:paraId="32A09ED4">
      <w:pPr>
        <w:pStyle w:val="42"/>
        <w:pageBreakBefore w:val="0"/>
        <w:kinsoku/>
        <w:bidi w:val="0"/>
        <w:rPr>
          <w:rFonts w:hint="eastAsia" w:ascii="仿宋" w:hAnsi="仿宋" w:eastAsia="仿宋" w:cs="仿宋"/>
          <w:color w:val="000000" w:themeColor="text1"/>
          <w:highlight w:val="none"/>
          <w:lang w:val="zh-CN"/>
          <w14:textFill>
            <w14:solidFill>
              <w14:schemeClr w14:val="tx1"/>
            </w14:solidFill>
          </w14:textFill>
        </w:rPr>
      </w:pPr>
    </w:p>
    <w:p w14:paraId="5227F6BE">
      <w:pPr>
        <w:pStyle w:val="42"/>
        <w:pageBreakBefore w:val="0"/>
        <w:kinsoku/>
        <w:bidi w:val="0"/>
        <w:rPr>
          <w:rFonts w:hint="eastAsia" w:ascii="仿宋" w:hAnsi="仿宋" w:eastAsia="仿宋" w:cs="仿宋"/>
          <w:color w:val="000000" w:themeColor="text1"/>
          <w:highlight w:val="none"/>
          <w:lang w:val="zh-CN"/>
          <w14:textFill>
            <w14:solidFill>
              <w14:schemeClr w14:val="tx1"/>
            </w14:solidFill>
          </w14:textFill>
        </w:rPr>
      </w:pPr>
    </w:p>
    <w:p w14:paraId="334ED5C7">
      <w:pPr>
        <w:pStyle w:val="42"/>
        <w:pageBreakBefore w:val="0"/>
        <w:kinsoku/>
        <w:bidi w:val="0"/>
        <w:rPr>
          <w:rFonts w:hint="eastAsia" w:ascii="仿宋" w:hAnsi="仿宋" w:eastAsia="仿宋" w:cs="仿宋"/>
          <w:color w:val="000000" w:themeColor="text1"/>
          <w:highlight w:val="none"/>
          <w:lang w:val="zh-CN"/>
          <w14:textFill>
            <w14:solidFill>
              <w14:schemeClr w14:val="tx1"/>
            </w14:solidFill>
          </w14:textFill>
        </w:rPr>
      </w:pPr>
    </w:p>
    <w:p w14:paraId="7A16FFA6">
      <w:pPr>
        <w:pStyle w:val="42"/>
        <w:pageBreakBefore w:val="0"/>
        <w:kinsoku/>
        <w:bidi w:val="0"/>
        <w:rPr>
          <w:rFonts w:hint="eastAsia" w:ascii="仿宋" w:hAnsi="仿宋" w:eastAsia="仿宋" w:cs="仿宋"/>
          <w:color w:val="000000" w:themeColor="text1"/>
          <w:highlight w:val="none"/>
          <w:lang w:val="zh-CN"/>
          <w14:textFill>
            <w14:solidFill>
              <w14:schemeClr w14:val="tx1"/>
            </w14:solidFill>
          </w14:textFill>
        </w:rPr>
      </w:pPr>
    </w:p>
    <w:p w14:paraId="08ABB3F3">
      <w:pPr>
        <w:pStyle w:val="42"/>
        <w:pageBreakBefore w:val="0"/>
        <w:kinsoku/>
        <w:bidi w:val="0"/>
        <w:rPr>
          <w:rFonts w:hint="eastAsia" w:ascii="仿宋" w:hAnsi="仿宋" w:eastAsia="仿宋" w:cs="仿宋"/>
          <w:color w:val="000000" w:themeColor="text1"/>
          <w:highlight w:val="none"/>
          <w:lang w:val="zh-CN"/>
          <w14:textFill>
            <w14:solidFill>
              <w14:schemeClr w14:val="tx1"/>
            </w14:solidFill>
          </w14:textFill>
        </w:rPr>
      </w:pPr>
    </w:p>
    <w:p w14:paraId="1910F42C">
      <w:pPr>
        <w:pStyle w:val="42"/>
        <w:pageBreakBefore w:val="0"/>
        <w:kinsoku/>
        <w:bidi w:val="0"/>
        <w:rPr>
          <w:rFonts w:hint="eastAsia" w:ascii="仿宋" w:hAnsi="仿宋" w:eastAsia="仿宋" w:cs="仿宋"/>
          <w:color w:val="000000" w:themeColor="text1"/>
          <w:highlight w:val="none"/>
          <w:lang w:val="zh-CN"/>
          <w14:textFill>
            <w14:solidFill>
              <w14:schemeClr w14:val="tx1"/>
            </w14:solidFill>
          </w14:textFill>
        </w:rPr>
      </w:pPr>
    </w:p>
    <w:p w14:paraId="125BC907">
      <w:pPr>
        <w:pageBreakBefore w:val="0"/>
        <w:kinsoku/>
        <w:bidi w:val="0"/>
        <w:rPr>
          <w:rFonts w:hint="eastAsia" w:ascii="仿宋" w:hAnsi="仿宋" w:eastAsia="仿宋" w:cs="仿宋"/>
          <w:color w:val="000000" w:themeColor="text1"/>
          <w:highlight w:val="none"/>
          <w:lang w:val="zh-CN"/>
          <w14:textFill>
            <w14:solidFill>
              <w14:schemeClr w14:val="tx1"/>
            </w14:solidFill>
          </w14:textFill>
        </w:rPr>
      </w:pPr>
    </w:p>
    <w:p w14:paraId="686D8F49">
      <w:pPr>
        <w:pageBreakBefore w:val="0"/>
        <w:kinsoku/>
        <w:bidi w:val="0"/>
        <w:rPr>
          <w:rFonts w:hint="eastAsia" w:ascii="仿宋" w:hAnsi="仿宋" w:eastAsia="仿宋" w:cs="仿宋"/>
          <w:color w:val="000000" w:themeColor="text1"/>
          <w:sz w:val="40"/>
          <w:szCs w:val="40"/>
          <w:highlight w:val="none"/>
          <w:lang w:val="zh-CN"/>
          <w14:textFill>
            <w14:solidFill>
              <w14:schemeClr w14:val="tx1"/>
            </w14:solidFill>
          </w14:textFill>
        </w:rPr>
      </w:pPr>
      <w:r>
        <w:rPr>
          <w:rFonts w:hint="eastAsia" w:ascii="仿宋" w:hAnsi="仿宋" w:eastAsia="仿宋" w:cs="仿宋"/>
          <w:color w:val="000000" w:themeColor="text1"/>
          <w:sz w:val="40"/>
          <w:szCs w:val="40"/>
          <w:highlight w:val="none"/>
          <w:lang w:val="zh-CN"/>
          <w14:textFill>
            <w14:solidFill>
              <w14:schemeClr w14:val="tx1"/>
            </w14:solidFill>
          </w14:textFill>
        </w:rPr>
        <w:t>华招广和项目管理有限公司</w:t>
      </w:r>
    </w:p>
    <w:p w14:paraId="44E086E6">
      <w:pPr>
        <w:pageBreakBefore w:val="0"/>
        <w:kinsoku/>
        <w:autoSpaceDE w:val="0"/>
        <w:autoSpaceDN w:val="0"/>
        <w:bidi w:val="0"/>
        <w:spacing w:line="560" w:lineRule="exact"/>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21E20685">
      <w:pPr>
        <w:pageBreakBefore w:val="0"/>
        <w:kinsoku/>
        <w:autoSpaceDE w:val="0"/>
        <w:autoSpaceDN w:val="0"/>
        <w:bidi w:val="0"/>
        <w:spacing w:line="5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地</w:t>
      </w:r>
      <w:r>
        <w:rPr>
          <w:rFonts w:hint="eastAsia" w:ascii="仿宋" w:hAnsi="仿宋" w:eastAsia="仿宋" w:cs="仿宋"/>
          <w:bCs/>
          <w:color w:val="000000" w:themeColor="text1"/>
          <w:sz w:val="24"/>
          <w:highlight w:val="none"/>
          <w14:textFill>
            <w14:solidFill>
              <w14:schemeClr w14:val="tx1"/>
            </w14:solidFill>
          </w14:textFill>
        </w:rPr>
        <w:t xml:space="preserve">    </w:t>
      </w:r>
      <w:r>
        <w:rPr>
          <w:rFonts w:hint="eastAsia" w:ascii="仿宋" w:hAnsi="仿宋" w:eastAsia="仿宋" w:cs="仿宋"/>
          <w:bCs/>
          <w:color w:val="000000" w:themeColor="text1"/>
          <w:sz w:val="24"/>
          <w:highlight w:val="none"/>
          <w:lang w:val="zh-CN"/>
          <w14:textFill>
            <w14:solidFill>
              <w14:schemeClr w14:val="tx1"/>
            </w14:solidFill>
          </w14:textFill>
        </w:rPr>
        <w:t>址：</w:t>
      </w:r>
      <w:r>
        <w:rPr>
          <w:rFonts w:hint="eastAsia" w:ascii="仿宋" w:hAnsi="仿宋" w:eastAsia="仿宋" w:cs="仿宋"/>
          <w:bCs/>
          <w:color w:val="000000" w:themeColor="text1"/>
          <w:sz w:val="24"/>
          <w:highlight w:val="none"/>
          <w14:textFill>
            <w14:solidFill>
              <w14:schemeClr w14:val="tx1"/>
            </w14:solidFill>
          </w14:textFill>
        </w:rPr>
        <w:t>西安市朱雀大街南段1号汇成天玺C座18层</w:t>
      </w:r>
    </w:p>
    <w:p w14:paraId="38DE0DBF">
      <w:pPr>
        <w:pageBreakBefore w:val="0"/>
        <w:kinsoku/>
        <w:autoSpaceDE w:val="0"/>
        <w:autoSpaceDN w:val="0"/>
        <w:bidi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    编：710000</w:t>
      </w:r>
    </w:p>
    <w:p w14:paraId="5495214B">
      <w:pPr>
        <w:pageBreakBefore w:val="0"/>
        <w:kinsoku/>
        <w:autoSpaceDE w:val="0"/>
        <w:autoSpaceDN w:val="0"/>
        <w:bidi w:val="0"/>
        <w:spacing w:line="560" w:lineRule="exact"/>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电    话：</w:t>
      </w:r>
      <w:r>
        <w:rPr>
          <w:rFonts w:hint="eastAsia" w:ascii="仿宋" w:hAnsi="仿宋" w:eastAsia="仿宋" w:cs="仿宋"/>
          <w:bCs/>
          <w:color w:val="000000" w:themeColor="text1"/>
          <w:sz w:val="24"/>
          <w:highlight w:val="none"/>
          <w:lang w:eastAsia="zh-CN"/>
          <w14:textFill>
            <w14:solidFill>
              <w14:schemeClr w14:val="tx1"/>
            </w14:solidFill>
          </w14:textFill>
        </w:rPr>
        <w:t>029-87592321</w:t>
      </w:r>
    </w:p>
    <w:p w14:paraId="5F9CC5E8">
      <w:pPr>
        <w:pageBreakBefore w:val="0"/>
        <w:kinsoku/>
        <w:autoSpaceDE w:val="0"/>
        <w:autoSpaceDN w:val="0"/>
        <w:bidi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电子邮箱：hzghxmglyxgs@163.com</w:t>
      </w:r>
    </w:p>
    <w:p w14:paraId="63074B80">
      <w:pPr>
        <w:pageBreakBefore w:val="0"/>
        <w:kinsoku/>
        <w:autoSpaceDE w:val="0"/>
        <w:autoSpaceDN w:val="0"/>
        <w:bidi w:val="0"/>
        <w:spacing w:line="560" w:lineRule="exact"/>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7A840C49">
      <w:pPr>
        <w:pStyle w:val="16"/>
        <w:pageBreakBefore w:val="0"/>
        <w:kinsoku/>
        <w:bidi w:val="0"/>
        <w:rPr>
          <w:rFonts w:hint="eastAsia" w:ascii="仿宋" w:hAnsi="仿宋" w:eastAsia="仿宋" w:cs="仿宋"/>
          <w:color w:val="000000" w:themeColor="text1"/>
          <w:sz w:val="24"/>
          <w:highlight w:val="none"/>
          <w14:textFill>
            <w14:solidFill>
              <w14:schemeClr w14:val="tx1"/>
            </w14:solidFill>
          </w14:textFill>
        </w:rPr>
      </w:pPr>
    </w:p>
    <w:p w14:paraId="54A68F99">
      <w:pPr>
        <w:pageBreakBefore w:val="0"/>
        <w:kinsoku/>
        <w:bidi w:val="0"/>
        <w:rPr>
          <w:rFonts w:hint="eastAsia" w:ascii="仿宋" w:hAnsi="仿宋" w:eastAsia="仿宋" w:cs="仿宋"/>
          <w:color w:val="000000" w:themeColor="text1"/>
          <w:highlight w:val="none"/>
          <w14:textFill>
            <w14:solidFill>
              <w14:schemeClr w14:val="tx1"/>
            </w14:solidFill>
          </w14:textFill>
        </w:rPr>
      </w:pPr>
    </w:p>
    <w:sectPr>
      <w:footerReference r:id="rId22" w:type="default"/>
      <w:pgSz w:w="11907" w:h="16840"/>
      <w:pgMar w:top="1418" w:right="1287" w:bottom="936" w:left="1259"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Consolas">
    <w:panose1 w:val="020B0609020204030204"/>
    <w:charset w:val="00"/>
    <w:family w:val="auto"/>
    <w:pitch w:val="default"/>
    <w:sig w:usb0="E00006FF" w:usb1="0000FCFF" w:usb2="00000001" w:usb3="00000000" w:csb0="6000019F" w:csb1="DFD70000"/>
  </w:font>
  <w:font w:name="SourceHanSansCN-Regular">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7AE87">
    <w:pPr>
      <w:spacing w:line="280" w:lineRule="exact"/>
      <w:jc w:val="center"/>
      <w:rPr>
        <w:rFonts w:ascii="楷体" w:hAnsi="楷体" w:eastAsia="楷体" w:cs="楷体"/>
        <w:b/>
        <w:sz w:val="18"/>
        <w:szCs w:val="18"/>
        <w:u w:val="single"/>
      </w:rPr>
    </w:pPr>
    <w:r>
      <w:rPr>
        <w:rFonts w:hint="eastAsia" w:ascii="楷体" w:hAnsi="楷体" w:eastAsia="楷体" w:cs="楷体"/>
        <w:b/>
        <w:sz w:val="18"/>
        <w:szCs w:val="18"/>
      </w:rPr>
      <w:t>第</w:t>
    </w:r>
    <w:r>
      <w:rPr>
        <w:rFonts w:hint="eastAsia" w:ascii="楷体" w:hAnsi="楷体" w:eastAsia="楷体" w:cs="楷体"/>
        <w:b/>
        <w:sz w:val="18"/>
        <w:szCs w:val="18"/>
      </w:rPr>
      <w:fldChar w:fldCharType="begin"/>
    </w:r>
    <w:r>
      <w:rPr>
        <w:rFonts w:hint="eastAsia" w:ascii="楷体" w:hAnsi="楷体" w:eastAsia="楷体" w:cs="楷体"/>
        <w:b/>
        <w:sz w:val="18"/>
        <w:szCs w:val="18"/>
      </w:rPr>
      <w:instrText xml:space="preserve"> PAGE  \* Arabic  \* MERGEFORMAT </w:instrText>
    </w:r>
    <w:r>
      <w:rPr>
        <w:rFonts w:hint="eastAsia" w:ascii="楷体" w:hAnsi="楷体" w:eastAsia="楷体" w:cs="楷体"/>
        <w:b/>
        <w:sz w:val="18"/>
        <w:szCs w:val="18"/>
      </w:rPr>
      <w:fldChar w:fldCharType="separate"/>
    </w:r>
    <w:r>
      <w:rPr>
        <w:rFonts w:hint="eastAsia" w:ascii="楷体" w:hAnsi="楷体" w:eastAsia="楷体" w:cs="楷体"/>
        <w:b/>
        <w:sz w:val="18"/>
        <w:szCs w:val="18"/>
      </w:rPr>
      <w:t>17</w:t>
    </w:r>
    <w:r>
      <w:rPr>
        <w:rFonts w:hint="eastAsia" w:ascii="楷体" w:hAnsi="楷体" w:eastAsia="楷体" w:cs="楷体"/>
        <w:b/>
        <w:sz w:val="18"/>
        <w:szCs w:val="18"/>
      </w:rPr>
      <w:fldChar w:fldCharType="end"/>
    </w:r>
    <w:r>
      <w:rPr>
        <w:rFonts w:hint="eastAsia" w:ascii="楷体" w:hAnsi="楷体" w:eastAsia="楷体" w:cs="楷体"/>
        <w:b/>
        <w:sz w:val="18"/>
        <w:szCs w:val="18"/>
      </w:rPr>
      <w:t>页 共</w:t>
    </w:r>
    <w:r>
      <w:rPr>
        <w:rFonts w:hint="eastAsia" w:ascii="楷体" w:hAnsi="楷体" w:eastAsia="楷体" w:cs="楷体"/>
        <w:b/>
        <w:sz w:val="18"/>
        <w:szCs w:val="18"/>
      </w:rPr>
      <w:fldChar w:fldCharType="begin"/>
    </w:r>
    <w:r>
      <w:rPr>
        <w:rFonts w:hint="eastAsia" w:ascii="楷体" w:hAnsi="楷体" w:eastAsia="楷体" w:cs="楷体"/>
        <w:b/>
        <w:sz w:val="18"/>
        <w:szCs w:val="18"/>
      </w:rPr>
      <w:instrText xml:space="preserve"> NUMPAGES  \* Arabic  \* MERGEFORMAT </w:instrText>
    </w:r>
    <w:r>
      <w:rPr>
        <w:rFonts w:hint="eastAsia" w:ascii="楷体" w:hAnsi="楷体" w:eastAsia="楷体" w:cs="楷体"/>
        <w:b/>
        <w:sz w:val="18"/>
        <w:szCs w:val="18"/>
      </w:rPr>
      <w:fldChar w:fldCharType="separate"/>
    </w:r>
    <w:r>
      <w:rPr>
        <w:rFonts w:hint="eastAsia" w:ascii="楷体" w:hAnsi="楷体" w:eastAsia="楷体" w:cs="楷体"/>
        <w:b/>
        <w:sz w:val="18"/>
        <w:szCs w:val="18"/>
      </w:rPr>
      <w:t>62</w:t>
    </w:r>
    <w:r>
      <w:rPr>
        <w:rFonts w:hint="eastAsia" w:ascii="楷体" w:hAnsi="楷体" w:eastAsia="楷体" w:cs="楷体"/>
        <w:b/>
        <w:sz w:val="18"/>
        <w:szCs w:val="18"/>
      </w:rPr>
      <w:fldChar w:fldCharType="end"/>
    </w:r>
    <w:r>
      <w:rPr>
        <w:rFonts w:hint="eastAsia" w:ascii="楷体" w:hAnsi="楷体" w:eastAsia="楷体" w:cs="楷体"/>
        <w:b/>
        <w:sz w:val="18"/>
        <w:szCs w:val="18"/>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9FF22">
    <w:pPr>
      <w:spacing w:line="240" w:lineRule="exact"/>
      <w:ind w:firstLine="103" w:firstLineChars="49"/>
      <w:rPr>
        <w:b/>
        <w:szCs w:val="21"/>
      </w:rPr>
    </w:pPr>
    <w:r>
      <w:rPr>
        <w:rFonts w:hint="eastAsia"/>
        <w:b/>
        <w:szCs w:val="21"/>
      </w:rPr>
      <w:t>--------------</w:t>
    </w:r>
    <w:r>
      <w:rPr>
        <w:rFonts w:hint="eastAsia"/>
        <w:b/>
      </w:rPr>
      <w:t>-</w:t>
    </w:r>
    <w:r>
      <w:rPr>
        <w:rFonts w:hint="eastAsia"/>
        <w:b/>
        <w:szCs w:val="21"/>
      </w:rPr>
      <w:t>--------------------------------------------------</w:t>
    </w:r>
    <w:r>
      <w:rPr>
        <w:szCs w:val="21"/>
      </w:rPr>
      <w:fldChar w:fldCharType="begin"/>
    </w:r>
    <w:r>
      <w:rPr>
        <w:rStyle w:val="30"/>
        <w:szCs w:val="21"/>
      </w:rPr>
      <w:instrText xml:space="preserve"> PAGE </w:instrText>
    </w:r>
    <w:r>
      <w:rPr>
        <w:szCs w:val="21"/>
      </w:rPr>
      <w:fldChar w:fldCharType="separate"/>
    </w:r>
    <w:r>
      <w:rPr>
        <w:rStyle w:val="30"/>
        <w:szCs w:val="21"/>
      </w:rPr>
      <w:t>41</w:t>
    </w:r>
    <w:r>
      <w:rPr>
        <w:szCs w:val="21"/>
      </w:rPr>
      <w:fldChar w:fldCharType="end"/>
    </w:r>
    <w:r>
      <w:rPr>
        <w:rStyle w:val="30"/>
        <w:rFonts w:hint="eastAsia"/>
        <w:szCs w:val="21"/>
      </w:rPr>
      <w:t xml:space="preserve"> </w:t>
    </w:r>
    <w:r>
      <w:rPr>
        <w:rFonts w:hint="eastAsia"/>
        <w:b/>
        <w:szCs w:val="21"/>
      </w:rPr>
      <w:t>---------------------------------------------------------</w:t>
    </w:r>
  </w:p>
  <w:p w14:paraId="67E9FDCC">
    <w:pPr>
      <w:spacing w:line="280" w:lineRule="exact"/>
      <w:jc w:val="center"/>
      <w:rPr>
        <w:b/>
        <w:szCs w:val="21"/>
      </w:rPr>
    </w:pPr>
    <w:r>
      <w:rPr>
        <w:rFonts w:hint="eastAsia"/>
        <w:b/>
        <w:szCs w:val="21"/>
        <w:lang w:eastAsia="zh-CN"/>
      </w:rPr>
      <w:t>华招广和项目管理有限公司</w:t>
    </w:r>
    <w:r>
      <w:rPr>
        <w:rFonts w:hint="eastAsia"/>
        <w:b/>
        <w:szCs w:val="21"/>
      </w:rPr>
      <w:t xml:space="preserve">  SHAANXI SHANGDE TENDERING CO，LTD</w:t>
    </w:r>
  </w:p>
  <w:p w14:paraId="0E78C154">
    <w:pPr>
      <w:spacing w:line="280" w:lineRule="exact"/>
      <w:jc w:val="center"/>
      <w:rPr>
        <w:rStyle w:val="30"/>
        <w:b/>
        <w:szCs w:val="21"/>
      </w:rPr>
    </w:pPr>
    <w:r>
      <w:rPr>
        <w:rFonts w:hint="eastAsia"/>
        <w:b/>
      </w:rPr>
      <w:t>地 址：西安市南二环西段华融国际A座25层D区   电 话：029-85350801/2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4F787">
    <w:pPr>
      <w:spacing w:line="280" w:lineRule="exact"/>
      <w:jc w:val="center"/>
      <w:rPr>
        <w:rFonts w:hint="eastAsia" w:ascii="仿宋" w:hAnsi="仿宋" w:eastAsia="仿宋" w:cs="仿宋"/>
        <w:b/>
        <w:sz w:val="18"/>
        <w:szCs w:val="18"/>
        <w:u w:val="single"/>
        <w:lang w:eastAsia="zh-CN"/>
      </w:rPr>
    </w:pPr>
    <w:r>
      <w:rPr>
        <w:rFonts w:hint="eastAsia" w:ascii="仿宋" w:hAnsi="仿宋" w:eastAsia="仿宋" w:cs="仿宋"/>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238125</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DFC01E">
                          <w:pPr>
                            <w:pStyle w:val="16"/>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73</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页</w:t>
                          </w:r>
                        </w:p>
                      </w:txbxContent>
                    </wps:txbx>
                    <wps:bodyPr wrap="none" lIns="0" tIns="0" rIns="0" bIns="0">
                      <a:spAutoFit/>
                    </wps:bodyPr>
                  </wps:wsp>
                </a:graphicData>
              </a:graphic>
            </wp:anchor>
          </w:drawing>
        </mc:Choice>
        <mc:Fallback>
          <w:pict>
            <v:shape id="_x0000_s1026" o:spid="_x0000_s1026" o:spt="202" type="#_x0000_t202" style="position:absolute;left:0pt;margin-top:18.75pt;height:144pt;width:144pt;mso-position-horizontal:center;mso-position-horizontal-relative:margin;mso-wrap-style:none;z-index:251664384;mso-width-relative:page;mso-height-relative:page;" filled="f" stroked="f" coordsize="21600,21600" o:gfxdata="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zf/F1wAAAAcBAAAPAAAAAAAAAAEAIAAAACIAAABkcnMv&#10;ZG93bnJldi54bWxQSwECFAAUAAAACACHTuJA3cXsccsBAACZAwAADgAAAAAAAAABACAAAAAmAQAA&#10;ZHJzL2Uyb0RvYy54bWxQSwUGAAAAAAYABgBZAQAAYwUAAAAA&#10;">
              <v:fill on="f" focussize="0,0"/>
              <v:stroke on="f" weight="1.25pt"/>
              <v:imagedata o:title=""/>
              <o:lock v:ext="edit" aspectratio="f"/>
              <v:textbox inset="0mm,0mm,0mm,0mm" style="mso-fit-shape-to-text:t;">
                <w:txbxContent>
                  <w:p w14:paraId="65DFC01E">
                    <w:pPr>
                      <w:pStyle w:val="16"/>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73</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页</w:t>
                    </w:r>
                  </w:p>
                </w:txbxContent>
              </v:textbox>
            </v:shape>
          </w:pict>
        </mc:Fallback>
      </mc:AlternateContent>
    </w: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西安市朱雀大街南段1号汇成天玺C座18层          电话：</w:t>
    </w:r>
    <w:r>
      <w:rPr>
        <w:rFonts w:hint="eastAsia" w:ascii="仿宋" w:hAnsi="仿宋" w:eastAsia="仿宋" w:cs="仿宋"/>
        <w:b/>
        <w:sz w:val="18"/>
        <w:szCs w:val="18"/>
        <w:u w:val="single"/>
        <w:lang w:eastAsia="zh-CN"/>
      </w:rPr>
      <w:t>029-87592321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EE8BF">
    <w:pPr>
      <w:pStyle w:val="16"/>
      <w:framePr w:wrap="around" w:vAnchor="text" w:hAnchor="margin" w:xAlign="center" w:y="1"/>
      <w:rPr>
        <w:rStyle w:val="30"/>
      </w:rPr>
    </w:pPr>
    <w:r>
      <w:fldChar w:fldCharType="begin"/>
    </w:r>
    <w:r>
      <w:rPr>
        <w:rStyle w:val="30"/>
      </w:rPr>
      <w:instrText xml:space="preserve">PAGE  </w:instrText>
    </w:r>
    <w:r>
      <w:fldChar w:fldCharType="end"/>
    </w:r>
  </w:p>
  <w:p w14:paraId="27094526">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A14C8">
    <w:pPr>
      <w:spacing w:line="280" w:lineRule="exact"/>
      <w:rPr>
        <w:rFonts w:ascii="楷体" w:hAnsi="楷体" w:eastAsia="楷体" w:cs="楷体"/>
        <w:b/>
        <w:sz w:val="18"/>
        <w:szCs w:val="18"/>
        <w:u w:val="singl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08DD1">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771B9">
    <w:pPr>
      <w:pStyle w:val="2"/>
    </w:pPr>
  </w:p>
  <w:p w14:paraId="3708E15E">
    <w:pPr>
      <w:spacing w:line="280" w:lineRule="exact"/>
      <w:rPr>
        <w:rFonts w:ascii="宋体" w:hAnsi="宋体"/>
        <w:b/>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B2263">
    <w:pPr>
      <w:spacing w:line="280" w:lineRule="exact"/>
      <w:jc w:val="center"/>
      <w:rPr>
        <w:rFonts w:hint="eastAsia" w:ascii="仿宋" w:hAnsi="仿宋" w:eastAsia="仿宋" w:cs="仿宋"/>
        <w:b/>
        <w:sz w:val="18"/>
        <w:szCs w:val="18"/>
        <w:lang w:eastAsia="zh-CN"/>
      </w:rPr>
    </w:pP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西安市朱雀大街南段1号汇成天玺C座18层          电话：</w:t>
    </w:r>
    <w:r>
      <w:rPr>
        <w:rFonts w:hint="eastAsia" w:ascii="仿宋" w:hAnsi="仿宋" w:eastAsia="仿宋" w:cs="仿宋"/>
        <w:b/>
        <w:sz w:val="18"/>
        <w:szCs w:val="18"/>
        <w:u w:val="single"/>
        <w:lang w:eastAsia="zh-CN"/>
      </w:rPr>
      <w:t>029-87592321</w:t>
    </w:r>
  </w:p>
  <w:p w14:paraId="04B1C671">
    <w:pPr>
      <w:spacing w:line="280" w:lineRule="exact"/>
      <w:jc w:val="center"/>
      <w:rPr>
        <w:rFonts w:ascii="楷体" w:hAnsi="楷体" w:eastAsia="楷体" w:cs="楷体"/>
        <w:b/>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posOffset>2468880</wp:posOffset>
              </wp:positionH>
              <wp:positionV relativeFrom="paragraph">
                <wp:posOffset>36830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E910BC0">
                          <w:pPr>
                            <w:pStyle w:val="16"/>
                            <w:rPr>
                              <w:rFonts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8</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194.4pt;margin-top:2.9pt;height:144pt;width:144pt;mso-position-horizontal-relative:margin;mso-wrap-style:none;z-index:251661312;mso-width-relative:page;mso-height-relative:page;" filled="f" stroked="f" coordsize="21600,21600" o:gfxdata="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&#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kqxN7ZAAAACQEAAA8AAAAAAAAAAQAgAAAAIgAAAGRy&#10;cy9kb3ducmV2LnhtbFBLAQIUABQAAAAIAIdO4kApKqhpywEAAJkDAAAOAAAAAAAAAAEAIAAAACgB&#10;AABkcnMvZTJvRG9jLnhtbFBLBQYAAAAABgAGAFkBAABlBQAAAAA=&#10;">
              <v:fill on="f" focussize="0,0"/>
              <v:stroke on="f" weight="1.25pt"/>
              <v:imagedata o:title=""/>
              <o:lock v:ext="edit" aspectratio="f"/>
              <v:textbox inset="0mm,0mm,0mm,0mm" style="mso-fit-shape-to-text:t;">
                <w:txbxContent>
                  <w:p w14:paraId="6E910BC0">
                    <w:pPr>
                      <w:pStyle w:val="16"/>
                      <w:rPr>
                        <w:rFonts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8</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E026C">
    <w:pPr>
      <w:spacing w:line="280" w:lineRule="exact"/>
      <w:jc w:val="center"/>
      <w:rPr>
        <w:rFonts w:hint="eastAsia" w:ascii="仿宋" w:hAnsi="仿宋" w:eastAsia="仿宋" w:cs="仿宋"/>
        <w:b/>
        <w:sz w:val="18"/>
        <w:szCs w:val="18"/>
        <w:u w:val="single"/>
        <w:lang w:eastAsia="zh-CN"/>
      </w:rPr>
    </w:pP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西安市朱雀大街南段1号汇成天玺C座18层          电话：</w:t>
    </w:r>
    <w:r>
      <w:rPr>
        <w:rFonts w:hint="eastAsia" w:ascii="仿宋" w:hAnsi="仿宋" w:eastAsia="仿宋" w:cs="仿宋"/>
        <w:b/>
        <w:sz w:val="18"/>
        <w:szCs w:val="18"/>
        <w:u w:val="single"/>
        <w:lang w:eastAsia="zh-CN"/>
      </w:rPr>
      <w:t>029-87592321</w:t>
    </w:r>
  </w:p>
  <w:p w14:paraId="012FED44">
    <w:pPr>
      <w:spacing w:line="280" w:lineRule="exact"/>
      <w:jc w:val="center"/>
      <w:rPr>
        <w:rFonts w:ascii="楷体" w:hAnsi="楷体" w:eastAsia="楷体" w:cs="楷体"/>
        <w:b/>
        <w:sz w:val="18"/>
        <w:szCs w:val="18"/>
        <w:u w:val="single"/>
      </w:rPr>
    </w:pPr>
    <w:r>
      <w:rPr>
        <w:sz w:val="18"/>
      </w:rPr>
      <mc:AlternateContent>
        <mc:Choice Requires="wps">
          <w:drawing>
            <wp:anchor distT="0" distB="0" distL="114300" distR="114300" simplePos="0" relativeHeight="251662336" behindDoc="0" locked="0" layoutInCell="1" allowOverlap="1">
              <wp:simplePos x="0" y="0"/>
              <wp:positionH relativeFrom="margin">
                <wp:posOffset>2486025</wp:posOffset>
              </wp:positionH>
              <wp:positionV relativeFrom="paragraph">
                <wp:posOffset>28575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566092C">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76</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195.75pt;margin-top:2.25pt;height:144pt;width:144pt;mso-position-horizontal-relative:margin;mso-wrap-style:none;z-index:251662336;mso-width-relative:page;mso-height-relative:page;" filled="f" stroked="f" coordsize="21600,21600" o:gfxdata="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&#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Q3Ot2gAAAAkBAAAPAAAAAAAAAAEAIAAAACIAAABk&#10;cnMvZG93bnJldi54bWxQSwECFAAUAAAACACHTuJAfwe2bcsBAACZAwAADgAAAAAAAAABACAAAAAp&#10;AQAAZHJzL2Uyb0RvYy54bWxQSwUGAAAAAAYABgBZAQAAZgUAAAAA&#10;">
              <v:fill on="f" focussize="0,0"/>
              <v:stroke on="f" weight="1.25pt"/>
              <v:imagedata o:title=""/>
              <o:lock v:ext="edit" aspectratio="f"/>
              <v:textbox inset="0mm,0mm,0mm,0mm" style="mso-fit-shape-to-text:t;">
                <w:txbxContent>
                  <w:p w14:paraId="5566092C">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76</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F1949">
    <w:pPr>
      <w:pStyle w:val="16"/>
      <w:ind w:firstLine="90" w:firstLineChars="50"/>
      <w:rPr>
        <w:rStyle w:val="30"/>
      </w:rPr>
    </w:pPr>
    <w:r>
      <w:rPr>
        <w:rStyle w:val="30"/>
        <w:rFonts w:hint="eastAsia"/>
      </w:rPr>
      <w:t xml:space="preserve">  </w:t>
    </w:r>
  </w:p>
  <w:p w14:paraId="3DE35D01">
    <w:pPr>
      <w:spacing w:line="280" w:lineRule="exact"/>
      <w:jc w:val="center"/>
      <w:rPr>
        <w:rFonts w:hint="eastAsia" w:ascii="仿宋" w:hAnsi="仿宋" w:eastAsia="仿宋" w:cs="仿宋"/>
        <w:b/>
        <w:sz w:val="18"/>
        <w:szCs w:val="18"/>
        <w:u w:val="single"/>
        <w:lang w:eastAsia="zh-CN"/>
      </w:rPr>
    </w:pP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 xml:space="preserve">   西安市朱雀大街南段1号汇成天玺C座18层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 xml:space="preserve">    电话：</w:t>
    </w:r>
    <w:r>
      <w:rPr>
        <w:rFonts w:hint="eastAsia" w:ascii="仿宋" w:hAnsi="仿宋" w:eastAsia="仿宋" w:cs="仿宋"/>
        <w:b/>
        <w:sz w:val="18"/>
        <w:szCs w:val="18"/>
        <w:u w:val="single"/>
        <w:lang w:eastAsia="zh-CN"/>
      </w:rPr>
      <w:t>029-87592321</w:t>
    </w:r>
  </w:p>
  <w:p w14:paraId="0AD2C913">
    <w:pPr>
      <w:spacing w:line="280" w:lineRule="exact"/>
      <w:jc w:val="center"/>
      <w:rPr>
        <w:rFonts w:hint="eastAsia" w:ascii="仿宋" w:hAnsi="仿宋" w:eastAsia="仿宋" w:cs="仿宋"/>
        <w:b/>
        <w:sz w:val="18"/>
        <w:szCs w:val="18"/>
      </w:rPr>
    </w:pPr>
    <w:r>
      <w:rPr>
        <w:rFonts w:hint="eastAsia" w:ascii="仿宋" w:hAnsi="仿宋" w:eastAsia="仿宋" w:cs="仿宋"/>
        <w:sz w:val="18"/>
      </w:rPr>
      <mc:AlternateContent>
        <mc:Choice Requires="wps">
          <w:drawing>
            <wp:anchor distT="0" distB="0" distL="114300" distR="114300" simplePos="0" relativeHeight="251663360" behindDoc="0" locked="0" layoutInCell="1" allowOverlap="1">
              <wp:simplePos x="0" y="0"/>
              <wp:positionH relativeFrom="margin">
                <wp:posOffset>4151630</wp:posOffset>
              </wp:positionH>
              <wp:positionV relativeFrom="paragraph">
                <wp:posOffset>48260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F009EF">
                          <w:pPr>
                            <w:pStyle w:val="16"/>
                            <w:jc w:val="center"/>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56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76</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326.9pt;margin-top:3.8pt;height:144pt;width:144pt;mso-position-horizontal-relative:margin;mso-wrap-style:none;z-index:251663360;mso-width-relative:page;mso-height-relative:page;" filled="f" stroked="f" coordsize="21600,21600" o:gfxdata="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&#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NUyCo2QAAAAkBAAAPAAAAAAAAAAEAIAAAACIAAABk&#10;cnMvZG93bnJldi54bWxQSwECFAAUAAAACACHTuJAJDON3MwBAACZAwAADgAAAAAAAAABACAAAAAo&#10;AQAAZHJzL2Uyb0RvYy54bWxQSwUGAAAAAAYABgBZAQAAZgUAAAAA&#10;">
              <v:fill on="f" focussize="0,0"/>
              <v:stroke on="f" weight="1.25pt"/>
              <v:imagedata o:title=""/>
              <o:lock v:ext="edit" aspectratio="f"/>
              <v:textbox inset="0mm,0mm,0mm,0mm" style="mso-fit-shape-to-text:t;">
                <w:txbxContent>
                  <w:p w14:paraId="75F009EF">
                    <w:pPr>
                      <w:pStyle w:val="16"/>
                      <w:jc w:val="center"/>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56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76</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D881F">
    <w:pPr>
      <w:spacing w:line="280" w:lineRule="exact"/>
      <w:jc w:val="center"/>
      <w:rPr>
        <w:rFonts w:hint="eastAsia" w:ascii="楷体" w:hAnsi="楷体" w:eastAsia="楷体" w:cs="楷体"/>
        <w:b/>
        <w:sz w:val="18"/>
        <w:szCs w:val="18"/>
        <w:u w:val="single"/>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posOffset>2484755</wp:posOffset>
              </wp:positionH>
              <wp:positionV relativeFrom="paragraph">
                <wp:posOffset>198755</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CA1F53C">
                          <w:pPr>
                            <w:pStyle w:val="16"/>
                            <w:rPr>
                              <w:rFonts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59</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195.65pt;margin-top:15.65pt;height:144pt;width:144pt;mso-position-horizontal-relative:margin;mso-wrap-style:none;z-index:251665408;mso-width-relative:page;mso-height-relative:page;" filled="f" stroked="f" coordsize="21600,21600" o:gfxdata="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6nxK1wAAAAoBAAAPAAAAAAAAAAEAIAAAACIAAABkcnMv&#10;ZG93bnJldi54bWxQSwECFAAUAAAACACHTuJA012KZcsBAACZAwAADgAAAAAAAAABACAAAAAmAQAA&#10;ZHJzL2Uyb0RvYy54bWxQSwUGAAAAAAYABgBZAQAAYwUAAAAA&#10;">
              <v:fill on="f" focussize="0,0"/>
              <v:stroke on="f" weight="1.25pt"/>
              <v:imagedata o:title=""/>
              <o:lock v:ext="edit" aspectratio="f"/>
              <v:textbox inset="0mm,0mm,0mm,0mm" style="mso-fit-shape-to-text:t;">
                <w:txbxContent>
                  <w:p w14:paraId="3CA1F53C">
                    <w:pPr>
                      <w:pStyle w:val="16"/>
                      <w:rPr>
                        <w:rFonts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59</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 xml:space="preserve"> 页</w:t>
                    </w:r>
                  </w:p>
                </w:txbxContent>
              </v:textbox>
            </v:shape>
          </w:pict>
        </mc:Fallback>
      </mc:AlternateContent>
    </w:r>
    <w:r>
      <w:rPr>
        <w:rFonts w:hint="eastAsia" w:ascii="楷体" w:hAnsi="楷体" w:eastAsia="楷体" w:cs="楷体"/>
        <w:b/>
        <w:sz w:val="18"/>
        <w:szCs w:val="18"/>
        <w:u w:val="single"/>
        <w:lang w:eastAsia="zh-CN"/>
      </w:rPr>
      <w:t>华招广和项目管理有限公司</w:t>
    </w:r>
    <w:r>
      <w:rPr>
        <w:rFonts w:hint="eastAsia" w:ascii="楷体" w:hAnsi="楷体" w:eastAsia="楷体" w:cs="楷体"/>
        <w:b/>
        <w:sz w:val="18"/>
        <w:szCs w:val="18"/>
        <w:u w:val="single"/>
      </w:rPr>
      <w:t xml:space="preserve">        西安市朱雀大街南段1号汇成天玺C座18层          电话：</w:t>
    </w:r>
    <w:r>
      <w:rPr>
        <w:rFonts w:hint="eastAsia" w:ascii="楷体" w:hAnsi="楷体" w:eastAsia="楷体" w:cs="楷体"/>
        <w:b/>
        <w:sz w:val="18"/>
        <w:szCs w:val="18"/>
        <w:u w:val="single"/>
        <w:lang w:eastAsia="zh-CN"/>
      </w:rPr>
      <w:t>029-87592321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E97D5">
    <w:pPr>
      <w:spacing w:line="460" w:lineRule="exact"/>
      <w:rPr>
        <w:rFonts w:ascii="楷体" w:hAnsi="楷体" w:eastAsia="楷体" w:cs="楷体"/>
        <w:b/>
        <w:sz w:val="18"/>
        <w:szCs w:val="18"/>
        <w:u w:val="single"/>
        <w:shd w:val="pct10" w:color="auto" w:fil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406E9">
    <w:pPr>
      <w:pStyle w:val="17"/>
    </w:pPr>
    <w:r>
      <w:rPr>
        <w:rFonts w:hint="eastAsia" w:ascii="宋体" w:hAnsi="宋体"/>
        <w:b/>
        <w:kern w:val="144"/>
        <w:sz w:val="21"/>
        <w:szCs w:val="21"/>
        <w:u w:val="single"/>
        <w:shd w:val="pct10" w:color="auto" w:fill="FFFFF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4835D">
    <w:pPr>
      <w:spacing w:line="460" w:lineRule="exact"/>
      <w:rPr>
        <w:rFonts w:ascii="黑体" w:eastAsia="黑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901A1">
    <w:pPr>
      <w:pStyle w:val="17"/>
      <w:pBdr>
        <w:bottom w:val="none" w:color="auto" w:sz="0" w:space="1"/>
      </w:pBdr>
      <w:jc w:val="left"/>
    </w:pPr>
    <w:r>
      <w:rPr>
        <w:rFonts w:hint="eastAsia" w:ascii="仿宋" w:hAnsi="仿宋" w:eastAsia="仿宋" w:cs="仿宋"/>
        <w:b/>
        <w:u w:val="single"/>
        <w:lang w:val="en-US" w:eastAsia="zh-CN"/>
      </w:rPr>
      <w:t>渭南市临渭区西安路小学餐厅劳务服务项目</w:t>
    </w:r>
    <w:r>
      <w:rPr>
        <w:rFonts w:hint="eastAsia" w:ascii="仿宋" w:hAnsi="仿宋" w:eastAsia="仿宋" w:cs="仿宋"/>
        <w:b/>
        <w:u w:val="single"/>
      </w:rPr>
      <w:t xml:space="preserve"> </w:t>
    </w:r>
    <w:r>
      <w:rPr>
        <w:rFonts w:hint="eastAsia" w:ascii="仿宋" w:hAnsi="仿宋" w:eastAsia="仿宋" w:cs="仿宋"/>
        <w:b/>
        <w:u w:val="single"/>
        <w:lang w:val="en-US" w:eastAsia="zh-CN"/>
      </w:rPr>
      <w:t xml:space="preserve">                                                 </w:t>
    </w:r>
    <w:r>
      <w:rPr>
        <w:rFonts w:hint="eastAsia" w:ascii="仿宋" w:hAnsi="仿宋" w:eastAsia="仿宋" w:cs="仿宋"/>
        <w:b/>
        <w:u w:val="single"/>
        <w:lang w:eastAsia="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F2865">
    <w:pPr>
      <w:pStyle w:val="17"/>
      <w:pBdr>
        <w:bottom w:val="none" w:color="auto" w:sz="0" w:space="1"/>
      </w:pBdr>
      <w:jc w:val="left"/>
    </w:pPr>
    <w:r>
      <w:rPr>
        <w:rFonts w:hint="eastAsia" w:ascii="仿宋" w:hAnsi="仿宋" w:eastAsia="仿宋" w:cs="仿宋"/>
        <w:b/>
        <w:u w:val="single"/>
        <w:lang w:val="en-US" w:eastAsia="zh-CN"/>
      </w:rPr>
      <w:t>渭南市临渭区西安路小学餐厅劳务服务项目</w:t>
    </w:r>
    <w:r>
      <w:rPr>
        <w:rFonts w:hint="eastAsia" w:ascii="仿宋" w:hAnsi="仿宋" w:eastAsia="仿宋" w:cs="仿宋"/>
        <w:b/>
        <w:u w:val="single"/>
      </w:rPr>
      <w:t xml:space="preserve">   </w:t>
    </w:r>
    <w:r>
      <w:rPr>
        <w:rFonts w:hint="eastAsia" w:ascii="仿宋" w:hAnsi="仿宋" w:eastAsia="仿宋" w:cs="仿宋"/>
        <w:b/>
        <w:u w:val="single"/>
        <w:lang w:val="en-US" w:eastAsia="zh-CN"/>
      </w:rPr>
      <w:t xml:space="preserve">                                             </w:t>
    </w:r>
    <w:r>
      <w:rPr>
        <w:rFonts w:hint="eastAsia" w:ascii="仿宋" w:hAnsi="仿宋" w:eastAsia="仿宋" w:cs="仿宋"/>
        <w:b/>
        <w:u w:val="single"/>
        <w:lang w:eastAsia="zh-CN"/>
      </w:rPr>
      <w:t>竞争性磋商文件</w:t>
    </w:r>
    <w:r>
      <w:rPr>
        <w:rFonts w:hint="eastAsia" w:ascii="楷体" w:hAnsi="楷体" w:eastAsia="楷体" w:cs="楷体"/>
        <w:b/>
        <w:u w:val="single"/>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332D4">
    <w:pPr>
      <w:pStyle w:val="17"/>
      <w:pBdr>
        <w:bottom w:val="none" w:color="auto" w:sz="0" w:space="1"/>
      </w:pBdr>
      <w:jc w:val="both"/>
      <w:rPr>
        <w:rFonts w:ascii="楷体" w:hAnsi="楷体" w:eastAsia="楷体" w:cs="楷体"/>
        <w:b/>
        <w:u w:val="single"/>
        <w:shd w:val="pct10" w:color="auto" w:fill="FFFFFF"/>
      </w:rPr>
    </w:pPr>
    <w:r>
      <w:rPr>
        <w:rFonts w:hint="eastAsia" w:ascii="仿宋" w:hAnsi="仿宋" w:eastAsia="仿宋" w:cs="仿宋"/>
        <w:b/>
        <w:u w:val="single"/>
        <w:lang w:val="en-US" w:eastAsia="zh-CN"/>
      </w:rPr>
      <w:t>渭南市临渭区西安路小学餐厅劳务服务项目</w:t>
    </w:r>
    <w:r>
      <w:rPr>
        <w:rFonts w:hint="eastAsia" w:ascii="仿宋" w:hAnsi="仿宋" w:eastAsia="仿宋" w:cs="仿宋"/>
        <w:b/>
        <w:u w:val="single"/>
      </w:rPr>
      <w:t xml:space="preserve">             </w:t>
    </w:r>
    <w:r>
      <w:rPr>
        <w:rFonts w:hint="eastAsia" w:ascii="仿宋" w:hAnsi="仿宋" w:eastAsia="仿宋" w:cs="仿宋"/>
        <w:b/>
        <w:u w:val="single"/>
        <w:lang w:val="en-US" w:eastAsia="zh-CN"/>
      </w:rPr>
      <w:t xml:space="preserve">                                                                                </w:t>
    </w:r>
    <w:r>
      <w:rPr>
        <w:rFonts w:hint="eastAsia" w:ascii="仿宋" w:hAnsi="仿宋" w:eastAsia="仿宋" w:cs="仿宋"/>
        <w:b/>
        <w:u w:val="single"/>
        <w:lang w:eastAsia="zh-CN"/>
      </w:rPr>
      <w:t>竞争性磋商文件</w:t>
    </w:r>
    <w:r>
      <w:rPr>
        <w:rFonts w:hint="eastAsia" w:ascii="楷体" w:hAnsi="楷体" w:eastAsia="楷体" w:cs="楷体"/>
        <w:b/>
        <w:u w:val="single"/>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136E">
    <w:pPr>
      <w:pStyle w:val="17"/>
      <w:rPr>
        <w:szCs w:val="21"/>
        <w:shd w:val="pct10" w:color="auto" w:fill="FFFFFF"/>
      </w:rPr>
    </w:pPr>
    <w:r>
      <w:rPr>
        <w:rFonts w:hint="eastAsia" w:ascii="宋体" w:hAnsi="宋体"/>
        <w:b/>
        <w:lang w:eastAsia="zh-CN"/>
      </w:rPr>
      <w:t>渭南市临渭区西安路小学关于武功县设施农业用地上图入库第二阶段采购项目</w:t>
    </w:r>
    <w:r>
      <w:rPr>
        <w:rFonts w:hint="eastAsia" w:ascii="宋体" w:hAnsi="宋体"/>
        <w:b/>
      </w:rPr>
      <w:t xml:space="preserve">                  文件编号: GDZB-2017-0000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563BF">
    <w:pPr>
      <w:pStyle w:val="17"/>
      <w:pBdr>
        <w:bottom w:val="none" w:color="auto" w:sz="0" w:space="1"/>
      </w:pBdr>
      <w:jc w:val="left"/>
    </w:pPr>
    <w:r>
      <w:rPr>
        <w:rFonts w:hint="eastAsia" w:ascii="仿宋" w:hAnsi="仿宋" w:eastAsia="仿宋" w:cs="仿宋"/>
        <w:b/>
        <w:u w:val="single"/>
        <w:lang w:val="en-US" w:eastAsia="zh-CN"/>
      </w:rPr>
      <w:t xml:space="preserve">渭南市临渭区西安路小学餐厅劳务服务项目                                                  </w:t>
    </w:r>
    <w:r>
      <w:rPr>
        <w:rFonts w:hint="eastAsia" w:ascii="仿宋" w:hAnsi="仿宋" w:eastAsia="仿宋" w:cs="仿宋"/>
        <w:b/>
        <w:u w:val="single"/>
        <w:lang w:eastAsia="zh-CN"/>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11A37">
    <w:pPr>
      <w:pStyle w:val="17"/>
      <w:rPr>
        <w:rFonts w:ascii="宋体" w:hAnsi="宋体"/>
        <w:b/>
        <w:sz w:val="21"/>
        <w:szCs w:val="21"/>
        <w:shd w:val="pct10" w:color="auto" w:fill="FFFFFF"/>
      </w:rPr>
    </w:pPr>
    <w:r>
      <w:rPr>
        <w:rFonts w:hint="eastAsia" w:ascii="宋体" w:hAnsi="宋体"/>
        <w:b/>
        <w:sz w:val="21"/>
        <w:szCs w:val="21"/>
        <w:shd w:val="pct10" w:color="auto" w:fill="FFFFFF"/>
      </w:rPr>
      <w:t>西安市经开区高陵区重大项目测量评估公司入围项目              文件编号:SDZB2017-2361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CD9BD"/>
    <w:multiLevelType w:val="singleLevel"/>
    <w:tmpl w:val="C66CD9B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NGJjMGQzZWYzNDQwZWRlNWQxZGM5MzZkYzAzMzkifQ=="/>
  </w:docVars>
  <w:rsids>
    <w:rsidRoot w:val="5CA52231"/>
    <w:rsid w:val="00295C4C"/>
    <w:rsid w:val="00314C9C"/>
    <w:rsid w:val="003D1B79"/>
    <w:rsid w:val="004006FE"/>
    <w:rsid w:val="004E284B"/>
    <w:rsid w:val="0056202E"/>
    <w:rsid w:val="00564550"/>
    <w:rsid w:val="00574C91"/>
    <w:rsid w:val="00605C8A"/>
    <w:rsid w:val="00716A3F"/>
    <w:rsid w:val="0099218B"/>
    <w:rsid w:val="00AE2E12"/>
    <w:rsid w:val="00C56673"/>
    <w:rsid w:val="01527EDF"/>
    <w:rsid w:val="016D4D4A"/>
    <w:rsid w:val="018848B9"/>
    <w:rsid w:val="01AF53D2"/>
    <w:rsid w:val="01E01AFA"/>
    <w:rsid w:val="026F22F1"/>
    <w:rsid w:val="02710C96"/>
    <w:rsid w:val="02A117CD"/>
    <w:rsid w:val="02AA1D26"/>
    <w:rsid w:val="02C46BBB"/>
    <w:rsid w:val="02D33E38"/>
    <w:rsid w:val="030C1D6D"/>
    <w:rsid w:val="0317331D"/>
    <w:rsid w:val="03427D59"/>
    <w:rsid w:val="037759E0"/>
    <w:rsid w:val="03AC6219"/>
    <w:rsid w:val="04083177"/>
    <w:rsid w:val="0445480C"/>
    <w:rsid w:val="046907DC"/>
    <w:rsid w:val="046B31A0"/>
    <w:rsid w:val="04740EAB"/>
    <w:rsid w:val="064A371D"/>
    <w:rsid w:val="065027ED"/>
    <w:rsid w:val="06707460"/>
    <w:rsid w:val="067F0181"/>
    <w:rsid w:val="06AC3D9C"/>
    <w:rsid w:val="06E36671"/>
    <w:rsid w:val="06FD58FA"/>
    <w:rsid w:val="0708446E"/>
    <w:rsid w:val="071E7D6B"/>
    <w:rsid w:val="07826662"/>
    <w:rsid w:val="07F208D7"/>
    <w:rsid w:val="07FA3B8F"/>
    <w:rsid w:val="08514E5D"/>
    <w:rsid w:val="089F1C5C"/>
    <w:rsid w:val="09047D11"/>
    <w:rsid w:val="094B7E72"/>
    <w:rsid w:val="09783466"/>
    <w:rsid w:val="09C126F0"/>
    <w:rsid w:val="09E10362"/>
    <w:rsid w:val="09F0034F"/>
    <w:rsid w:val="0A14667A"/>
    <w:rsid w:val="0A40182F"/>
    <w:rsid w:val="0A441C29"/>
    <w:rsid w:val="0A462C8E"/>
    <w:rsid w:val="0A47098D"/>
    <w:rsid w:val="0A782F46"/>
    <w:rsid w:val="0AC611DC"/>
    <w:rsid w:val="0AE35538"/>
    <w:rsid w:val="0B5F7256"/>
    <w:rsid w:val="0B7432FA"/>
    <w:rsid w:val="0B883E8F"/>
    <w:rsid w:val="0BBA0B5B"/>
    <w:rsid w:val="0BCE259C"/>
    <w:rsid w:val="0BD74110"/>
    <w:rsid w:val="0C04209F"/>
    <w:rsid w:val="0C654222"/>
    <w:rsid w:val="0C6C11D8"/>
    <w:rsid w:val="0C993304"/>
    <w:rsid w:val="0CA23356"/>
    <w:rsid w:val="0CA26AF9"/>
    <w:rsid w:val="0CAD7162"/>
    <w:rsid w:val="0D035E0E"/>
    <w:rsid w:val="0D046532"/>
    <w:rsid w:val="0D1B42EE"/>
    <w:rsid w:val="0D2378B7"/>
    <w:rsid w:val="0D561D52"/>
    <w:rsid w:val="0DBA6097"/>
    <w:rsid w:val="0DBC4B86"/>
    <w:rsid w:val="0DC74ACF"/>
    <w:rsid w:val="0E2F54AF"/>
    <w:rsid w:val="0E535B99"/>
    <w:rsid w:val="0E9852F9"/>
    <w:rsid w:val="0E9D2DA8"/>
    <w:rsid w:val="0EB9746D"/>
    <w:rsid w:val="0EF84A2E"/>
    <w:rsid w:val="0F0F57B3"/>
    <w:rsid w:val="0F160CF9"/>
    <w:rsid w:val="0F6423D1"/>
    <w:rsid w:val="0FE65E5D"/>
    <w:rsid w:val="110A5242"/>
    <w:rsid w:val="113A0411"/>
    <w:rsid w:val="114C75C2"/>
    <w:rsid w:val="11C25421"/>
    <w:rsid w:val="125C471A"/>
    <w:rsid w:val="126E3062"/>
    <w:rsid w:val="12D77F2E"/>
    <w:rsid w:val="12FE1C75"/>
    <w:rsid w:val="13134FCF"/>
    <w:rsid w:val="13532ADC"/>
    <w:rsid w:val="138A771E"/>
    <w:rsid w:val="13C705E7"/>
    <w:rsid w:val="13D50BD8"/>
    <w:rsid w:val="142F3033"/>
    <w:rsid w:val="145D5190"/>
    <w:rsid w:val="14685C58"/>
    <w:rsid w:val="14720706"/>
    <w:rsid w:val="147C3400"/>
    <w:rsid w:val="14BB46FC"/>
    <w:rsid w:val="14CF443C"/>
    <w:rsid w:val="14E622ED"/>
    <w:rsid w:val="14EF1875"/>
    <w:rsid w:val="14FE0622"/>
    <w:rsid w:val="150154C3"/>
    <w:rsid w:val="150729CC"/>
    <w:rsid w:val="150F0169"/>
    <w:rsid w:val="153B4ABB"/>
    <w:rsid w:val="1545594D"/>
    <w:rsid w:val="156E16C6"/>
    <w:rsid w:val="159E5B20"/>
    <w:rsid w:val="15E52C78"/>
    <w:rsid w:val="15EF74ED"/>
    <w:rsid w:val="163B5862"/>
    <w:rsid w:val="16666A8E"/>
    <w:rsid w:val="166925C4"/>
    <w:rsid w:val="167960C4"/>
    <w:rsid w:val="169776BC"/>
    <w:rsid w:val="16A10FD1"/>
    <w:rsid w:val="16AE21E2"/>
    <w:rsid w:val="17514A69"/>
    <w:rsid w:val="17B917EE"/>
    <w:rsid w:val="17BE2920"/>
    <w:rsid w:val="17C00796"/>
    <w:rsid w:val="17D91989"/>
    <w:rsid w:val="185F4F64"/>
    <w:rsid w:val="188341B0"/>
    <w:rsid w:val="19521B57"/>
    <w:rsid w:val="1958524A"/>
    <w:rsid w:val="196873D3"/>
    <w:rsid w:val="19764F21"/>
    <w:rsid w:val="197D4F2E"/>
    <w:rsid w:val="19925274"/>
    <w:rsid w:val="19A3119E"/>
    <w:rsid w:val="1A994DC1"/>
    <w:rsid w:val="1ACA1E7D"/>
    <w:rsid w:val="1B2E333A"/>
    <w:rsid w:val="1B5D5967"/>
    <w:rsid w:val="1B762CE2"/>
    <w:rsid w:val="1B800E24"/>
    <w:rsid w:val="1B8018F0"/>
    <w:rsid w:val="1B8B6FB4"/>
    <w:rsid w:val="1C2C6107"/>
    <w:rsid w:val="1C3F3B57"/>
    <w:rsid w:val="1C654B13"/>
    <w:rsid w:val="1C704310"/>
    <w:rsid w:val="1C8A0D7E"/>
    <w:rsid w:val="1C9F1DD3"/>
    <w:rsid w:val="1CBD2782"/>
    <w:rsid w:val="1CC058E0"/>
    <w:rsid w:val="1CE9176D"/>
    <w:rsid w:val="1CEF3C8D"/>
    <w:rsid w:val="1D710D65"/>
    <w:rsid w:val="1DAD3A24"/>
    <w:rsid w:val="1DAE3C1B"/>
    <w:rsid w:val="1DBF1167"/>
    <w:rsid w:val="1DFA6949"/>
    <w:rsid w:val="1E0D2086"/>
    <w:rsid w:val="1E36609D"/>
    <w:rsid w:val="1E6436D4"/>
    <w:rsid w:val="1E685343"/>
    <w:rsid w:val="1EC5245F"/>
    <w:rsid w:val="1ECD043D"/>
    <w:rsid w:val="1EE018EF"/>
    <w:rsid w:val="1EF86EC7"/>
    <w:rsid w:val="1F193AD6"/>
    <w:rsid w:val="1FA140B4"/>
    <w:rsid w:val="1FD015A0"/>
    <w:rsid w:val="20484530"/>
    <w:rsid w:val="2090323C"/>
    <w:rsid w:val="20B56347"/>
    <w:rsid w:val="20D13F45"/>
    <w:rsid w:val="20F52DBB"/>
    <w:rsid w:val="210851CD"/>
    <w:rsid w:val="213E297B"/>
    <w:rsid w:val="218403EA"/>
    <w:rsid w:val="219D3ACF"/>
    <w:rsid w:val="21B602C8"/>
    <w:rsid w:val="224729DE"/>
    <w:rsid w:val="228D72CD"/>
    <w:rsid w:val="22AA45D0"/>
    <w:rsid w:val="22FB4A29"/>
    <w:rsid w:val="23214339"/>
    <w:rsid w:val="233B6B95"/>
    <w:rsid w:val="234C60E3"/>
    <w:rsid w:val="23580104"/>
    <w:rsid w:val="23667A8F"/>
    <w:rsid w:val="237972CB"/>
    <w:rsid w:val="238460C9"/>
    <w:rsid w:val="2387409E"/>
    <w:rsid w:val="239C3527"/>
    <w:rsid w:val="23BD364C"/>
    <w:rsid w:val="23BD5C15"/>
    <w:rsid w:val="23D855A8"/>
    <w:rsid w:val="243A34C8"/>
    <w:rsid w:val="243F7A48"/>
    <w:rsid w:val="245F089D"/>
    <w:rsid w:val="2498323C"/>
    <w:rsid w:val="24AD6618"/>
    <w:rsid w:val="24B86128"/>
    <w:rsid w:val="24D24F1B"/>
    <w:rsid w:val="24E91E9C"/>
    <w:rsid w:val="24EB35BF"/>
    <w:rsid w:val="25255D5C"/>
    <w:rsid w:val="253668B6"/>
    <w:rsid w:val="253C5361"/>
    <w:rsid w:val="254B7584"/>
    <w:rsid w:val="25B57453"/>
    <w:rsid w:val="25D62632"/>
    <w:rsid w:val="25DC5910"/>
    <w:rsid w:val="261C10D2"/>
    <w:rsid w:val="269E0DB2"/>
    <w:rsid w:val="26B00013"/>
    <w:rsid w:val="26D23436"/>
    <w:rsid w:val="26E01831"/>
    <w:rsid w:val="270200AF"/>
    <w:rsid w:val="27222C9B"/>
    <w:rsid w:val="27323271"/>
    <w:rsid w:val="276D5715"/>
    <w:rsid w:val="27EE5444"/>
    <w:rsid w:val="280B1D9C"/>
    <w:rsid w:val="281A1E64"/>
    <w:rsid w:val="282B61D0"/>
    <w:rsid w:val="283930FA"/>
    <w:rsid w:val="283F446A"/>
    <w:rsid w:val="284A0F2F"/>
    <w:rsid w:val="285F3C13"/>
    <w:rsid w:val="287F6F5C"/>
    <w:rsid w:val="2884639A"/>
    <w:rsid w:val="289C18BC"/>
    <w:rsid w:val="28D322DB"/>
    <w:rsid w:val="28EB2A8B"/>
    <w:rsid w:val="292C49EE"/>
    <w:rsid w:val="294962CA"/>
    <w:rsid w:val="296F5970"/>
    <w:rsid w:val="29C075C6"/>
    <w:rsid w:val="29C560F4"/>
    <w:rsid w:val="29C673A2"/>
    <w:rsid w:val="29F41216"/>
    <w:rsid w:val="29F51CDA"/>
    <w:rsid w:val="2A0C5135"/>
    <w:rsid w:val="2A2031AC"/>
    <w:rsid w:val="2A4C49A4"/>
    <w:rsid w:val="2A51745D"/>
    <w:rsid w:val="2B6927F8"/>
    <w:rsid w:val="2B9D7E25"/>
    <w:rsid w:val="2BB9108D"/>
    <w:rsid w:val="2BCD3D86"/>
    <w:rsid w:val="2C4B7EAE"/>
    <w:rsid w:val="2C7125F6"/>
    <w:rsid w:val="2CCA4573"/>
    <w:rsid w:val="2CD23AFF"/>
    <w:rsid w:val="2DE52846"/>
    <w:rsid w:val="2DFF443A"/>
    <w:rsid w:val="2E3B3682"/>
    <w:rsid w:val="2E55254F"/>
    <w:rsid w:val="2E6C623A"/>
    <w:rsid w:val="2E706563"/>
    <w:rsid w:val="2E76670C"/>
    <w:rsid w:val="2E98219C"/>
    <w:rsid w:val="2EBA2A9C"/>
    <w:rsid w:val="2EC30FD3"/>
    <w:rsid w:val="2F180DB2"/>
    <w:rsid w:val="2F3D365B"/>
    <w:rsid w:val="2FFD6A02"/>
    <w:rsid w:val="307D1B7F"/>
    <w:rsid w:val="308121AA"/>
    <w:rsid w:val="30882EF9"/>
    <w:rsid w:val="309D06C4"/>
    <w:rsid w:val="30D6704C"/>
    <w:rsid w:val="30E42811"/>
    <w:rsid w:val="31224929"/>
    <w:rsid w:val="312D5C40"/>
    <w:rsid w:val="313451FE"/>
    <w:rsid w:val="3179279B"/>
    <w:rsid w:val="318F07B1"/>
    <w:rsid w:val="31C75BFC"/>
    <w:rsid w:val="321A765E"/>
    <w:rsid w:val="321D23E4"/>
    <w:rsid w:val="322F33E6"/>
    <w:rsid w:val="324A6E8E"/>
    <w:rsid w:val="324C4540"/>
    <w:rsid w:val="328409AF"/>
    <w:rsid w:val="3285675A"/>
    <w:rsid w:val="32E9214A"/>
    <w:rsid w:val="3306189B"/>
    <w:rsid w:val="33441EEA"/>
    <w:rsid w:val="33C8035F"/>
    <w:rsid w:val="34285437"/>
    <w:rsid w:val="344C063B"/>
    <w:rsid w:val="349D2C44"/>
    <w:rsid w:val="34B67359"/>
    <w:rsid w:val="34BD6422"/>
    <w:rsid w:val="34FD3CDD"/>
    <w:rsid w:val="35474D1B"/>
    <w:rsid w:val="35635AE6"/>
    <w:rsid w:val="35D07049"/>
    <w:rsid w:val="35FC0885"/>
    <w:rsid w:val="35FF6EE4"/>
    <w:rsid w:val="3652221B"/>
    <w:rsid w:val="36607BFC"/>
    <w:rsid w:val="36647515"/>
    <w:rsid w:val="366B68D7"/>
    <w:rsid w:val="36754531"/>
    <w:rsid w:val="3683336A"/>
    <w:rsid w:val="36960592"/>
    <w:rsid w:val="369B31B3"/>
    <w:rsid w:val="36A6383E"/>
    <w:rsid w:val="36C86E67"/>
    <w:rsid w:val="36CF2484"/>
    <w:rsid w:val="36D45F5B"/>
    <w:rsid w:val="36E765D4"/>
    <w:rsid w:val="36E81B47"/>
    <w:rsid w:val="37015A67"/>
    <w:rsid w:val="37696A12"/>
    <w:rsid w:val="37D672E5"/>
    <w:rsid w:val="37D82BA9"/>
    <w:rsid w:val="37DA5F5D"/>
    <w:rsid w:val="38077590"/>
    <w:rsid w:val="38236863"/>
    <w:rsid w:val="384A30E3"/>
    <w:rsid w:val="385B7D01"/>
    <w:rsid w:val="38AE56CF"/>
    <w:rsid w:val="38E54BBA"/>
    <w:rsid w:val="3946502A"/>
    <w:rsid w:val="39586021"/>
    <w:rsid w:val="39FD4554"/>
    <w:rsid w:val="3A0C2363"/>
    <w:rsid w:val="3A612FFC"/>
    <w:rsid w:val="3A991BBE"/>
    <w:rsid w:val="3AA4790D"/>
    <w:rsid w:val="3AAA1667"/>
    <w:rsid w:val="3AAD0891"/>
    <w:rsid w:val="3B0648C2"/>
    <w:rsid w:val="3B2A69F2"/>
    <w:rsid w:val="3B2C2F74"/>
    <w:rsid w:val="3B5E2A01"/>
    <w:rsid w:val="3BF0451E"/>
    <w:rsid w:val="3C0C0C6E"/>
    <w:rsid w:val="3CD404CB"/>
    <w:rsid w:val="3CF66938"/>
    <w:rsid w:val="3CFA113A"/>
    <w:rsid w:val="3D474C33"/>
    <w:rsid w:val="3D5F716B"/>
    <w:rsid w:val="3DAA35EA"/>
    <w:rsid w:val="3DAB59FE"/>
    <w:rsid w:val="3DBB3A26"/>
    <w:rsid w:val="3E072A46"/>
    <w:rsid w:val="3E1168FA"/>
    <w:rsid w:val="3E3D638D"/>
    <w:rsid w:val="3E3F4D6C"/>
    <w:rsid w:val="3E59316B"/>
    <w:rsid w:val="3E5A6303"/>
    <w:rsid w:val="3E7A5E78"/>
    <w:rsid w:val="3E8F35BB"/>
    <w:rsid w:val="3EA96557"/>
    <w:rsid w:val="3EB218A7"/>
    <w:rsid w:val="3ED12E21"/>
    <w:rsid w:val="3ED6747E"/>
    <w:rsid w:val="3EE06A33"/>
    <w:rsid w:val="3EED2A1A"/>
    <w:rsid w:val="3EFA6BAE"/>
    <w:rsid w:val="3F370BCB"/>
    <w:rsid w:val="3F7A43AD"/>
    <w:rsid w:val="3F8E5C59"/>
    <w:rsid w:val="3F9B3850"/>
    <w:rsid w:val="3FF543F2"/>
    <w:rsid w:val="40287CFB"/>
    <w:rsid w:val="407C02A4"/>
    <w:rsid w:val="40AF73C0"/>
    <w:rsid w:val="412E69E0"/>
    <w:rsid w:val="417F1907"/>
    <w:rsid w:val="41D82455"/>
    <w:rsid w:val="41F07ECA"/>
    <w:rsid w:val="420B00B0"/>
    <w:rsid w:val="424D2A08"/>
    <w:rsid w:val="425D4330"/>
    <w:rsid w:val="427101FB"/>
    <w:rsid w:val="427136EC"/>
    <w:rsid w:val="42B36D52"/>
    <w:rsid w:val="43211C22"/>
    <w:rsid w:val="4360708A"/>
    <w:rsid w:val="436A4D41"/>
    <w:rsid w:val="43BB7949"/>
    <w:rsid w:val="43E24BAA"/>
    <w:rsid w:val="440901B4"/>
    <w:rsid w:val="448C05DF"/>
    <w:rsid w:val="44AC070C"/>
    <w:rsid w:val="44AC45F6"/>
    <w:rsid w:val="44C0719C"/>
    <w:rsid w:val="44D47253"/>
    <w:rsid w:val="44DB0AFB"/>
    <w:rsid w:val="45283340"/>
    <w:rsid w:val="45612478"/>
    <w:rsid w:val="45BF1A3F"/>
    <w:rsid w:val="45D4091B"/>
    <w:rsid w:val="45E00128"/>
    <w:rsid w:val="45E61DF8"/>
    <w:rsid w:val="45FC0156"/>
    <w:rsid w:val="46322C1D"/>
    <w:rsid w:val="468C2F1E"/>
    <w:rsid w:val="46BB5ADC"/>
    <w:rsid w:val="46D2182F"/>
    <w:rsid w:val="473B7446"/>
    <w:rsid w:val="474536FB"/>
    <w:rsid w:val="478B389E"/>
    <w:rsid w:val="47F40F55"/>
    <w:rsid w:val="481F09D4"/>
    <w:rsid w:val="484D0B6A"/>
    <w:rsid w:val="4856239B"/>
    <w:rsid w:val="48962D4B"/>
    <w:rsid w:val="48D45224"/>
    <w:rsid w:val="48F3112A"/>
    <w:rsid w:val="493004E9"/>
    <w:rsid w:val="49350D52"/>
    <w:rsid w:val="49575F6F"/>
    <w:rsid w:val="49D768C0"/>
    <w:rsid w:val="49FE675C"/>
    <w:rsid w:val="4A03006A"/>
    <w:rsid w:val="4A385AE6"/>
    <w:rsid w:val="4A667098"/>
    <w:rsid w:val="4AA519CD"/>
    <w:rsid w:val="4AF10388"/>
    <w:rsid w:val="4AF94070"/>
    <w:rsid w:val="4AFB5E63"/>
    <w:rsid w:val="4B2772B4"/>
    <w:rsid w:val="4B965FB0"/>
    <w:rsid w:val="4C256914"/>
    <w:rsid w:val="4C5A1013"/>
    <w:rsid w:val="4C96549F"/>
    <w:rsid w:val="4CAD74C4"/>
    <w:rsid w:val="4CC674CA"/>
    <w:rsid w:val="4CCA0DF3"/>
    <w:rsid w:val="4D3944DB"/>
    <w:rsid w:val="4D3D1756"/>
    <w:rsid w:val="4D49565B"/>
    <w:rsid w:val="4D6E4D26"/>
    <w:rsid w:val="4E0C743C"/>
    <w:rsid w:val="4E93715A"/>
    <w:rsid w:val="4E9F6F1B"/>
    <w:rsid w:val="4EC14B14"/>
    <w:rsid w:val="4F141B05"/>
    <w:rsid w:val="4F1B0161"/>
    <w:rsid w:val="4F7810D0"/>
    <w:rsid w:val="4F8A7B60"/>
    <w:rsid w:val="50692BC6"/>
    <w:rsid w:val="50CC1400"/>
    <w:rsid w:val="50FA6915"/>
    <w:rsid w:val="513444D8"/>
    <w:rsid w:val="514345C9"/>
    <w:rsid w:val="514D74E2"/>
    <w:rsid w:val="518270C9"/>
    <w:rsid w:val="519266B2"/>
    <w:rsid w:val="519C1B26"/>
    <w:rsid w:val="51E27AE8"/>
    <w:rsid w:val="51F717AE"/>
    <w:rsid w:val="521F2034"/>
    <w:rsid w:val="52242BD3"/>
    <w:rsid w:val="527821A3"/>
    <w:rsid w:val="527A4BCD"/>
    <w:rsid w:val="527E492B"/>
    <w:rsid w:val="52BD596D"/>
    <w:rsid w:val="52DE7D41"/>
    <w:rsid w:val="53195734"/>
    <w:rsid w:val="531D2DA5"/>
    <w:rsid w:val="533A6602"/>
    <w:rsid w:val="535A5075"/>
    <w:rsid w:val="53774E9B"/>
    <w:rsid w:val="53B94DB8"/>
    <w:rsid w:val="54075DCC"/>
    <w:rsid w:val="5447089E"/>
    <w:rsid w:val="548D5DC1"/>
    <w:rsid w:val="54A14884"/>
    <w:rsid w:val="54BA1808"/>
    <w:rsid w:val="54EB6E03"/>
    <w:rsid w:val="550601C8"/>
    <w:rsid w:val="55146E5E"/>
    <w:rsid w:val="553B5415"/>
    <w:rsid w:val="553C5232"/>
    <w:rsid w:val="5540344C"/>
    <w:rsid w:val="554372DB"/>
    <w:rsid w:val="554B2CF1"/>
    <w:rsid w:val="555B65E8"/>
    <w:rsid w:val="55C129F3"/>
    <w:rsid w:val="55C43442"/>
    <w:rsid w:val="56150435"/>
    <w:rsid w:val="569B3AE2"/>
    <w:rsid w:val="57521214"/>
    <w:rsid w:val="57AC301B"/>
    <w:rsid w:val="57E15B41"/>
    <w:rsid w:val="5812279B"/>
    <w:rsid w:val="585554B6"/>
    <w:rsid w:val="58862037"/>
    <w:rsid w:val="58962729"/>
    <w:rsid w:val="58AF1A95"/>
    <w:rsid w:val="58E805C8"/>
    <w:rsid w:val="58F61C6D"/>
    <w:rsid w:val="59047ECD"/>
    <w:rsid w:val="592D49A0"/>
    <w:rsid w:val="59AC7E01"/>
    <w:rsid w:val="5A2F12C4"/>
    <w:rsid w:val="5A351EEE"/>
    <w:rsid w:val="5A521346"/>
    <w:rsid w:val="5A6A16A0"/>
    <w:rsid w:val="5AD76600"/>
    <w:rsid w:val="5AE5030C"/>
    <w:rsid w:val="5B191112"/>
    <w:rsid w:val="5B8155F3"/>
    <w:rsid w:val="5BA31738"/>
    <w:rsid w:val="5BA6792C"/>
    <w:rsid w:val="5BD25514"/>
    <w:rsid w:val="5C0974B2"/>
    <w:rsid w:val="5C186F88"/>
    <w:rsid w:val="5C1B42CB"/>
    <w:rsid w:val="5C73777D"/>
    <w:rsid w:val="5CA52231"/>
    <w:rsid w:val="5CAA3CE0"/>
    <w:rsid w:val="5CB315BE"/>
    <w:rsid w:val="5CD05EC4"/>
    <w:rsid w:val="5CED27C4"/>
    <w:rsid w:val="5CEE67CC"/>
    <w:rsid w:val="5D9C44BA"/>
    <w:rsid w:val="5DD3719E"/>
    <w:rsid w:val="5DD4697C"/>
    <w:rsid w:val="5DEC5D6F"/>
    <w:rsid w:val="5DF32237"/>
    <w:rsid w:val="5E0711E5"/>
    <w:rsid w:val="5E1B365D"/>
    <w:rsid w:val="5E245395"/>
    <w:rsid w:val="5E370EEC"/>
    <w:rsid w:val="5E68355E"/>
    <w:rsid w:val="5E693E0B"/>
    <w:rsid w:val="5EF51B46"/>
    <w:rsid w:val="5F716DD1"/>
    <w:rsid w:val="5F9A1C0C"/>
    <w:rsid w:val="5FAA6092"/>
    <w:rsid w:val="5FE0159B"/>
    <w:rsid w:val="6045758A"/>
    <w:rsid w:val="607E0AD0"/>
    <w:rsid w:val="60EF7936"/>
    <w:rsid w:val="615D15B4"/>
    <w:rsid w:val="617C53D9"/>
    <w:rsid w:val="61952D71"/>
    <w:rsid w:val="619C3FB1"/>
    <w:rsid w:val="61B77CE2"/>
    <w:rsid w:val="61BE4845"/>
    <w:rsid w:val="62014DE8"/>
    <w:rsid w:val="62775FD3"/>
    <w:rsid w:val="628E2F58"/>
    <w:rsid w:val="62954FBF"/>
    <w:rsid w:val="62F67840"/>
    <w:rsid w:val="62FE482A"/>
    <w:rsid w:val="6300246C"/>
    <w:rsid w:val="63245663"/>
    <w:rsid w:val="63420DA4"/>
    <w:rsid w:val="637D74E4"/>
    <w:rsid w:val="63D23D9C"/>
    <w:rsid w:val="63DD2A68"/>
    <w:rsid w:val="64166B12"/>
    <w:rsid w:val="64725A90"/>
    <w:rsid w:val="64C46520"/>
    <w:rsid w:val="64EC4D35"/>
    <w:rsid w:val="651265B7"/>
    <w:rsid w:val="6517248E"/>
    <w:rsid w:val="653918E3"/>
    <w:rsid w:val="654E720F"/>
    <w:rsid w:val="658D0E5F"/>
    <w:rsid w:val="65BA296F"/>
    <w:rsid w:val="65EE67B8"/>
    <w:rsid w:val="6604670C"/>
    <w:rsid w:val="66E43193"/>
    <w:rsid w:val="67267CB5"/>
    <w:rsid w:val="67341171"/>
    <w:rsid w:val="67430B7A"/>
    <w:rsid w:val="674F3DFC"/>
    <w:rsid w:val="676C5425"/>
    <w:rsid w:val="677775CA"/>
    <w:rsid w:val="67BF568E"/>
    <w:rsid w:val="681F1432"/>
    <w:rsid w:val="68352BB8"/>
    <w:rsid w:val="68384664"/>
    <w:rsid w:val="683E40AC"/>
    <w:rsid w:val="6894063F"/>
    <w:rsid w:val="68AA0374"/>
    <w:rsid w:val="68F23B23"/>
    <w:rsid w:val="690C3C0F"/>
    <w:rsid w:val="698915CD"/>
    <w:rsid w:val="69C87321"/>
    <w:rsid w:val="69E7087D"/>
    <w:rsid w:val="69F92CBD"/>
    <w:rsid w:val="6A1A76FF"/>
    <w:rsid w:val="6A5E5183"/>
    <w:rsid w:val="6A6804B7"/>
    <w:rsid w:val="6A8F6A6C"/>
    <w:rsid w:val="6A9D515D"/>
    <w:rsid w:val="6AA03474"/>
    <w:rsid w:val="6AEE00B8"/>
    <w:rsid w:val="6B3468AC"/>
    <w:rsid w:val="6B563514"/>
    <w:rsid w:val="6B587443"/>
    <w:rsid w:val="6B6B0DB4"/>
    <w:rsid w:val="6B894DA7"/>
    <w:rsid w:val="6B8B20B8"/>
    <w:rsid w:val="6B8B218D"/>
    <w:rsid w:val="6BC33426"/>
    <w:rsid w:val="6C3D0FAE"/>
    <w:rsid w:val="6C8E0AE9"/>
    <w:rsid w:val="6D165605"/>
    <w:rsid w:val="6D226F33"/>
    <w:rsid w:val="6D7F2964"/>
    <w:rsid w:val="6DB31991"/>
    <w:rsid w:val="6DCE340F"/>
    <w:rsid w:val="6E20009F"/>
    <w:rsid w:val="6E8F55C7"/>
    <w:rsid w:val="6E910FE5"/>
    <w:rsid w:val="6E9B76DB"/>
    <w:rsid w:val="6EFE55DA"/>
    <w:rsid w:val="6F5A0AAF"/>
    <w:rsid w:val="6F8932E6"/>
    <w:rsid w:val="700C68AA"/>
    <w:rsid w:val="701D3C4D"/>
    <w:rsid w:val="70200256"/>
    <w:rsid w:val="70501F38"/>
    <w:rsid w:val="705B5D23"/>
    <w:rsid w:val="70865CFA"/>
    <w:rsid w:val="709338AC"/>
    <w:rsid w:val="70981F36"/>
    <w:rsid w:val="70B54896"/>
    <w:rsid w:val="70E919C6"/>
    <w:rsid w:val="710C022E"/>
    <w:rsid w:val="71427881"/>
    <w:rsid w:val="7153604B"/>
    <w:rsid w:val="716A5126"/>
    <w:rsid w:val="71DE4F62"/>
    <w:rsid w:val="71E640D4"/>
    <w:rsid w:val="725A52FD"/>
    <w:rsid w:val="72775EE2"/>
    <w:rsid w:val="729715F9"/>
    <w:rsid w:val="729E0707"/>
    <w:rsid w:val="72AF2147"/>
    <w:rsid w:val="72D33A44"/>
    <w:rsid w:val="72D85B46"/>
    <w:rsid w:val="730F643C"/>
    <w:rsid w:val="736A2FD2"/>
    <w:rsid w:val="738644E7"/>
    <w:rsid w:val="739F4984"/>
    <w:rsid w:val="73B26F4B"/>
    <w:rsid w:val="73D43285"/>
    <w:rsid w:val="73DF1469"/>
    <w:rsid w:val="744E5FC5"/>
    <w:rsid w:val="74A52CDA"/>
    <w:rsid w:val="74B17D02"/>
    <w:rsid w:val="74D0113C"/>
    <w:rsid w:val="74E06AEF"/>
    <w:rsid w:val="751F64AE"/>
    <w:rsid w:val="75384BC5"/>
    <w:rsid w:val="75661286"/>
    <w:rsid w:val="75905EFF"/>
    <w:rsid w:val="75B46528"/>
    <w:rsid w:val="75D648AF"/>
    <w:rsid w:val="75E55911"/>
    <w:rsid w:val="75ED55FA"/>
    <w:rsid w:val="75FB2DFF"/>
    <w:rsid w:val="764B713D"/>
    <w:rsid w:val="76895E06"/>
    <w:rsid w:val="76C27D0D"/>
    <w:rsid w:val="76C34356"/>
    <w:rsid w:val="77312EA9"/>
    <w:rsid w:val="77371E97"/>
    <w:rsid w:val="778C38DC"/>
    <w:rsid w:val="77B455D4"/>
    <w:rsid w:val="77B6365C"/>
    <w:rsid w:val="77C117B8"/>
    <w:rsid w:val="77D63E3F"/>
    <w:rsid w:val="77E154C3"/>
    <w:rsid w:val="7815335E"/>
    <w:rsid w:val="78361EBF"/>
    <w:rsid w:val="784349DE"/>
    <w:rsid w:val="78867CF8"/>
    <w:rsid w:val="78DE0702"/>
    <w:rsid w:val="78EC6560"/>
    <w:rsid w:val="79083935"/>
    <w:rsid w:val="790C3251"/>
    <w:rsid w:val="79544133"/>
    <w:rsid w:val="79616F10"/>
    <w:rsid w:val="799500C0"/>
    <w:rsid w:val="7A476702"/>
    <w:rsid w:val="7A5113F9"/>
    <w:rsid w:val="7A537FDD"/>
    <w:rsid w:val="7AD216C8"/>
    <w:rsid w:val="7B005BEC"/>
    <w:rsid w:val="7B5C73AF"/>
    <w:rsid w:val="7BA14395"/>
    <w:rsid w:val="7C15026F"/>
    <w:rsid w:val="7C5E091E"/>
    <w:rsid w:val="7C9857DC"/>
    <w:rsid w:val="7CD47058"/>
    <w:rsid w:val="7D0D1638"/>
    <w:rsid w:val="7D144297"/>
    <w:rsid w:val="7D163F2E"/>
    <w:rsid w:val="7D21497E"/>
    <w:rsid w:val="7D43638A"/>
    <w:rsid w:val="7D5947FB"/>
    <w:rsid w:val="7D636A70"/>
    <w:rsid w:val="7D891CD5"/>
    <w:rsid w:val="7DC35135"/>
    <w:rsid w:val="7DE80F5B"/>
    <w:rsid w:val="7E190276"/>
    <w:rsid w:val="7E532D12"/>
    <w:rsid w:val="7EA877E8"/>
    <w:rsid w:val="7EB03176"/>
    <w:rsid w:val="7EC87E8B"/>
    <w:rsid w:val="7EFA014A"/>
    <w:rsid w:val="7F0F6FFB"/>
    <w:rsid w:val="7F23573B"/>
    <w:rsid w:val="7F274CA8"/>
    <w:rsid w:val="7F543DBA"/>
    <w:rsid w:val="7FAF6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autoRedefine/>
    <w:qFormat/>
    <w:uiPriority w:val="99"/>
    <w:pPr>
      <w:keepNext/>
      <w:keepLines/>
      <w:spacing w:before="340" w:after="330" w:line="576" w:lineRule="auto"/>
      <w:outlineLvl w:val="0"/>
    </w:pPr>
    <w:rPr>
      <w:b/>
      <w:bCs/>
      <w:kern w:val="44"/>
      <w:sz w:val="44"/>
      <w:szCs w:val="44"/>
    </w:rPr>
  </w:style>
  <w:style w:type="paragraph" w:styleId="4">
    <w:name w:val="heading 2"/>
    <w:basedOn w:val="1"/>
    <w:next w:val="1"/>
    <w:autoRedefine/>
    <w:qFormat/>
    <w:uiPriority w:val="99"/>
    <w:pPr>
      <w:keepNext/>
      <w:keepLines/>
      <w:spacing w:before="260" w:after="260" w:line="413" w:lineRule="auto"/>
      <w:outlineLvl w:val="1"/>
    </w:pPr>
    <w:rPr>
      <w:rFonts w:ascii="Arial" w:hAnsi="Arial" w:eastAsia="黑体"/>
      <w:b/>
      <w:bCs/>
      <w:sz w:val="32"/>
      <w:szCs w:val="32"/>
    </w:rPr>
  </w:style>
  <w:style w:type="paragraph" w:styleId="5">
    <w:name w:val="heading 4"/>
    <w:basedOn w:val="1"/>
    <w:next w:val="1"/>
    <w:autoRedefine/>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paragraph" w:styleId="6">
    <w:name w:val="heading 6"/>
    <w:basedOn w:val="1"/>
    <w:next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0"/>
      <w:sz w:val="24"/>
      <w:szCs w:val="24"/>
      <w:lang w:val="en-US" w:eastAsia="zh-CN" w:bidi="ar"/>
    </w:rPr>
  </w:style>
  <w:style w:type="character" w:default="1" w:styleId="28">
    <w:name w:val="Default Paragraph Font"/>
    <w:autoRedefine/>
    <w:unhideWhenUsed/>
    <w:qFormat/>
    <w:uiPriority w:val="1"/>
  </w:style>
  <w:style w:type="table" w:default="1" w:styleId="26">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after="120"/>
    </w:pPr>
    <w:rPr>
      <w:rFonts w:eastAsia="Times New Roman"/>
    </w:rPr>
  </w:style>
  <w:style w:type="paragraph" w:styleId="7">
    <w:name w:val="table of authorities"/>
    <w:basedOn w:val="1"/>
    <w:next w:val="1"/>
    <w:autoRedefine/>
    <w:unhideWhenUsed/>
    <w:qFormat/>
    <w:uiPriority w:val="99"/>
    <w:pPr>
      <w:ind w:left="420" w:leftChars="200"/>
    </w:pPr>
  </w:style>
  <w:style w:type="paragraph" w:styleId="8">
    <w:name w:val="Note Heading"/>
    <w:basedOn w:val="1"/>
    <w:next w:val="1"/>
    <w:autoRedefine/>
    <w:qFormat/>
    <w:uiPriority w:val="0"/>
    <w:pPr>
      <w:jc w:val="center"/>
    </w:pPr>
  </w:style>
  <w:style w:type="paragraph" w:styleId="9">
    <w:name w:val="Normal Indent"/>
    <w:basedOn w:val="1"/>
    <w:autoRedefine/>
    <w:qFormat/>
    <w:uiPriority w:val="99"/>
    <w:pPr>
      <w:ind w:firstLine="420"/>
    </w:pPr>
  </w:style>
  <w:style w:type="paragraph" w:styleId="10">
    <w:name w:val="toa heading"/>
    <w:basedOn w:val="1"/>
    <w:next w:val="1"/>
    <w:autoRedefine/>
    <w:unhideWhenUsed/>
    <w:qFormat/>
    <w:uiPriority w:val="99"/>
    <w:pPr>
      <w:spacing w:before="120"/>
    </w:pPr>
    <w:rPr>
      <w:rFonts w:ascii="Cambria" w:hAnsi="Cambria"/>
      <w:sz w:val="24"/>
    </w:rPr>
  </w:style>
  <w:style w:type="paragraph" w:styleId="11">
    <w:name w:val="annotation text"/>
    <w:basedOn w:val="1"/>
    <w:link w:val="56"/>
    <w:autoRedefine/>
    <w:qFormat/>
    <w:uiPriority w:val="0"/>
    <w:pPr>
      <w:jc w:val="left"/>
    </w:pPr>
  </w:style>
  <w:style w:type="paragraph" w:styleId="12">
    <w:name w:val="Body Text Indent"/>
    <w:basedOn w:val="1"/>
    <w:autoRedefine/>
    <w:qFormat/>
    <w:uiPriority w:val="0"/>
    <w:pPr>
      <w:spacing w:after="120" w:afterLines="0"/>
      <w:ind w:left="420" w:leftChars="200"/>
    </w:pPr>
  </w:style>
  <w:style w:type="paragraph" w:styleId="13">
    <w:name w:val="Block Text"/>
    <w:basedOn w:val="1"/>
    <w:autoRedefine/>
    <w:qFormat/>
    <w:uiPriority w:val="99"/>
    <w:pPr>
      <w:spacing w:after="120" w:line="240" w:lineRule="auto"/>
      <w:ind w:left="1440" w:leftChars="700" w:right="1440" w:rightChars="700"/>
    </w:pPr>
    <w:rPr>
      <w:rFonts w:ascii="Calibri" w:hAnsi="Calibri"/>
      <w:szCs w:val="22"/>
    </w:rPr>
  </w:style>
  <w:style w:type="paragraph" w:styleId="14">
    <w:name w:val="Plain Text"/>
    <w:basedOn w:val="1"/>
    <w:autoRedefine/>
    <w:qFormat/>
    <w:uiPriority w:val="0"/>
    <w:rPr>
      <w:rFonts w:ascii="宋体" w:hAnsi="Courier New"/>
      <w:szCs w:val="20"/>
    </w:rPr>
  </w:style>
  <w:style w:type="paragraph" w:styleId="15">
    <w:name w:val="Balloon Text"/>
    <w:basedOn w:val="1"/>
    <w:link w:val="58"/>
    <w:autoRedefine/>
    <w:qFormat/>
    <w:uiPriority w:val="0"/>
    <w:rPr>
      <w:sz w:val="18"/>
      <w:szCs w:val="18"/>
    </w:rPr>
  </w:style>
  <w:style w:type="paragraph" w:styleId="16">
    <w:name w:val="footer"/>
    <w:basedOn w:val="1"/>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style>
  <w:style w:type="paragraph" w:styleId="19">
    <w:name w:val="Subtitle"/>
    <w:basedOn w:val="1"/>
    <w:next w:val="1"/>
    <w:qFormat/>
    <w:uiPriority w:val="0"/>
    <w:pPr>
      <w:keepNext/>
      <w:adjustRightInd w:val="0"/>
      <w:spacing w:before="240" w:after="60" w:line="312" w:lineRule="atLeast"/>
      <w:jc w:val="center"/>
      <w:textAlignment w:val="baseline"/>
    </w:pPr>
    <w:rPr>
      <w:rFonts w:ascii="Arial" w:hAnsi="Arial"/>
      <w:b/>
      <w:kern w:val="0"/>
      <w:sz w:val="32"/>
      <w:szCs w:val="20"/>
    </w:rPr>
  </w:style>
  <w:style w:type="paragraph" w:styleId="20">
    <w:name w:val="toc 2"/>
    <w:basedOn w:val="1"/>
    <w:next w:val="1"/>
    <w:autoRedefine/>
    <w:qFormat/>
    <w:uiPriority w:val="39"/>
    <w:pPr>
      <w:ind w:left="420" w:leftChars="200"/>
    </w:pPr>
  </w:style>
  <w:style w:type="paragraph" w:styleId="21">
    <w:name w:val="Normal (Web)"/>
    <w:basedOn w:val="1"/>
    <w:autoRedefine/>
    <w:qFormat/>
    <w:uiPriority w:val="0"/>
    <w:pPr>
      <w:spacing w:beforeAutospacing="1" w:afterAutospacing="1"/>
      <w:jc w:val="left"/>
    </w:pPr>
    <w:rPr>
      <w:kern w:val="0"/>
      <w:sz w:val="24"/>
    </w:rPr>
  </w:style>
  <w:style w:type="paragraph" w:styleId="22">
    <w:name w:val="Title"/>
    <w:basedOn w:val="1"/>
    <w:next w:val="1"/>
    <w:autoRedefine/>
    <w:qFormat/>
    <w:uiPriority w:val="0"/>
    <w:pPr>
      <w:jc w:val="center"/>
    </w:pPr>
    <w:rPr>
      <w:rFonts w:ascii="Tahoma" w:hAnsi="Tahoma"/>
      <w:sz w:val="30"/>
      <w:szCs w:val="24"/>
    </w:rPr>
  </w:style>
  <w:style w:type="paragraph" w:styleId="23">
    <w:name w:val="annotation subject"/>
    <w:basedOn w:val="11"/>
    <w:next w:val="11"/>
    <w:link w:val="57"/>
    <w:autoRedefine/>
    <w:qFormat/>
    <w:uiPriority w:val="0"/>
    <w:rPr>
      <w:b/>
      <w:bCs/>
    </w:rPr>
  </w:style>
  <w:style w:type="paragraph" w:styleId="24">
    <w:name w:val="Body Text First Indent"/>
    <w:basedOn w:val="2"/>
    <w:autoRedefine/>
    <w:qFormat/>
    <w:uiPriority w:val="0"/>
    <w:pPr>
      <w:ind w:firstLine="420" w:firstLineChars="100"/>
    </w:pPr>
  </w:style>
  <w:style w:type="paragraph" w:styleId="25">
    <w:name w:val="Body Text First Indent 2"/>
    <w:basedOn w:val="12"/>
    <w:autoRedefine/>
    <w:qFormat/>
    <w:uiPriority w:val="99"/>
    <w:pPr>
      <w:ind w:firstLine="420" w:firstLineChars="200"/>
    </w:pPr>
    <w:rPr>
      <w:szCs w:val="21"/>
    </w:rPr>
  </w:style>
  <w:style w:type="table" w:styleId="27">
    <w:name w:val="Table Grid"/>
    <w:basedOn w:val="2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none"/>
    </w:rPr>
  </w:style>
  <w:style w:type="character" w:styleId="32">
    <w:name w:val="Emphasis"/>
    <w:basedOn w:val="28"/>
    <w:autoRedefine/>
    <w:qFormat/>
    <w:uiPriority w:val="0"/>
  </w:style>
  <w:style w:type="character" w:styleId="33">
    <w:name w:val="HTML Definition"/>
    <w:basedOn w:val="28"/>
    <w:autoRedefine/>
    <w:qFormat/>
    <w:uiPriority w:val="0"/>
    <w:rPr>
      <w:i/>
      <w:iCs/>
    </w:rPr>
  </w:style>
  <w:style w:type="character" w:styleId="34">
    <w:name w:val="Hyperlink"/>
    <w:basedOn w:val="28"/>
    <w:autoRedefine/>
    <w:qFormat/>
    <w:uiPriority w:val="0"/>
    <w:rPr>
      <w:color w:val="0000FF"/>
      <w:u w:val="none"/>
    </w:rPr>
  </w:style>
  <w:style w:type="character" w:styleId="35">
    <w:name w:val="HTML Code"/>
    <w:basedOn w:val="28"/>
    <w:autoRedefine/>
    <w:qFormat/>
    <w:uiPriority w:val="0"/>
    <w:rPr>
      <w:rFonts w:ascii="Consolas" w:hAnsi="Consolas" w:eastAsia="Consolas" w:cs="Consolas"/>
      <w:color w:val="C7254E"/>
      <w:sz w:val="21"/>
      <w:szCs w:val="21"/>
      <w:shd w:val="clear" w:fill="F9F2F4"/>
    </w:rPr>
  </w:style>
  <w:style w:type="character" w:styleId="36">
    <w:name w:val="annotation reference"/>
    <w:basedOn w:val="28"/>
    <w:autoRedefine/>
    <w:qFormat/>
    <w:uiPriority w:val="0"/>
    <w:rPr>
      <w:sz w:val="21"/>
      <w:szCs w:val="21"/>
    </w:rPr>
  </w:style>
  <w:style w:type="character" w:styleId="37">
    <w:name w:val="HTML Keyboard"/>
    <w:basedOn w:val="28"/>
    <w:autoRedefine/>
    <w:qFormat/>
    <w:uiPriority w:val="0"/>
    <w:rPr>
      <w:rFonts w:hint="default" w:ascii="Consolas" w:hAnsi="Consolas" w:eastAsia="Consolas" w:cs="Consolas"/>
      <w:color w:val="FFFFFF"/>
      <w:sz w:val="21"/>
      <w:szCs w:val="21"/>
      <w:shd w:val="clear" w:fill="333333"/>
    </w:rPr>
  </w:style>
  <w:style w:type="character" w:styleId="38">
    <w:name w:val="HTML Sample"/>
    <w:basedOn w:val="28"/>
    <w:autoRedefine/>
    <w:qFormat/>
    <w:uiPriority w:val="0"/>
    <w:rPr>
      <w:rFonts w:hint="default" w:ascii="Consolas" w:hAnsi="Consolas" w:eastAsia="Consolas" w:cs="Consolas"/>
      <w:sz w:val="21"/>
      <w:szCs w:val="21"/>
    </w:rPr>
  </w:style>
  <w:style w:type="character" w:customStyle="1" w:styleId="39">
    <w:name w:val="标题 1 Char"/>
    <w:link w:val="3"/>
    <w:autoRedefine/>
    <w:qFormat/>
    <w:uiPriority w:val="99"/>
    <w:rPr>
      <w:b/>
      <w:bCs/>
      <w:kern w:val="44"/>
      <w:sz w:val="44"/>
      <w:szCs w:val="44"/>
    </w:rPr>
  </w:style>
  <w:style w:type="paragraph" w:customStyle="1" w:styleId="40">
    <w:name w:val="No Spacing1"/>
    <w:autoRedefine/>
    <w:qFormat/>
    <w:uiPriority w:val="0"/>
    <w:rPr>
      <w:rFonts w:ascii="Calibri" w:hAnsi="Calibri" w:eastAsia="宋体" w:cs="Calibri"/>
      <w:sz w:val="22"/>
      <w:szCs w:val="22"/>
      <w:lang w:val="en-US" w:eastAsia="zh-CN" w:bidi="ar-SA"/>
    </w:rPr>
  </w:style>
  <w:style w:type="paragraph" w:customStyle="1" w:styleId="41">
    <w:name w:val="Normal Indent1"/>
    <w:basedOn w:val="1"/>
    <w:autoRedefine/>
    <w:qFormat/>
    <w:uiPriority w:val="0"/>
    <w:pPr>
      <w:ind w:firstLine="420"/>
    </w:pPr>
    <w:rPr>
      <w:sz w:val="21"/>
    </w:rPr>
  </w:style>
  <w:style w:type="paragraph" w:customStyle="1" w:styleId="42">
    <w:name w:val="正文缩进1"/>
    <w:basedOn w:val="1"/>
    <w:autoRedefine/>
    <w:qFormat/>
    <w:uiPriority w:val="0"/>
    <w:pPr>
      <w:autoSpaceDE w:val="0"/>
      <w:autoSpaceDN w:val="0"/>
      <w:adjustRightInd w:val="0"/>
      <w:ind w:firstLine="420"/>
      <w:jc w:val="left"/>
    </w:pPr>
    <w:rPr>
      <w:rFonts w:ascii="宋体"/>
      <w:kern w:val="0"/>
      <w:sz w:val="24"/>
    </w:rPr>
  </w:style>
  <w:style w:type="paragraph" w:customStyle="1" w:styleId="4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45">
    <w:name w:val="title1"/>
    <w:basedOn w:val="1"/>
    <w:autoRedefine/>
    <w:qFormat/>
    <w:uiPriority w:val="0"/>
    <w:pPr>
      <w:spacing w:before="150" w:line="450" w:lineRule="atLeast"/>
      <w:jc w:val="left"/>
    </w:pPr>
    <w:rPr>
      <w:b/>
      <w:kern w:val="0"/>
      <w:sz w:val="24"/>
    </w:rPr>
  </w:style>
  <w:style w:type="paragraph" w:customStyle="1" w:styleId="46">
    <w:name w:val="p15"/>
    <w:basedOn w:val="1"/>
    <w:autoRedefine/>
    <w:qFormat/>
    <w:uiPriority w:val="99"/>
    <w:pPr>
      <w:widowControl/>
    </w:pPr>
    <w:rPr>
      <w:kern w:val="0"/>
      <w:szCs w:val="21"/>
    </w:rPr>
  </w:style>
  <w:style w:type="character" w:customStyle="1" w:styleId="47">
    <w:name w:val="font21"/>
    <w:basedOn w:val="28"/>
    <w:autoRedefine/>
    <w:qFormat/>
    <w:uiPriority w:val="99"/>
    <w:rPr>
      <w:rFonts w:ascii="宋体" w:hAnsi="宋体" w:eastAsia="宋体"/>
      <w:color w:val="000000"/>
      <w:sz w:val="20"/>
      <w:u w:val="none"/>
    </w:rPr>
  </w:style>
  <w:style w:type="paragraph" w:customStyle="1" w:styleId="48">
    <w:name w:val="List Paragraph"/>
    <w:basedOn w:val="1"/>
    <w:autoRedefine/>
    <w:qFormat/>
    <w:uiPriority w:val="34"/>
    <w:pPr>
      <w:ind w:firstLine="420" w:firstLineChars="200"/>
    </w:pPr>
    <w:rPr>
      <w:rFonts w:ascii="Calibri" w:hAnsi="Calibri"/>
      <w:szCs w:val="22"/>
    </w:rPr>
  </w:style>
  <w:style w:type="paragraph" w:customStyle="1" w:styleId="49">
    <w:name w:val="title11"/>
    <w:basedOn w:val="1"/>
    <w:autoRedefine/>
    <w:qFormat/>
    <w:uiPriority w:val="0"/>
    <w:pPr>
      <w:spacing w:before="100"/>
      <w:jc w:val="left"/>
    </w:pPr>
    <w:rPr>
      <w:b/>
      <w:kern w:val="0"/>
      <w:sz w:val="15"/>
      <w:szCs w:val="15"/>
    </w:rPr>
  </w:style>
  <w:style w:type="paragraph" w:customStyle="1" w:styleId="50">
    <w:name w:val="title13"/>
    <w:basedOn w:val="1"/>
    <w:autoRedefine/>
    <w:qFormat/>
    <w:uiPriority w:val="0"/>
    <w:pPr>
      <w:spacing w:before="100"/>
      <w:jc w:val="left"/>
    </w:pPr>
    <w:rPr>
      <w:b/>
      <w:kern w:val="0"/>
      <w:sz w:val="15"/>
      <w:szCs w:val="15"/>
    </w:rPr>
  </w:style>
  <w:style w:type="character" w:customStyle="1" w:styleId="51">
    <w:name w:val="phone"/>
    <w:basedOn w:val="28"/>
    <w:autoRedefine/>
    <w:qFormat/>
    <w:uiPriority w:val="0"/>
    <w:rPr>
      <w:color w:val="FF8833"/>
      <w:sz w:val="12"/>
      <w:szCs w:val="12"/>
    </w:rPr>
  </w:style>
  <w:style w:type="character" w:customStyle="1" w:styleId="52">
    <w:name w:val="number"/>
    <w:basedOn w:val="28"/>
    <w:autoRedefine/>
    <w:qFormat/>
    <w:uiPriority w:val="0"/>
    <w:rPr>
      <w:color w:val="FF8833"/>
      <w:sz w:val="12"/>
      <w:szCs w:val="12"/>
    </w:rPr>
  </w:style>
  <w:style w:type="character" w:customStyle="1" w:styleId="53">
    <w:name w:val="stclosebtn"/>
    <w:basedOn w:val="28"/>
    <w:autoRedefine/>
    <w:qFormat/>
    <w:uiPriority w:val="0"/>
  </w:style>
  <w:style w:type="character" w:customStyle="1" w:styleId="54">
    <w:name w:val="proollist"/>
    <w:basedOn w:val="28"/>
    <w:autoRedefine/>
    <w:qFormat/>
    <w:uiPriority w:val="0"/>
  </w:style>
  <w:style w:type="character" w:customStyle="1" w:styleId="55">
    <w:name w:val="beforeinfotext"/>
    <w:basedOn w:val="28"/>
    <w:autoRedefine/>
    <w:qFormat/>
    <w:uiPriority w:val="0"/>
    <w:rPr>
      <w:color w:val="666666"/>
    </w:rPr>
  </w:style>
  <w:style w:type="character" w:customStyle="1" w:styleId="56">
    <w:name w:val="批注文字 Char"/>
    <w:basedOn w:val="28"/>
    <w:link w:val="11"/>
    <w:autoRedefine/>
    <w:qFormat/>
    <w:uiPriority w:val="0"/>
    <w:rPr>
      <w:kern w:val="2"/>
      <w:sz w:val="21"/>
      <w:szCs w:val="24"/>
    </w:rPr>
  </w:style>
  <w:style w:type="character" w:customStyle="1" w:styleId="57">
    <w:name w:val="批注主题 Char"/>
    <w:basedOn w:val="56"/>
    <w:link w:val="23"/>
    <w:autoRedefine/>
    <w:qFormat/>
    <w:uiPriority w:val="0"/>
    <w:rPr>
      <w:b/>
      <w:bCs/>
      <w:kern w:val="2"/>
      <w:sz w:val="21"/>
      <w:szCs w:val="24"/>
    </w:rPr>
  </w:style>
  <w:style w:type="character" w:customStyle="1" w:styleId="58">
    <w:name w:val="批注框文本 Char"/>
    <w:basedOn w:val="28"/>
    <w:link w:val="15"/>
    <w:autoRedefine/>
    <w:qFormat/>
    <w:uiPriority w:val="0"/>
    <w:rPr>
      <w:kern w:val="2"/>
      <w:sz w:val="18"/>
      <w:szCs w:val="18"/>
    </w:rPr>
  </w:style>
  <w:style w:type="paragraph" w:customStyle="1" w:styleId="59">
    <w:name w:val="正文首行缩进两字符"/>
    <w:basedOn w:val="1"/>
    <w:autoRedefine/>
    <w:qFormat/>
    <w:uiPriority w:val="0"/>
    <w:pPr>
      <w:spacing w:line="360" w:lineRule="auto"/>
      <w:ind w:firstLine="200" w:firstLineChars="200"/>
    </w:pPr>
    <w:rPr>
      <w:rFonts w:ascii="Times New Roman" w:hAnsi="Times New Roman"/>
    </w:rPr>
  </w:style>
  <w:style w:type="paragraph" w:customStyle="1" w:styleId="60">
    <w:name w:val="正文 New"/>
    <w:autoRedefine/>
    <w:qFormat/>
    <w:uiPriority w:val="99"/>
    <w:pPr>
      <w:widowControl w:val="0"/>
      <w:jc w:val="both"/>
    </w:pPr>
    <w:rPr>
      <w:rFonts w:ascii="Calibri" w:hAnsi="Calibri" w:eastAsiaTheme="minorEastAsia" w:cstheme="minorBidi"/>
      <w:sz w:val="21"/>
      <w:szCs w:val="22"/>
      <w:lang w:val="en-US" w:eastAsia="zh-CN" w:bidi="ar-SA"/>
    </w:rPr>
  </w:style>
  <w:style w:type="paragraph" w:customStyle="1" w:styleId="61">
    <w:name w:val="Table Paragraph"/>
    <w:basedOn w:val="1"/>
    <w:autoRedefine/>
    <w:qFormat/>
    <w:uiPriority w:val="1"/>
    <w:pPr>
      <w:adjustRightInd/>
    </w:pPr>
    <w:rPr>
      <w:rFonts w:ascii="宋体" w:hAnsi="宋体" w:cs="宋体"/>
      <w:sz w:val="22"/>
      <w:szCs w:val="22"/>
      <w:lang w:val="zh-CN" w:bidi="zh-CN"/>
    </w:rPr>
  </w:style>
  <w:style w:type="table" w:customStyle="1" w:styleId="62">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63">
    <w:name w:val="hover25"/>
    <w:basedOn w:val="28"/>
    <w:autoRedefine/>
    <w:qFormat/>
    <w:uiPriority w:val="0"/>
    <w:rPr>
      <w:color w:val="167AE0"/>
    </w:rPr>
  </w:style>
  <w:style w:type="character" w:customStyle="1" w:styleId="64">
    <w:name w:val="nth-of-type(5)"/>
    <w:basedOn w:val="28"/>
    <w:autoRedefine/>
    <w:qFormat/>
    <w:uiPriority w:val="0"/>
  </w:style>
  <w:style w:type="character" w:customStyle="1" w:styleId="65">
    <w:name w:val="nth-child(2)"/>
    <w:basedOn w:val="28"/>
    <w:autoRedefine/>
    <w:qFormat/>
    <w:uiPriority w:val="0"/>
  </w:style>
  <w:style w:type="character" w:customStyle="1" w:styleId="66">
    <w:name w:val="layui-this"/>
    <w:basedOn w:val="28"/>
    <w:autoRedefine/>
    <w:qFormat/>
    <w:uiPriority w:val="0"/>
    <w:rPr>
      <w:bdr w:val="single" w:color="EEEEEE" w:sz="6" w:space="0"/>
      <w:shd w:val="clear" w:fill="FFFFFF"/>
    </w:rPr>
  </w:style>
  <w:style w:type="character" w:customStyle="1" w:styleId="67">
    <w:name w:val="first-child"/>
    <w:basedOn w:val="28"/>
    <w:autoRedefine/>
    <w:qFormat/>
    <w:uiPriority w:val="0"/>
  </w:style>
  <w:style w:type="character" w:customStyle="1" w:styleId="68">
    <w:name w:val="first-child1"/>
    <w:basedOn w:val="28"/>
    <w:autoRedefine/>
    <w:qFormat/>
    <w:uiPriority w:val="0"/>
  </w:style>
  <w:style w:type="character" w:customStyle="1" w:styleId="69">
    <w:name w:val="first-child2"/>
    <w:basedOn w:val="28"/>
    <w:autoRedefine/>
    <w:qFormat/>
    <w:uiPriority w:val="0"/>
  </w:style>
  <w:style w:type="character" w:customStyle="1" w:styleId="70">
    <w:name w:val="first-child3"/>
    <w:basedOn w:val="28"/>
    <w:autoRedefine/>
    <w:qFormat/>
    <w:uiPriority w:val="0"/>
  </w:style>
  <w:style w:type="character" w:customStyle="1" w:styleId="71">
    <w:name w:val="nth-of-type(8)"/>
    <w:basedOn w:val="28"/>
    <w:autoRedefine/>
    <w:qFormat/>
    <w:uiPriority w:val="0"/>
  </w:style>
  <w:style w:type="character" w:customStyle="1" w:styleId="72">
    <w:name w:val="layui-laypage-curr"/>
    <w:basedOn w:val="28"/>
    <w:autoRedefine/>
    <w:qFormat/>
    <w:uiPriority w:val="0"/>
  </w:style>
  <w:style w:type="character" w:customStyle="1" w:styleId="73">
    <w:name w:val="nth-of-type(7)"/>
    <w:basedOn w:val="28"/>
    <w:autoRedefine/>
    <w:qFormat/>
    <w:uiPriority w:val="0"/>
  </w:style>
  <w:style w:type="character" w:customStyle="1" w:styleId="74">
    <w:name w:val="nth-of-type(7)1"/>
    <w:basedOn w:val="28"/>
    <w:autoRedefine/>
    <w:qFormat/>
    <w:uiPriority w:val="0"/>
  </w:style>
  <w:style w:type="character" w:customStyle="1" w:styleId="75">
    <w:name w:val="nth-of-type(7)2"/>
    <w:basedOn w:val="28"/>
    <w:autoRedefine/>
    <w:qFormat/>
    <w:uiPriority w:val="0"/>
  </w:style>
  <w:style w:type="character" w:customStyle="1" w:styleId="76">
    <w:name w:val="nth-of-type(6)"/>
    <w:basedOn w:val="28"/>
    <w:autoRedefine/>
    <w:qFormat/>
    <w:uiPriority w:val="0"/>
  </w:style>
  <w:style w:type="character" w:customStyle="1" w:styleId="77">
    <w:name w:val="lineshow"/>
    <w:basedOn w:val="28"/>
    <w:autoRedefine/>
    <w:qFormat/>
    <w:uiPriority w:val="0"/>
  </w:style>
  <w:style w:type="character" w:customStyle="1" w:styleId="78">
    <w:name w:val="lineshow1"/>
    <w:basedOn w:val="28"/>
    <w:autoRedefine/>
    <w:qFormat/>
    <w:uiPriority w:val="0"/>
  </w:style>
  <w:style w:type="character" w:customStyle="1" w:styleId="79">
    <w:name w:val="nth-of-type(9)"/>
    <w:basedOn w:val="28"/>
    <w:autoRedefine/>
    <w:qFormat/>
    <w:uiPriority w:val="0"/>
  </w:style>
  <w:style w:type="character" w:customStyle="1" w:styleId="80">
    <w:name w:val="nth-of-type(3)"/>
    <w:basedOn w:val="28"/>
    <w:autoRedefine/>
    <w:qFormat/>
    <w:uiPriority w:val="0"/>
  </w:style>
  <w:style w:type="character" w:customStyle="1" w:styleId="81">
    <w:name w:val="nth-of-type(4)"/>
    <w:basedOn w:val="28"/>
    <w:autoRedefine/>
    <w:qFormat/>
    <w:uiPriority w:val="0"/>
  </w:style>
  <w:style w:type="character" w:customStyle="1" w:styleId="82">
    <w:name w:val="nth-of-type(1)"/>
    <w:basedOn w:val="28"/>
    <w:autoRedefine/>
    <w:qFormat/>
    <w:uiPriority w:val="0"/>
  </w:style>
  <w:style w:type="character" w:customStyle="1" w:styleId="83">
    <w:name w:val="nth-of-type(1)1"/>
    <w:basedOn w:val="28"/>
    <w:autoRedefine/>
    <w:qFormat/>
    <w:uiPriority w:val="0"/>
  </w:style>
  <w:style w:type="character" w:customStyle="1" w:styleId="84">
    <w:name w:val="nth-of-type(1)2"/>
    <w:basedOn w:val="28"/>
    <w:autoRedefine/>
    <w:qFormat/>
    <w:uiPriority w:val="0"/>
  </w:style>
  <w:style w:type="character" w:customStyle="1" w:styleId="85">
    <w:name w:val="nth-of-type(1)3"/>
    <w:basedOn w:val="28"/>
    <w:autoRedefine/>
    <w:qFormat/>
    <w:uiPriority w:val="0"/>
  </w:style>
  <w:style w:type="character" w:customStyle="1" w:styleId="86">
    <w:name w:val="nth-of-type(1)4"/>
    <w:basedOn w:val="28"/>
    <w:autoRedefine/>
    <w:qFormat/>
    <w:uiPriority w:val="0"/>
  </w:style>
  <w:style w:type="character" w:customStyle="1" w:styleId="87">
    <w:name w:val="nth-of-type(1)5"/>
    <w:basedOn w:val="28"/>
    <w:autoRedefine/>
    <w:qFormat/>
    <w:uiPriority w:val="0"/>
  </w:style>
  <w:style w:type="character" w:customStyle="1" w:styleId="88">
    <w:name w:val="nth-of-type(1)6"/>
    <w:basedOn w:val="28"/>
    <w:autoRedefine/>
    <w:qFormat/>
    <w:uiPriority w:val="0"/>
  </w:style>
  <w:style w:type="character" w:customStyle="1" w:styleId="89">
    <w:name w:val="nth-of-type(1)7"/>
    <w:basedOn w:val="28"/>
    <w:autoRedefine/>
    <w:qFormat/>
    <w:uiPriority w:val="0"/>
    <w:rPr>
      <w:rFonts w:ascii="SourceHanSansCN-Regular" w:hAnsi="SourceHanSansCN-Regular" w:eastAsia="SourceHanSansCN-Regular" w:cs="SourceHanSansCN-Regular"/>
      <w:color w:val="FB560A"/>
      <w:sz w:val="21"/>
      <w:szCs w:val="21"/>
    </w:rPr>
  </w:style>
  <w:style w:type="character" w:customStyle="1" w:styleId="90">
    <w:name w:val="nth-of-type(1)8"/>
    <w:basedOn w:val="28"/>
    <w:autoRedefine/>
    <w:qFormat/>
    <w:uiPriority w:val="0"/>
  </w:style>
  <w:style w:type="character" w:customStyle="1" w:styleId="91">
    <w:name w:val="nth-of-type(1)9"/>
    <w:basedOn w:val="28"/>
    <w:autoRedefine/>
    <w:qFormat/>
    <w:uiPriority w:val="0"/>
  </w:style>
  <w:style w:type="character" w:customStyle="1" w:styleId="92">
    <w:name w:val="nth-of-type(1)10"/>
    <w:basedOn w:val="28"/>
    <w:autoRedefine/>
    <w:qFormat/>
    <w:uiPriority w:val="0"/>
  </w:style>
  <w:style w:type="character" w:customStyle="1" w:styleId="93">
    <w:name w:val="nth-of-type(1)11"/>
    <w:basedOn w:val="28"/>
    <w:autoRedefine/>
    <w:qFormat/>
    <w:uiPriority w:val="0"/>
  </w:style>
  <w:style w:type="character" w:customStyle="1" w:styleId="94">
    <w:name w:val="nth-of-type(1)12"/>
    <w:basedOn w:val="28"/>
    <w:autoRedefine/>
    <w:qFormat/>
    <w:uiPriority w:val="0"/>
  </w:style>
  <w:style w:type="character" w:customStyle="1" w:styleId="95">
    <w:name w:val="nth-of-type(1)13"/>
    <w:basedOn w:val="28"/>
    <w:autoRedefine/>
    <w:qFormat/>
    <w:uiPriority w:val="0"/>
  </w:style>
  <w:style w:type="character" w:customStyle="1" w:styleId="96">
    <w:name w:val="nth-of-type(1)14"/>
    <w:basedOn w:val="28"/>
    <w:autoRedefine/>
    <w:qFormat/>
    <w:uiPriority w:val="0"/>
  </w:style>
  <w:style w:type="character" w:customStyle="1" w:styleId="97">
    <w:name w:val="nth-of-type(1)15"/>
    <w:basedOn w:val="28"/>
    <w:autoRedefine/>
    <w:qFormat/>
    <w:uiPriority w:val="0"/>
    <w:rPr>
      <w:color w:val="0082DF"/>
    </w:rPr>
  </w:style>
  <w:style w:type="character" w:customStyle="1" w:styleId="98">
    <w:name w:val="nth-of-type(1)16"/>
    <w:basedOn w:val="28"/>
    <w:autoRedefine/>
    <w:qFormat/>
    <w:uiPriority w:val="0"/>
  </w:style>
  <w:style w:type="character" w:customStyle="1" w:styleId="99">
    <w:name w:val="nth-of-type(1)17"/>
    <w:basedOn w:val="28"/>
    <w:autoRedefine/>
    <w:qFormat/>
    <w:uiPriority w:val="0"/>
    <w:rPr>
      <w:sz w:val="21"/>
      <w:szCs w:val="21"/>
    </w:rPr>
  </w:style>
  <w:style w:type="character" w:customStyle="1" w:styleId="100">
    <w:name w:val="last-child1"/>
    <w:basedOn w:val="28"/>
    <w:autoRedefine/>
    <w:qFormat/>
    <w:uiPriority w:val="0"/>
    <w:rPr>
      <w:color w:val="FFFFFF"/>
    </w:rPr>
  </w:style>
  <w:style w:type="character" w:customStyle="1" w:styleId="101">
    <w:name w:val="last-child2"/>
    <w:basedOn w:val="28"/>
    <w:autoRedefine/>
    <w:qFormat/>
    <w:uiPriority w:val="0"/>
  </w:style>
  <w:style w:type="character" w:customStyle="1" w:styleId="102">
    <w:name w:val="last-child3"/>
    <w:basedOn w:val="28"/>
    <w:autoRedefine/>
    <w:qFormat/>
    <w:uiPriority w:val="0"/>
  </w:style>
  <w:style w:type="character" w:customStyle="1" w:styleId="103">
    <w:name w:val="nth-of-type(2)"/>
    <w:basedOn w:val="28"/>
    <w:autoRedefine/>
    <w:qFormat/>
    <w:uiPriority w:val="0"/>
  </w:style>
  <w:style w:type="character" w:customStyle="1" w:styleId="104">
    <w:name w:val="nth-of-type(2)1"/>
    <w:basedOn w:val="28"/>
    <w:autoRedefine/>
    <w:qFormat/>
    <w:uiPriority w:val="0"/>
  </w:style>
  <w:style w:type="character" w:customStyle="1" w:styleId="105">
    <w:name w:val="nth-of-type(2)2"/>
    <w:basedOn w:val="28"/>
    <w:autoRedefine/>
    <w:qFormat/>
    <w:uiPriority w:val="0"/>
  </w:style>
  <w:style w:type="character" w:customStyle="1" w:styleId="106">
    <w:name w:val="nth-of-type(2)3"/>
    <w:basedOn w:val="28"/>
    <w:autoRedefine/>
    <w:qFormat/>
    <w:uiPriority w:val="0"/>
  </w:style>
  <w:style w:type="character" w:customStyle="1" w:styleId="107">
    <w:name w:val="nth-of-type(2)4"/>
    <w:basedOn w:val="28"/>
    <w:autoRedefine/>
    <w:qFormat/>
    <w:uiPriority w:val="0"/>
  </w:style>
  <w:style w:type="character" w:customStyle="1" w:styleId="108">
    <w:name w:val="nth-of-type(2)5"/>
    <w:basedOn w:val="28"/>
    <w:autoRedefine/>
    <w:qFormat/>
    <w:uiPriority w:val="0"/>
  </w:style>
  <w:style w:type="character" w:customStyle="1" w:styleId="109">
    <w:name w:val="nth-of-type(2)6"/>
    <w:basedOn w:val="28"/>
    <w:autoRedefine/>
    <w:qFormat/>
    <w:uiPriority w:val="0"/>
  </w:style>
  <w:style w:type="character" w:customStyle="1" w:styleId="110">
    <w:name w:val="nth-of-type(2)7"/>
    <w:basedOn w:val="28"/>
    <w:autoRedefine/>
    <w:qFormat/>
    <w:uiPriority w:val="0"/>
  </w:style>
  <w:style w:type="character" w:customStyle="1" w:styleId="111">
    <w:name w:val="nth-of-type(2)8"/>
    <w:basedOn w:val="28"/>
    <w:autoRedefine/>
    <w:qFormat/>
    <w:uiPriority w:val="0"/>
  </w:style>
  <w:style w:type="character" w:customStyle="1" w:styleId="112">
    <w:name w:val="nth-of-type(2)9"/>
    <w:basedOn w:val="28"/>
    <w:autoRedefine/>
    <w:qFormat/>
    <w:uiPriority w:val="0"/>
  </w:style>
  <w:style w:type="character" w:customStyle="1" w:styleId="113">
    <w:name w:val="nth-of-type(2)10"/>
    <w:basedOn w:val="28"/>
    <w:autoRedefine/>
    <w:qFormat/>
    <w:uiPriority w:val="0"/>
  </w:style>
  <w:style w:type="character" w:customStyle="1" w:styleId="114">
    <w:name w:val="nth-of-type(2)11"/>
    <w:basedOn w:val="28"/>
    <w:autoRedefine/>
    <w:qFormat/>
    <w:uiPriority w:val="0"/>
  </w:style>
  <w:style w:type="character" w:customStyle="1" w:styleId="115">
    <w:name w:val="nth-of-type(2)12"/>
    <w:basedOn w:val="28"/>
    <w:autoRedefine/>
    <w:qFormat/>
    <w:uiPriority w:val="0"/>
  </w:style>
  <w:style w:type="character" w:customStyle="1" w:styleId="116">
    <w:name w:val="nth-of-type(2)13"/>
    <w:basedOn w:val="28"/>
    <w:autoRedefine/>
    <w:qFormat/>
    <w:uiPriority w:val="0"/>
    <w:rPr>
      <w:sz w:val="21"/>
      <w:szCs w:val="21"/>
    </w:rPr>
  </w:style>
  <w:style w:type="character" w:customStyle="1" w:styleId="117">
    <w:name w:val="nth-child(1)"/>
    <w:basedOn w:val="28"/>
    <w:autoRedefine/>
    <w:qFormat/>
    <w:uiPriority w:val="0"/>
  </w:style>
  <w:style w:type="character" w:customStyle="1" w:styleId="118">
    <w:name w:val="nth-of-type(10)"/>
    <w:basedOn w:val="28"/>
    <w:autoRedefine/>
    <w:qFormat/>
    <w:uiPriority w:val="0"/>
  </w:style>
  <w:style w:type="character" w:customStyle="1" w:styleId="119">
    <w:name w:val="nth-child(3)"/>
    <w:basedOn w:val="28"/>
    <w:autoRedefine/>
    <w:qFormat/>
    <w:uiPriority w:val="0"/>
  </w:style>
  <w:style w:type="character" w:customStyle="1" w:styleId="120">
    <w:name w:val="titleshow"/>
    <w:basedOn w:val="28"/>
    <w:autoRedefine/>
    <w:qFormat/>
    <w:uiPriority w:val="0"/>
    <w:rPr>
      <w:color w:val="3E464C"/>
    </w:rPr>
  </w:style>
  <w:style w:type="character" w:customStyle="1" w:styleId="121">
    <w:name w:val="before2"/>
    <w:basedOn w:val="28"/>
    <w:autoRedefine/>
    <w:qFormat/>
    <w:uiPriority w:val="0"/>
    <w:rPr>
      <w:shd w:val="clear" w:fill="C20E0C"/>
    </w:rPr>
  </w:style>
  <w:style w:type="character" w:customStyle="1" w:styleId="122">
    <w:name w:val="nth-of-type(6)1"/>
    <w:basedOn w:val="28"/>
    <w:autoRedefine/>
    <w:qFormat/>
    <w:uiPriority w:val="0"/>
  </w:style>
  <w:style w:type="character" w:customStyle="1" w:styleId="123">
    <w:name w:val="nth-of-type(6)2"/>
    <w:basedOn w:val="28"/>
    <w:autoRedefine/>
    <w:qFormat/>
    <w:uiPriority w:val="0"/>
    <w:rPr>
      <w:color w:val="0082DF"/>
    </w:rPr>
  </w:style>
  <w:style w:type="character" w:customStyle="1" w:styleId="124">
    <w:name w:val="nth-of-type(6)3"/>
    <w:basedOn w:val="28"/>
    <w:autoRedefine/>
    <w:qFormat/>
    <w:uiPriority w:val="0"/>
  </w:style>
  <w:style w:type="character" w:customStyle="1" w:styleId="125">
    <w:name w:val="nth-of-type(6)4"/>
    <w:basedOn w:val="28"/>
    <w:autoRedefine/>
    <w:qFormat/>
    <w:uiPriority w:val="0"/>
  </w:style>
  <w:style w:type="character" w:customStyle="1" w:styleId="126">
    <w:name w:val="nth-of-type(6)5"/>
    <w:basedOn w:val="28"/>
    <w:autoRedefine/>
    <w:qFormat/>
    <w:uiPriority w:val="0"/>
  </w:style>
  <w:style w:type="character" w:customStyle="1" w:styleId="127">
    <w:name w:val="nth-of-type(3)1"/>
    <w:basedOn w:val="28"/>
    <w:autoRedefine/>
    <w:qFormat/>
    <w:uiPriority w:val="0"/>
  </w:style>
  <w:style w:type="character" w:customStyle="1" w:styleId="128">
    <w:name w:val="nth-of-type(3)2"/>
    <w:basedOn w:val="28"/>
    <w:autoRedefine/>
    <w:qFormat/>
    <w:uiPriority w:val="0"/>
  </w:style>
  <w:style w:type="character" w:customStyle="1" w:styleId="129">
    <w:name w:val="nth-of-type(3)3"/>
    <w:basedOn w:val="28"/>
    <w:autoRedefine/>
    <w:qFormat/>
    <w:uiPriority w:val="0"/>
  </w:style>
  <w:style w:type="character" w:customStyle="1" w:styleId="130">
    <w:name w:val="nth-of-type(3)4"/>
    <w:basedOn w:val="28"/>
    <w:autoRedefine/>
    <w:qFormat/>
    <w:uiPriority w:val="0"/>
  </w:style>
  <w:style w:type="character" w:customStyle="1" w:styleId="131">
    <w:name w:val="nth-of-type(3)5"/>
    <w:basedOn w:val="28"/>
    <w:autoRedefine/>
    <w:qFormat/>
    <w:uiPriority w:val="0"/>
  </w:style>
  <w:style w:type="character" w:customStyle="1" w:styleId="132">
    <w:name w:val="nth-of-type(3)6"/>
    <w:basedOn w:val="28"/>
    <w:autoRedefine/>
    <w:qFormat/>
    <w:uiPriority w:val="0"/>
  </w:style>
  <w:style w:type="character" w:customStyle="1" w:styleId="133">
    <w:name w:val="nth-of-type(3)7"/>
    <w:basedOn w:val="28"/>
    <w:autoRedefine/>
    <w:qFormat/>
    <w:uiPriority w:val="0"/>
    <w:rPr>
      <w:sz w:val="21"/>
      <w:szCs w:val="21"/>
    </w:rPr>
  </w:style>
  <w:style w:type="character" w:customStyle="1" w:styleId="134">
    <w:name w:val="nth-of-type(4)1"/>
    <w:basedOn w:val="28"/>
    <w:autoRedefine/>
    <w:qFormat/>
    <w:uiPriority w:val="0"/>
  </w:style>
  <w:style w:type="character" w:customStyle="1" w:styleId="135">
    <w:name w:val="nth-of-type(4)2"/>
    <w:basedOn w:val="28"/>
    <w:autoRedefine/>
    <w:qFormat/>
    <w:uiPriority w:val="0"/>
  </w:style>
  <w:style w:type="character" w:customStyle="1" w:styleId="136">
    <w:name w:val="nth-of-type(4)3"/>
    <w:basedOn w:val="28"/>
    <w:autoRedefine/>
    <w:qFormat/>
    <w:uiPriority w:val="0"/>
  </w:style>
  <w:style w:type="character" w:customStyle="1" w:styleId="137">
    <w:name w:val="nth-of-type(4)4"/>
    <w:basedOn w:val="28"/>
    <w:autoRedefine/>
    <w:qFormat/>
    <w:uiPriority w:val="0"/>
  </w:style>
  <w:style w:type="character" w:customStyle="1" w:styleId="138">
    <w:name w:val="nth-of-type(4)5"/>
    <w:basedOn w:val="28"/>
    <w:autoRedefine/>
    <w:qFormat/>
    <w:uiPriority w:val="0"/>
  </w:style>
  <w:style w:type="character" w:customStyle="1" w:styleId="139">
    <w:name w:val="nth-of-type(4)6"/>
    <w:basedOn w:val="28"/>
    <w:autoRedefine/>
    <w:qFormat/>
    <w:uiPriority w:val="0"/>
  </w:style>
  <w:style w:type="character" w:customStyle="1" w:styleId="140">
    <w:name w:val="nth-of-type(4)7"/>
    <w:basedOn w:val="28"/>
    <w:autoRedefine/>
    <w:qFormat/>
    <w:uiPriority w:val="0"/>
  </w:style>
  <w:style w:type="character" w:customStyle="1" w:styleId="141">
    <w:name w:val="nth-of-type(4)8"/>
    <w:basedOn w:val="28"/>
    <w:autoRedefine/>
    <w:qFormat/>
    <w:uiPriority w:val="0"/>
    <w:rPr>
      <w:sz w:val="21"/>
      <w:szCs w:val="21"/>
    </w:rPr>
  </w:style>
  <w:style w:type="character" w:customStyle="1" w:styleId="142">
    <w:name w:val="layui-this4"/>
    <w:basedOn w:val="28"/>
    <w:autoRedefine/>
    <w:qFormat/>
    <w:uiPriority w:val="0"/>
    <w:rPr>
      <w:bdr w:val="single" w:color="EEEEEE" w:sz="6" w:space="0"/>
      <w:shd w:val="clear" w:fill="FFFFFF"/>
    </w:rPr>
  </w:style>
  <w:style w:type="paragraph" w:customStyle="1" w:styleId="143">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29619</Words>
  <Characters>30728</Characters>
  <Lines>289</Lines>
  <Paragraphs>81</Paragraphs>
  <TotalTime>16</TotalTime>
  <ScaleCrop>false</ScaleCrop>
  <LinksUpToDate>false</LinksUpToDate>
  <CharactersWithSpaces>32794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2020-12-10T01:31:00Z</dcterms:created>
  <dc:creator>Administrator</dc:creator>
  <cp:lastModifiedBy>QinL109</cp:lastModifiedBy>
  <cp:lastPrinted>2024-04-17T03:21:00Z</cp:lastPrinted>
  <dcterms:modified xsi:type="dcterms:W3CDTF">2024-08-19T09:18:34Z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85EEDB51FE324F8585E7AC7ACA4422E3_13</vt:lpwstr>
  </property>
</Properties>
</file>