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版本号：FMY-ZBDL-2025-08220251019001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全自动血液细胞分析仪</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FMY-ZBDL-2025-082</w:t>
      </w:r>
      <w:r>
        <w:br/>
      </w:r>
      <w:r>
        <w:br/>
      </w:r>
      <w:r>
        <w:br/>
      </w:r>
    </w:p>
    <w:p>
      <w:pPr>
        <w:pStyle w:val="null3"/>
        <w:jc w:val="center"/>
        <w:outlineLvl w:val="2"/>
      </w:pPr>
      <w:r>
        <w:rPr>
          <w:rFonts w:ascii="仿宋_GB2312" w:hAnsi="仿宋_GB2312" w:cs="仿宋_GB2312" w:eastAsia="仿宋_GB2312"/>
          <w:sz w:val="28"/>
          <w:b/>
        </w:rPr>
        <w:t>渭南市临渭区吝店镇卫生院</w:t>
      </w:r>
    </w:p>
    <w:p>
      <w:pPr>
        <w:pStyle w:val="null3"/>
        <w:jc w:val="center"/>
        <w:outlineLvl w:val="2"/>
      </w:pPr>
      <w:r>
        <w:rPr>
          <w:rFonts w:ascii="仿宋_GB2312" w:hAnsi="仿宋_GB2312" w:cs="仿宋_GB2312" w:eastAsia="仿宋_GB2312"/>
          <w:sz w:val="28"/>
          <w:b/>
        </w:rPr>
        <w:t>陕西方铭壹工程项目管理有限公司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陕西方铭壹工程项目管理有限公司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渭南市临渭区吝店镇卫生院</w:t>
      </w:r>
      <w:r>
        <w:rPr>
          <w:rFonts w:ascii="仿宋_GB2312" w:hAnsi="仿宋_GB2312" w:cs="仿宋_GB2312" w:eastAsia="仿宋_GB2312"/>
        </w:rPr>
        <w:t>委托，拟对</w:t>
      </w:r>
      <w:r>
        <w:rPr>
          <w:rFonts w:ascii="仿宋_GB2312" w:hAnsi="仿宋_GB2312" w:cs="仿宋_GB2312" w:eastAsia="仿宋_GB2312"/>
        </w:rPr>
        <w:t>全自动血液细胞分析仪</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FMY-ZBDL-2025-082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全自动血液细胞分析仪</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渭南市临渭区吝店镇卫生院全自动血液细胞分析仪采购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1、供应商应授权合法的人员参加谈判，法定代表人直接参加投标的，须出具法人身份证明及身份证；法定代表人授权代表参加投标的，须出具法定代表人授权书及授权代表身份证 ：法定代表人身份证明或法定代表人授权委托书</w:t>
      </w:r>
    </w:p>
    <w:p>
      <w:pPr>
        <w:pStyle w:val="null3"/>
      </w:pPr>
      <w:r>
        <w:rPr>
          <w:rFonts w:ascii="仿宋_GB2312" w:hAnsi="仿宋_GB2312" w:cs="仿宋_GB2312" w:eastAsia="仿宋_GB2312"/>
        </w:rPr>
        <w:t>2、所投产品属于医疗器械的：供应商为制造厂家须提供医疗器械生产许可证或备案凭证；供应商为代理商须提供医疗器械经营许可证及制造厂家医疗器械生产许可证或备案凭证；在此情形下，该制造厂家不能再以自己名义参加本项目投标；：医疗器械相关资质证件</w:t>
      </w:r>
    </w:p>
    <w:p>
      <w:pPr>
        <w:pStyle w:val="null3"/>
      </w:pPr>
      <w:r>
        <w:rPr>
          <w:rFonts w:ascii="仿宋_GB2312" w:hAnsi="仿宋_GB2312" w:cs="仿宋_GB2312" w:eastAsia="仿宋_GB2312"/>
        </w:rPr>
        <w:t>3、符合《财政部关于在政府采购活动中查询及使用信用记录有关问题的通知》（财库【2016】125号）文件中信用查询的要求；：信用查询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渭南市临渭区吝店镇卫生院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陕西省渭南市临渭区吝店镇卫生院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渭南市临渭区吝店镇卫生院经办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18292312600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陕西方铭壹工程项目管理有限公司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陕西省西安市莲湖区陕西省西安市莲湖区永安路9号龙湖水晶郦城9幢2单元9层20904室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杨小芳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17749131369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刘园</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15829421695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代理服务费收费标准：采购代理服务费：按照《国家计委&lt;招标代理服务收费管理暂行办法&gt;的通知》（计价格【2002】1980号）标准进行收取，不足6000元按6000元收取。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渭南市临渭区吝店镇卫生院</w:t>
      </w:r>
      <w:r>
        <w:rPr>
          <w:rFonts w:ascii="仿宋_GB2312" w:hAnsi="仿宋_GB2312" w:cs="仿宋_GB2312" w:eastAsia="仿宋_GB2312"/>
        </w:rPr>
        <w:t>和</w:t>
      </w:r>
      <w:r>
        <w:rPr>
          <w:rFonts w:ascii="仿宋_GB2312" w:hAnsi="仿宋_GB2312" w:cs="仿宋_GB2312" w:eastAsia="仿宋_GB2312"/>
        </w:rPr>
        <w:t>陕西方铭壹工程项目管理有限公司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渭南市临渭区吝店镇卫生院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陕西方铭壹工程项目管理有限公司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渭南市临渭区吝店镇卫生院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陕西方铭壹工程项目管理有限公司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陕西方铭壹工程项目管理有限公司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陕西方铭壹工程项目管理有限公司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陕西方铭壹工程项目管理有限公司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联系电话：17749131369</w:t>
      </w:r>
    </w:p>
    <w:p>
      <w:pPr>
        <w:pStyle w:val="null3"/>
      </w:pPr>
      <w:r>
        <w:rPr>
          <w:rFonts w:ascii="仿宋_GB2312" w:hAnsi="仿宋_GB2312" w:cs="仿宋_GB2312" w:eastAsia="仿宋_GB2312"/>
        </w:rPr>
        <w:t>地址：陕西省西安市新城区长乐中路金花新都汇A座701室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全自动血液细胞分析仪采购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280000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标的名称：280000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w:t>
            </w:r>
            <w:r>
              <w:rPr>
                <w:rFonts w:ascii="仿宋_GB2312" w:hAnsi="仿宋_GB2312" w:cs="仿宋_GB2312" w:eastAsia="仿宋_GB2312"/>
                <w:sz w:val="24"/>
              </w:rPr>
              <w:t>检测原理：</w:t>
            </w:r>
            <w:r>
              <w:rPr>
                <w:rFonts w:ascii="仿宋_GB2312" w:hAnsi="仿宋_GB2312" w:cs="仿宋_GB2312" w:eastAsia="仿宋_GB2312"/>
                <w:sz w:val="24"/>
                <w:color w:val="000000"/>
              </w:rPr>
              <w:t>采用激光散射法对白细胞进行准确的五分类检测，</w:t>
            </w:r>
            <w:r>
              <w:rPr>
                <w:rFonts w:ascii="仿宋_GB2312" w:hAnsi="仿宋_GB2312" w:cs="仿宋_GB2312" w:eastAsia="仿宋_GB2312"/>
                <w:sz w:val="24"/>
              </w:rPr>
              <w:t>采用免疫比浊法进行</w:t>
            </w:r>
            <w:r>
              <w:rPr>
                <w:rFonts w:ascii="仿宋_GB2312" w:hAnsi="仿宋_GB2312" w:cs="仿宋_GB2312" w:eastAsia="仿宋_GB2312"/>
                <w:sz w:val="24"/>
              </w:rPr>
              <w:t>C-</w:t>
            </w:r>
            <w:r>
              <w:rPr>
                <w:rFonts w:ascii="仿宋_GB2312" w:hAnsi="仿宋_GB2312" w:cs="仿宋_GB2312" w:eastAsia="仿宋_GB2312"/>
                <w:sz w:val="24"/>
              </w:rPr>
              <w:t>反应蛋白（</w:t>
            </w:r>
            <w:r>
              <w:rPr>
                <w:rFonts w:ascii="仿宋_GB2312" w:hAnsi="仿宋_GB2312" w:cs="仿宋_GB2312" w:eastAsia="仿宋_GB2312"/>
                <w:sz w:val="24"/>
              </w:rPr>
              <w:t>CRP</w:t>
            </w:r>
            <w:r>
              <w:rPr>
                <w:rFonts w:ascii="仿宋_GB2312" w:hAnsi="仿宋_GB2312" w:cs="仿宋_GB2312" w:eastAsia="仿宋_GB2312"/>
                <w:sz w:val="24"/>
              </w:rPr>
              <w:t>）测定</w:t>
            </w:r>
          </w:p>
          <w:p>
            <w:pPr>
              <w:pStyle w:val="null3"/>
            </w:pPr>
            <w:r>
              <w:rPr>
                <w:rFonts w:ascii="仿宋_GB2312" w:hAnsi="仿宋_GB2312" w:cs="仿宋_GB2312" w:eastAsia="仿宋_GB2312"/>
                <w:sz w:val="24"/>
              </w:rPr>
              <w:t>2、</w:t>
            </w:r>
            <w:r>
              <w:rPr>
                <w:rFonts w:ascii="仿宋_GB2312" w:hAnsi="仿宋_GB2312" w:cs="仿宋_GB2312" w:eastAsia="仿宋_GB2312"/>
                <w:sz w:val="24"/>
              </w:rPr>
              <w:t>分类通道：具有独立的嗜碱性粒细胞通道</w:t>
            </w:r>
          </w:p>
          <w:p>
            <w:pPr>
              <w:pStyle w:val="null3"/>
            </w:pPr>
            <w:r>
              <w:rPr>
                <w:rFonts w:ascii="仿宋_GB2312" w:hAnsi="仿宋_GB2312" w:cs="仿宋_GB2312" w:eastAsia="仿宋_GB2312"/>
                <w:sz w:val="24"/>
              </w:rPr>
              <w:t>3、</w:t>
            </w:r>
            <w:r>
              <w:rPr>
                <w:rFonts w:ascii="仿宋_GB2312" w:hAnsi="仿宋_GB2312" w:cs="仿宋_GB2312" w:eastAsia="仿宋_GB2312"/>
                <w:sz w:val="24"/>
              </w:rPr>
              <w:t>检测参数：</w:t>
            </w: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项可报告参数（不含散点图和直方图）</w:t>
            </w:r>
          </w:p>
          <w:p>
            <w:pPr>
              <w:pStyle w:val="null3"/>
            </w:pPr>
            <w:r>
              <w:rPr>
                <w:rFonts w:ascii="仿宋_GB2312" w:hAnsi="仿宋_GB2312" w:cs="仿宋_GB2312" w:eastAsia="仿宋_GB2312"/>
                <w:sz w:val="24"/>
              </w:rPr>
              <w:t>4、研究参数：</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项，</w:t>
            </w:r>
            <w:r>
              <w:rPr>
                <w:rFonts w:ascii="仿宋_GB2312" w:hAnsi="仿宋_GB2312" w:cs="仿宋_GB2312" w:eastAsia="仿宋_GB2312"/>
                <w:sz w:val="24"/>
              </w:rPr>
              <w:t>具有异常淋巴细胞</w:t>
            </w:r>
            <w:r>
              <w:rPr>
                <w:rFonts w:ascii="仿宋_GB2312" w:hAnsi="仿宋_GB2312" w:cs="仿宋_GB2312" w:eastAsia="仿宋_GB2312"/>
                <w:sz w:val="24"/>
              </w:rPr>
              <w:t>、有核红细胞和原始细胞</w:t>
            </w:r>
            <w:r>
              <w:rPr>
                <w:rFonts w:ascii="仿宋_GB2312" w:hAnsi="仿宋_GB2312" w:cs="仿宋_GB2312" w:eastAsia="仿宋_GB2312"/>
                <w:sz w:val="24"/>
              </w:rPr>
              <w:t>报警信息</w:t>
            </w:r>
          </w:p>
          <w:p>
            <w:pPr>
              <w:pStyle w:val="null3"/>
            </w:pPr>
            <w:r>
              <w:rPr>
                <w:rFonts w:ascii="仿宋_GB2312" w:hAnsi="仿宋_GB2312" w:cs="仿宋_GB2312" w:eastAsia="仿宋_GB2312"/>
                <w:sz w:val="24"/>
              </w:rPr>
              <w:t>5、</w:t>
            </w:r>
            <w:r>
              <w:rPr>
                <w:rFonts w:ascii="仿宋_GB2312" w:hAnsi="仿宋_GB2312" w:cs="仿宋_GB2312" w:eastAsia="仿宋_GB2312"/>
                <w:sz w:val="24"/>
              </w:rPr>
              <w:t>进样方式：全自动进样，</w:t>
            </w:r>
            <w:r>
              <w:rPr>
                <w:rFonts w:ascii="仿宋_GB2312" w:hAnsi="仿宋_GB2312" w:cs="仿宋_GB2312" w:eastAsia="仿宋_GB2312"/>
                <w:sz w:val="24"/>
              </w:rPr>
              <w:t>单管封闭进样，急诊位有单管封闭进样仓</w:t>
            </w:r>
          </w:p>
          <w:p>
            <w:pPr>
              <w:pStyle w:val="null3"/>
            </w:pPr>
            <w:r>
              <w:rPr>
                <w:rFonts w:ascii="仿宋_GB2312" w:hAnsi="仿宋_GB2312" w:cs="仿宋_GB2312" w:eastAsia="仿宋_GB2312"/>
                <w:sz w:val="24"/>
              </w:rPr>
              <w:t>6、</w:t>
            </w:r>
            <w:r>
              <w:rPr>
                <w:rFonts w:ascii="仿宋_GB2312" w:hAnsi="仿宋_GB2312" w:cs="仿宋_GB2312" w:eastAsia="仿宋_GB2312"/>
                <w:sz w:val="24"/>
              </w:rPr>
              <w:t>检测模式：具有独立</w:t>
            </w:r>
            <w:r>
              <w:rPr>
                <w:rFonts w:ascii="仿宋_GB2312" w:hAnsi="仿宋_GB2312" w:cs="仿宋_GB2312" w:eastAsia="仿宋_GB2312"/>
                <w:sz w:val="24"/>
              </w:rPr>
              <w:t>CRP</w:t>
            </w:r>
            <w:r>
              <w:rPr>
                <w:rFonts w:ascii="仿宋_GB2312" w:hAnsi="仿宋_GB2312" w:cs="仿宋_GB2312" w:eastAsia="仿宋_GB2312"/>
                <w:sz w:val="24"/>
              </w:rPr>
              <w:t>、五分类</w:t>
            </w:r>
            <w:r>
              <w:rPr>
                <w:rFonts w:ascii="仿宋_GB2312" w:hAnsi="仿宋_GB2312" w:cs="仿宋_GB2312" w:eastAsia="仿宋_GB2312"/>
                <w:sz w:val="24"/>
              </w:rPr>
              <w:t>+CRP</w:t>
            </w:r>
            <w:r>
              <w:rPr>
                <w:rFonts w:ascii="仿宋_GB2312" w:hAnsi="仿宋_GB2312" w:cs="仿宋_GB2312" w:eastAsia="仿宋_GB2312"/>
                <w:sz w:val="24"/>
              </w:rPr>
              <w:t>等</w:t>
            </w:r>
            <w:r>
              <w:rPr>
                <w:rFonts w:ascii="仿宋_GB2312" w:hAnsi="仿宋_GB2312" w:cs="仿宋_GB2312" w:eastAsia="仿宋_GB2312"/>
                <w:sz w:val="24"/>
              </w:rPr>
              <w:t>3</w:t>
            </w:r>
            <w:r>
              <w:rPr>
                <w:rFonts w:ascii="仿宋_GB2312" w:hAnsi="仿宋_GB2312" w:cs="仿宋_GB2312" w:eastAsia="仿宋_GB2312"/>
                <w:sz w:val="24"/>
              </w:rPr>
              <w:t>种以上全血检测模式</w:t>
            </w:r>
          </w:p>
          <w:p>
            <w:pPr>
              <w:pStyle w:val="null3"/>
            </w:pPr>
            <w:r>
              <w:rPr>
                <w:rFonts w:ascii="仿宋_GB2312" w:hAnsi="仿宋_GB2312" w:cs="仿宋_GB2312" w:eastAsia="仿宋_GB2312"/>
                <w:sz w:val="24"/>
              </w:rPr>
              <w:t>7、</w:t>
            </w:r>
            <w:r>
              <w:rPr>
                <w:rFonts w:ascii="仿宋_GB2312" w:hAnsi="仿宋_GB2312" w:cs="仿宋_GB2312" w:eastAsia="仿宋_GB2312"/>
                <w:sz w:val="24"/>
              </w:rPr>
              <w:t>样本添加：可随时添加样本</w:t>
            </w:r>
          </w:p>
          <w:p>
            <w:pPr>
              <w:pStyle w:val="null3"/>
            </w:pPr>
            <w:r>
              <w:rPr>
                <w:rFonts w:ascii="仿宋_GB2312" w:hAnsi="仿宋_GB2312" w:cs="仿宋_GB2312" w:eastAsia="仿宋_GB2312"/>
                <w:sz w:val="24"/>
              </w:rPr>
              <w:t>8、</w:t>
            </w:r>
            <w:r>
              <w:rPr>
                <w:rFonts w:ascii="仿宋_GB2312" w:hAnsi="仿宋_GB2312" w:cs="仿宋_GB2312" w:eastAsia="仿宋_GB2312"/>
                <w:sz w:val="24"/>
              </w:rPr>
              <w:t>进样器容量：</w:t>
            </w:r>
            <w:r>
              <w:rPr>
                <w:rFonts w:ascii="仿宋_GB2312" w:hAnsi="仿宋_GB2312" w:cs="仿宋_GB2312" w:eastAsia="仿宋_GB2312"/>
                <w:sz w:val="24"/>
              </w:rPr>
              <w:t>≥40</w:t>
            </w:r>
            <w:r>
              <w:rPr>
                <w:rFonts w:ascii="仿宋_GB2312" w:hAnsi="仿宋_GB2312" w:cs="仿宋_GB2312" w:eastAsia="仿宋_GB2312"/>
                <w:sz w:val="24"/>
              </w:rPr>
              <w:t>个</w:t>
            </w:r>
          </w:p>
          <w:p>
            <w:pPr>
              <w:pStyle w:val="null3"/>
            </w:pPr>
            <w:r>
              <w:rPr>
                <w:rFonts w:ascii="仿宋_GB2312" w:hAnsi="仿宋_GB2312" w:cs="仿宋_GB2312" w:eastAsia="仿宋_GB2312"/>
                <w:sz w:val="24"/>
              </w:rPr>
              <w:t>9、</w:t>
            </w:r>
            <w:r>
              <w:rPr>
                <w:rFonts w:ascii="仿宋_GB2312" w:hAnsi="仿宋_GB2312" w:cs="仿宋_GB2312" w:eastAsia="仿宋_GB2312"/>
                <w:sz w:val="24"/>
              </w:rPr>
              <w:t>进样模式：具有独立的静脉全血、末梢全血、预稀释血检测模式</w:t>
            </w:r>
          </w:p>
          <w:p>
            <w:pPr>
              <w:pStyle w:val="null3"/>
            </w:pPr>
            <w:r>
              <w:rPr>
                <w:rFonts w:ascii="仿宋_GB2312" w:hAnsi="仿宋_GB2312" w:cs="仿宋_GB2312" w:eastAsia="仿宋_GB2312"/>
                <w:sz w:val="24"/>
              </w:rPr>
              <w:t>★10、</w:t>
            </w:r>
            <w:r>
              <w:rPr>
                <w:rFonts w:ascii="仿宋_GB2312" w:hAnsi="仿宋_GB2312" w:cs="仿宋_GB2312" w:eastAsia="仿宋_GB2312"/>
                <w:sz w:val="24"/>
              </w:rPr>
              <w:t>样本用量：五分类</w:t>
            </w:r>
            <w:r>
              <w:rPr>
                <w:rFonts w:ascii="仿宋_GB2312" w:hAnsi="仿宋_GB2312" w:cs="仿宋_GB2312" w:eastAsia="仿宋_GB2312"/>
                <w:sz w:val="24"/>
              </w:rPr>
              <w:t>+CRP</w:t>
            </w:r>
            <w:r>
              <w:rPr>
                <w:rFonts w:ascii="仿宋_GB2312" w:hAnsi="仿宋_GB2312" w:cs="仿宋_GB2312" w:eastAsia="仿宋_GB2312"/>
                <w:sz w:val="24"/>
              </w:rPr>
              <w:t>模式</w:t>
            </w:r>
            <w:r>
              <w:rPr>
                <w:rFonts w:ascii="仿宋_GB2312" w:hAnsi="仿宋_GB2312" w:cs="仿宋_GB2312" w:eastAsia="仿宋_GB2312"/>
                <w:sz w:val="24"/>
              </w:rPr>
              <w:t>≤40μl</w:t>
            </w:r>
            <w:r>
              <w:rPr>
                <w:rFonts w:ascii="仿宋_GB2312" w:hAnsi="仿宋_GB2312" w:cs="仿宋_GB2312" w:eastAsia="仿宋_GB2312"/>
                <w:sz w:val="24"/>
              </w:rPr>
              <w:t>，</w:t>
            </w:r>
            <w:r>
              <w:rPr>
                <w:rFonts w:ascii="仿宋_GB2312" w:hAnsi="仿宋_GB2312" w:cs="仿宋_GB2312" w:eastAsia="仿宋_GB2312"/>
                <w:sz w:val="24"/>
              </w:rPr>
              <w:t>CRP</w:t>
            </w:r>
            <w:r>
              <w:rPr>
                <w:rFonts w:ascii="仿宋_GB2312" w:hAnsi="仿宋_GB2312" w:cs="仿宋_GB2312" w:eastAsia="仿宋_GB2312"/>
                <w:sz w:val="24"/>
              </w:rPr>
              <w:t>模式</w:t>
            </w:r>
            <w:r>
              <w:rPr>
                <w:rFonts w:ascii="仿宋_GB2312" w:hAnsi="仿宋_GB2312" w:cs="仿宋_GB2312" w:eastAsia="仿宋_GB2312"/>
                <w:sz w:val="24"/>
              </w:rPr>
              <w:t>≤20μl</w:t>
            </w:r>
          </w:p>
          <w:p>
            <w:pPr>
              <w:pStyle w:val="null3"/>
            </w:pPr>
            <w:r>
              <w:rPr>
                <w:rFonts w:ascii="仿宋_GB2312" w:hAnsi="仿宋_GB2312" w:cs="仿宋_GB2312" w:eastAsia="仿宋_GB2312"/>
                <w:sz w:val="24"/>
              </w:rPr>
              <w:t>★11、</w:t>
            </w:r>
            <w:r>
              <w:rPr>
                <w:rFonts w:ascii="仿宋_GB2312" w:hAnsi="仿宋_GB2312" w:cs="仿宋_GB2312" w:eastAsia="仿宋_GB2312"/>
                <w:sz w:val="24"/>
              </w:rPr>
              <w:t>检测速度：五分类</w:t>
            </w:r>
            <w:r>
              <w:rPr>
                <w:rFonts w:ascii="仿宋_GB2312" w:hAnsi="仿宋_GB2312" w:cs="仿宋_GB2312" w:eastAsia="仿宋_GB2312"/>
                <w:sz w:val="24"/>
              </w:rPr>
              <w:t>+CRP</w:t>
            </w:r>
            <w:r>
              <w:rPr>
                <w:rFonts w:ascii="仿宋_GB2312" w:hAnsi="仿宋_GB2312" w:cs="仿宋_GB2312" w:eastAsia="仿宋_GB2312"/>
                <w:sz w:val="24"/>
              </w:rPr>
              <w:t>模式</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个样本</w:t>
            </w:r>
            <w:r>
              <w:rPr>
                <w:rFonts w:ascii="仿宋_GB2312" w:hAnsi="仿宋_GB2312" w:cs="仿宋_GB2312" w:eastAsia="仿宋_GB2312"/>
                <w:sz w:val="24"/>
              </w:rPr>
              <w:t>/</w:t>
            </w:r>
            <w:r>
              <w:rPr>
                <w:rFonts w:ascii="仿宋_GB2312" w:hAnsi="仿宋_GB2312" w:cs="仿宋_GB2312" w:eastAsia="仿宋_GB2312"/>
                <w:sz w:val="24"/>
              </w:rPr>
              <w:t>小时</w:t>
            </w:r>
          </w:p>
          <w:p>
            <w:pPr>
              <w:pStyle w:val="null3"/>
            </w:pPr>
            <w:r>
              <w:rPr>
                <w:rFonts w:ascii="仿宋_GB2312" w:hAnsi="仿宋_GB2312" w:cs="仿宋_GB2312" w:eastAsia="仿宋_GB2312"/>
                <w:sz w:val="24"/>
              </w:rPr>
              <w:t>★12、</w:t>
            </w:r>
            <w:r>
              <w:rPr>
                <w:rFonts w:ascii="仿宋_GB2312" w:hAnsi="仿宋_GB2312" w:cs="仿宋_GB2312" w:eastAsia="仿宋_GB2312"/>
                <w:sz w:val="24"/>
              </w:rPr>
              <w:t>预稀释模式：自动定量打出稀释液，具备五分类</w:t>
            </w:r>
            <w:r>
              <w:rPr>
                <w:rFonts w:ascii="仿宋_GB2312" w:hAnsi="仿宋_GB2312" w:cs="仿宋_GB2312" w:eastAsia="仿宋_GB2312"/>
                <w:sz w:val="24"/>
              </w:rPr>
              <w:t>+CRP</w:t>
            </w:r>
            <w:r>
              <w:rPr>
                <w:rFonts w:ascii="仿宋_GB2312" w:hAnsi="仿宋_GB2312" w:cs="仿宋_GB2312" w:eastAsia="仿宋_GB2312"/>
                <w:sz w:val="24"/>
              </w:rPr>
              <w:t>功能</w:t>
            </w:r>
          </w:p>
          <w:p>
            <w:pPr>
              <w:pStyle w:val="null3"/>
            </w:pPr>
            <w:r>
              <w:rPr>
                <w:rFonts w:ascii="仿宋_GB2312" w:hAnsi="仿宋_GB2312" w:cs="仿宋_GB2312" w:eastAsia="仿宋_GB2312"/>
                <w:sz w:val="24"/>
              </w:rPr>
              <w:t>13、</w:t>
            </w:r>
            <w:r>
              <w:rPr>
                <w:rFonts w:ascii="仿宋_GB2312" w:hAnsi="仿宋_GB2312" w:cs="仿宋_GB2312" w:eastAsia="仿宋_GB2312"/>
                <w:sz w:val="24"/>
              </w:rPr>
              <w:t>WBC</w:t>
            </w:r>
            <w:r>
              <w:rPr>
                <w:rFonts w:ascii="仿宋_GB2312" w:hAnsi="仿宋_GB2312" w:cs="仿宋_GB2312" w:eastAsia="仿宋_GB2312"/>
                <w:sz w:val="24"/>
              </w:rPr>
              <w:t>线性范围：</w:t>
            </w:r>
            <w:r>
              <w:rPr>
                <w:rFonts w:ascii="仿宋_GB2312" w:hAnsi="仿宋_GB2312" w:cs="仿宋_GB2312" w:eastAsia="仿宋_GB2312"/>
                <w:sz w:val="24"/>
              </w:rPr>
              <w:t>0~400×10</w:t>
            </w:r>
            <w:r>
              <w:rPr>
                <w:rFonts w:ascii="仿宋_GB2312" w:hAnsi="仿宋_GB2312" w:cs="仿宋_GB2312" w:eastAsia="仿宋_GB2312"/>
                <w:sz w:val="24"/>
                <w:vertAlign w:val="superscript"/>
              </w:rPr>
              <w:t>9</w:t>
            </w:r>
            <w:r>
              <w:rPr>
                <w:rFonts w:ascii="仿宋_GB2312" w:hAnsi="仿宋_GB2312" w:cs="仿宋_GB2312" w:eastAsia="仿宋_GB2312"/>
                <w:sz w:val="24"/>
              </w:rPr>
              <w:t>/</w:t>
            </w:r>
            <w:r>
              <w:rPr>
                <w:rFonts w:ascii="仿宋_GB2312" w:hAnsi="仿宋_GB2312" w:cs="仿宋_GB2312" w:eastAsia="仿宋_GB2312"/>
                <w:sz w:val="24"/>
              </w:rPr>
              <w:t>L</w:t>
            </w:r>
          </w:p>
          <w:p>
            <w:pPr>
              <w:pStyle w:val="null3"/>
            </w:pPr>
            <w:r>
              <w:rPr>
                <w:rFonts w:ascii="仿宋_GB2312" w:hAnsi="仿宋_GB2312" w:cs="仿宋_GB2312" w:eastAsia="仿宋_GB2312"/>
                <w:sz w:val="24"/>
              </w:rPr>
              <w:t>★14、</w:t>
            </w:r>
            <w:r>
              <w:rPr>
                <w:rFonts w:ascii="仿宋_GB2312" w:hAnsi="仿宋_GB2312" w:cs="仿宋_GB2312" w:eastAsia="仿宋_GB2312"/>
                <w:sz w:val="24"/>
              </w:rPr>
              <w:t>CRP</w:t>
            </w:r>
            <w:r>
              <w:rPr>
                <w:rFonts w:ascii="仿宋_GB2312" w:hAnsi="仿宋_GB2312" w:cs="仿宋_GB2312" w:eastAsia="仿宋_GB2312"/>
                <w:sz w:val="24"/>
              </w:rPr>
              <w:t>线性范围：</w:t>
            </w:r>
            <w:r>
              <w:rPr>
                <w:rFonts w:ascii="仿宋_GB2312" w:hAnsi="仿宋_GB2312" w:cs="仿宋_GB2312" w:eastAsia="仿宋_GB2312"/>
                <w:sz w:val="24"/>
              </w:rPr>
              <w:t>0.3~300mg/L</w:t>
            </w:r>
          </w:p>
          <w:p>
            <w:pPr>
              <w:pStyle w:val="null3"/>
            </w:pPr>
            <w:r>
              <w:rPr>
                <w:rFonts w:ascii="仿宋_GB2312" w:hAnsi="仿宋_GB2312" w:cs="仿宋_GB2312" w:eastAsia="仿宋_GB2312"/>
                <w:sz w:val="24"/>
              </w:rPr>
              <w:t>15、</w:t>
            </w:r>
            <w:r>
              <w:rPr>
                <w:rFonts w:ascii="仿宋_GB2312" w:hAnsi="仿宋_GB2312" w:cs="仿宋_GB2312" w:eastAsia="仿宋_GB2312"/>
                <w:sz w:val="24"/>
              </w:rPr>
              <w:t>CRP</w:t>
            </w:r>
            <w:r>
              <w:rPr>
                <w:rFonts w:ascii="仿宋_GB2312" w:hAnsi="仿宋_GB2312" w:cs="仿宋_GB2312" w:eastAsia="仿宋_GB2312"/>
                <w:sz w:val="24"/>
              </w:rPr>
              <w:t>携带污染：</w:t>
            </w:r>
            <w:r>
              <w:rPr>
                <w:rFonts w:ascii="仿宋_GB2312" w:hAnsi="仿宋_GB2312" w:cs="仿宋_GB2312" w:eastAsia="仿宋_GB2312"/>
                <w:sz w:val="24"/>
              </w:rPr>
              <w:t>≤1.0%</w:t>
            </w:r>
          </w:p>
          <w:p>
            <w:pPr>
              <w:pStyle w:val="null3"/>
            </w:pPr>
            <w:r>
              <w:rPr>
                <w:rFonts w:ascii="仿宋_GB2312" w:hAnsi="仿宋_GB2312" w:cs="仿宋_GB2312" w:eastAsia="仿宋_GB2312"/>
                <w:sz w:val="24"/>
              </w:rPr>
              <w:t>16、</w:t>
            </w:r>
            <w:r>
              <w:rPr>
                <w:rFonts w:ascii="仿宋_GB2312" w:hAnsi="仿宋_GB2312" w:cs="仿宋_GB2312" w:eastAsia="仿宋_GB2312"/>
                <w:sz w:val="24"/>
              </w:rPr>
              <w:t>操作系统：全中文操作分析报告软件</w:t>
            </w:r>
          </w:p>
          <w:p>
            <w:pPr>
              <w:pStyle w:val="null3"/>
            </w:pPr>
            <w:r>
              <w:rPr>
                <w:rFonts w:ascii="仿宋_GB2312" w:hAnsi="仿宋_GB2312" w:cs="仿宋_GB2312" w:eastAsia="仿宋_GB2312"/>
                <w:sz w:val="24"/>
              </w:rPr>
              <w:t>17、</w:t>
            </w:r>
            <w:r>
              <w:rPr>
                <w:rFonts w:ascii="仿宋_GB2312" w:hAnsi="仿宋_GB2312" w:cs="仿宋_GB2312" w:eastAsia="仿宋_GB2312"/>
                <w:sz w:val="24"/>
              </w:rPr>
              <w:t>排堵方式：正反冲洗，高压灼烧</w:t>
            </w:r>
          </w:p>
          <w:p>
            <w:pPr>
              <w:pStyle w:val="null3"/>
            </w:pPr>
            <w:r>
              <w:rPr>
                <w:rFonts w:ascii="仿宋_GB2312" w:hAnsi="仿宋_GB2312" w:cs="仿宋_GB2312" w:eastAsia="仿宋_GB2312"/>
                <w:sz w:val="24"/>
              </w:rPr>
              <w:t>18、</w:t>
            </w:r>
            <w:r>
              <w:rPr>
                <w:rFonts w:ascii="仿宋_GB2312" w:hAnsi="仿宋_GB2312" w:cs="仿宋_GB2312" w:eastAsia="仿宋_GB2312"/>
                <w:sz w:val="24"/>
              </w:rPr>
              <w:t>具有原厂配套的试剂、校准品、质控品，</w:t>
            </w:r>
            <w:r>
              <w:rPr>
                <w:rFonts w:ascii="仿宋_GB2312" w:hAnsi="仿宋_GB2312" w:cs="仿宋_GB2312" w:eastAsia="仿宋_GB2312"/>
                <w:sz w:val="24"/>
              </w:rPr>
              <w:t>厂家具有提供</w:t>
            </w:r>
            <w:r>
              <w:rPr>
                <w:rFonts w:ascii="仿宋_GB2312" w:hAnsi="仿宋_GB2312" w:cs="仿宋_GB2312" w:eastAsia="仿宋_GB2312"/>
                <w:sz w:val="24"/>
              </w:rPr>
              <w:t>CNAS</w:t>
            </w:r>
            <w:r>
              <w:rPr>
                <w:rFonts w:ascii="仿宋_GB2312" w:hAnsi="仿宋_GB2312" w:cs="仿宋_GB2312" w:eastAsia="仿宋_GB2312"/>
                <w:sz w:val="24"/>
              </w:rPr>
              <w:t>认证。</w:t>
            </w:r>
          </w:p>
          <w:p>
            <w:pPr>
              <w:pStyle w:val="null3"/>
            </w:pPr>
            <w:r>
              <w:rPr>
                <w:rFonts w:ascii="仿宋_GB2312" w:hAnsi="仿宋_GB2312" w:cs="仿宋_GB2312" w:eastAsia="仿宋_GB2312"/>
                <w:sz w:val="24"/>
              </w:rPr>
              <w:t>19、</w:t>
            </w:r>
            <w:r>
              <w:rPr>
                <w:rFonts w:ascii="仿宋_GB2312" w:hAnsi="仿宋_GB2312" w:cs="仿宋_GB2312" w:eastAsia="仿宋_GB2312"/>
                <w:sz w:val="24"/>
              </w:rPr>
              <w:t>工作</w:t>
            </w:r>
            <w:r>
              <w:rPr>
                <w:rFonts w:ascii="仿宋_GB2312" w:hAnsi="仿宋_GB2312" w:cs="仿宋_GB2312" w:eastAsia="仿宋_GB2312"/>
                <w:sz w:val="24"/>
              </w:rPr>
              <w:t>电压</w:t>
            </w:r>
            <w:r>
              <w:rPr>
                <w:rFonts w:ascii="仿宋_GB2312" w:hAnsi="仿宋_GB2312" w:cs="仿宋_GB2312" w:eastAsia="仿宋_GB2312"/>
                <w:sz w:val="24"/>
              </w:rPr>
              <w:t>: (100V-240V</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允差</w:t>
            </w:r>
            <w:r>
              <w:rPr>
                <w:rFonts w:ascii="仿宋_GB2312" w:hAnsi="仿宋_GB2312" w:cs="仿宋_GB2312" w:eastAsia="仿宋_GB2312"/>
                <w:sz w:val="24"/>
              </w:rPr>
              <w:t>±10%</w:t>
            </w:r>
          </w:p>
          <w:p>
            <w:pPr>
              <w:pStyle w:val="null3"/>
            </w:pPr>
            <w:r>
              <w:rPr>
                <w:rFonts w:ascii="仿宋_GB2312" w:hAnsi="仿宋_GB2312" w:cs="仿宋_GB2312" w:eastAsia="仿宋_GB2312"/>
              </w:rPr>
              <w:t>★</w:t>
            </w:r>
            <w:r>
              <w:rPr>
                <w:rFonts w:ascii="仿宋_GB2312" w:hAnsi="仿宋_GB2312" w:cs="仿宋_GB2312" w:eastAsia="仿宋_GB2312"/>
                <w:sz w:val="24"/>
              </w:rPr>
              <w:t>20、</w:t>
            </w:r>
            <w:r>
              <w:rPr>
                <w:rFonts w:ascii="仿宋_GB2312" w:hAnsi="仿宋_GB2312" w:cs="仿宋_GB2312" w:eastAsia="仿宋_GB2312"/>
                <w:sz w:val="24"/>
              </w:rPr>
              <w:t>投标厂家的仪器的血球质控品、校准品均获得</w:t>
            </w:r>
            <w:r>
              <w:rPr>
                <w:rFonts w:ascii="仿宋_GB2312" w:hAnsi="仿宋_GB2312" w:cs="仿宋_GB2312" w:eastAsia="仿宋_GB2312"/>
                <w:sz w:val="24"/>
              </w:rPr>
              <w:t>FDA</w:t>
            </w:r>
            <w:r>
              <w:rPr>
                <w:rFonts w:ascii="仿宋_GB2312" w:hAnsi="仿宋_GB2312" w:cs="仿宋_GB2312" w:eastAsia="仿宋_GB2312"/>
                <w:sz w:val="24"/>
              </w:rPr>
              <w:t>认证，保证其溯源性和准确性得到更严格的法规验证</w:t>
            </w:r>
          </w:p>
          <w:p>
            <w:pPr>
              <w:pStyle w:val="null3"/>
            </w:pPr>
            <w:r>
              <w:rPr>
                <w:rFonts w:ascii="仿宋_GB2312" w:hAnsi="仿宋_GB2312" w:cs="仿宋_GB2312" w:eastAsia="仿宋_GB2312"/>
                <w:sz w:val="24"/>
              </w:rPr>
              <w:t>21、</w:t>
            </w:r>
            <w:r>
              <w:rPr>
                <w:rFonts w:ascii="仿宋_GB2312" w:hAnsi="仿宋_GB2312" w:cs="仿宋_GB2312" w:eastAsia="仿宋_GB2312"/>
                <w:sz w:val="24"/>
              </w:rPr>
              <w:t>所投血球产品在卫生部临检中心室间质评中具有单独分组，有利于室间质评的开展和实验室质量管理</w:t>
            </w:r>
          </w:p>
          <w:p>
            <w:pPr>
              <w:pStyle w:val="null3"/>
              <w:jc w:val="both"/>
            </w:pPr>
            <w:r>
              <w:rPr>
                <w:rFonts w:ascii="仿宋_GB2312" w:hAnsi="仿宋_GB2312" w:cs="仿宋_GB2312" w:eastAsia="仿宋_GB2312"/>
                <w:sz w:val="21"/>
                <w:b/>
                <w:color w:val="FF0000"/>
              </w:rPr>
              <w:t>本项目</w:t>
            </w:r>
            <w:r>
              <w:rPr>
                <w:rFonts w:ascii="仿宋_GB2312" w:hAnsi="仿宋_GB2312" w:cs="仿宋_GB2312" w:eastAsia="仿宋_GB2312"/>
                <w:sz w:val="21"/>
                <w:b/>
                <w:color w:val="FF0000"/>
              </w:rPr>
              <w:t>★</w:t>
            </w:r>
            <w:r>
              <w:rPr>
                <w:rFonts w:ascii="仿宋_GB2312" w:hAnsi="仿宋_GB2312" w:cs="仿宋_GB2312" w:eastAsia="仿宋_GB2312"/>
                <w:sz w:val="21"/>
                <w:b/>
                <w:color w:val="FF0000"/>
              </w:rPr>
              <w:t>技术参数不允许负偏离，一项负偏离按无效投标处理。技</w:t>
            </w:r>
            <w:r>
              <w:rPr>
                <w:rFonts w:ascii="仿宋_GB2312" w:hAnsi="仿宋_GB2312" w:cs="仿宋_GB2312" w:eastAsia="仿宋_GB2312"/>
                <w:sz w:val="21"/>
                <w:b/>
                <w:color w:val="FF0000"/>
              </w:rPr>
              <w:t>术参数须在响应</w:t>
            </w:r>
            <w:r>
              <w:rPr>
                <w:rFonts w:ascii="仿宋_GB2312" w:hAnsi="仿宋_GB2312" w:cs="仿宋_GB2312" w:eastAsia="仿宋_GB2312"/>
                <w:sz w:val="21"/>
                <w:b/>
                <w:color w:val="FF0000"/>
              </w:rPr>
              <w:t>文件中提供技术支持资料（包括但不限于彩页或说</w:t>
            </w:r>
            <w:r>
              <w:rPr>
                <w:rFonts w:ascii="仿宋_GB2312" w:hAnsi="仿宋_GB2312" w:cs="仿宋_GB2312" w:eastAsia="仿宋_GB2312"/>
                <w:sz w:val="21"/>
                <w:b/>
                <w:color w:val="FF0000"/>
              </w:rPr>
              <w:t>明书或权威机构出具的检验报告等）以证明其响</w:t>
            </w:r>
            <w:r>
              <w:rPr>
                <w:rFonts w:ascii="仿宋_GB2312" w:hAnsi="仿宋_GB2312" w:cs="仿宋_GB2312" w:eastAsia="仿宋_GB2312"/>
                <w:sz w:val="21"/>
                <w:b/>
                <w:color w:val="FF0000"/>
              </w:rPr>
              <w:t>应性，未提供或所提供材料无法有效证明的将视为不满足本参数要求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 30 个日历日完成产品的安装、调试并正常运行。</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合同签订后，乙方须按其谈判文件中响应的交货期按时交货并提供全额合规发票保证“货票同行”，设备到达甲方指定地点，安装、调试完毕并验收合格后，甲方支付合同总价款的100%。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技术文件.docx 供应商应提交的相关资格证明材料 供应商认为有必要补充说明的其他事项.docx 响应函 资格证明文件.docx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技术文件.docx 供应商应提交的相关资格证明材料 供应商认为有必要补充说明的其他事项.docx 响应函 资格证明文件.docx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提供具有财务审计资质单位出具的2023年度或2024年度财务报告（成立时间至提交响应文件截止时间不足一年的可提供成立后任意时段的资产负债表），或提交响应文件截止时间前六个月内基本账户开户银行出具的资信证明，或信用担保机构出具的投标担保函；</w:t>
            </w:r>
          </w:p>
        </w:tc>
        <w:tc>
          <w:tcPr>
            <w:tcW w:type="dxa" w:w="3322"/>
          </w:tcPr>
          <w:p>
            <w:pPr>
              <w:pStyle w:val="null3"/>
            </w:pPr>
            <w:r>
              <w:rPr>
                <w:rFonts w:ascii="仿宋_GB2312" w:hAnsi="仿宋_GB2312" w:cs="仿宋_GB2312" w:eastAsia="仿宋_GB2312"/>
              </w:rPr>
              <w:t>财务状况报告：提供具有财务审计资质单位出具的2023年度或2024年度财务报告（成立时间至提交响应文件截止时间不足一年的可提供成立后任意时段的资产负债表），或提交响应文件截止时间前六个月内基本账户开户银行出具的资信证明，或信用担保机构出具的投标担保函；</w:t>
            </w:r>
          </w:p>
        </w:tc>
        <w:tc>
          <w:tcPr>
            <w:tcW w:type="dxa" w:w="1661"/>
          </w:tcPr>
          <w:p>
            <w:pPr>
              <w:pStyle w:val="null3"/>
            </w:pPr>
            <w:r>
              <w:rPr>
                <w:rFonts w:ascii="仿宋_GB2312" w:hAnsi="仿宋_GB2312" w:cs="仿宋_GB2312" w:eastAsia="仿宋_GB2312"/>
              </w:rPr>
              <w:t>供应商认为有必要补充说明的其他事项.docx 响应函 资格证明文件.docx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税收缴纳证明：具有依法缴纳税收和社会保障资金的良好记录（提供从2024年8月1日至开标时间前任一月份的缴费凭据）；</w:t>
            </w:r>
          </w:p>
        </w:tc>
        <w:tc>
          <w:tcPr>
            <w:tcW w:type="dxa" w:w="3322"/>
          </w:tcPr>
          <w:p>
            <w:pPr>
              <w:pStyle w:val="null3"/>
            </w:pPr>
            <w:r>
              <w:rPr>
                <w:rFonts w:ascii="仿宋_GB2312" w:hAnsi="仿宋_GB2312" w:cs="仿宋_GB2312" w:eastAsia="仿宋_GB2312"/>
              </w:rPr>
              <w:t>税收缴纳证明：具有依法缴纳税收和社会保障资金的良好记录（提供从2024年8月1日至开标时间前任一月份的缴费凭据）；</w:t>
            </w:r>
          </w:p>
        </w:tc>
        <w:tc>
          <w:tcPr>
            <w:tcW w:type="dxa" w:w="1661"/>
          </w:tcPr>
          <w:p>
            <w:pPr>
              <w:pStyle w:val="null3"/>
            </w:pPr>
            <w:r>
              <w:rPr>
                <w:rFonts w:ascii="仿宋_GB2312" w:hAnsi="仿宋_GB2312" w:cs="仿宋_GB2312" w:eastAsia="仿宋_GB2312"/>
              </w:rPr>
              <w:t>供应商应提交的相关资格证明材料 供应商认为有必要补充说明的其他事项.docx 响应函 供应商承诺书.docx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供应商认为有必要补充说明的其他事项.docx 响应函 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 供应商认为有必要补充说明的其他事项.docx 响应函 资格证明文件.docx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供应商应授权合法的人员参加谈判，法定代表人直接参加投标的，须出具法人身份证明及身份证；法定代表人授权代表参加投标的，须出具法定代表人授权书及授权代表身份证</w:t>
            </w:r>
          </w:p>
        </w:tc>
        <w:tc>
          <w:tcPr>
            <w:tcW w:type="dxa" w:w="3322"/>
          </w:tcPr>
          <w:p>
            <w:pPr>
              <w:pStyle w:val="null3"/>
            </w:pPr>
            <w:r>
              <w:rPr>
                <w:rFonts w:ascii="仿宋_GB2312" w:hAnsi="仿宋_GB2312" w:cs="仿宋_GB2312" w:eastAsia="仿宋_GB2312"/>
              </w:rPr>
              <w:t>法定代表人身份证明或法定代表人授权委托书</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所投产品属于医疗器械的：供应商为制造厂家须提供医疗器械生产许可证或备案凭证；供应商为代理商须提供医疗器械经营许可证及制造厂家医疗器械生产许可证或备案凭证；在此情形下，该制造厂家不能再以自己名义参加本项目投标；</w:t>
            </w:r>
          </w:p>
        </w:tc>
        <w:tc>
          <w:tcPr>
            <w:tcW w:type="dxa" w:w="3322"/>
          </w:tcPr>
          <w:p>
            <w:pPr>
              <w:pStyle w:val="null3"/>
            </w:pPr>
            <w:r>
              <w:rPr>
                <w:rFonts w:ascii="仿宋_GB2312" w:hAnsi="仿宋_GB2312" w:cs="仿宋_GB2312" w:eastAsia="仿宋_GB2312"/>
              </w:rPr>
              <w:t>医疗器械相关资质证件</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信用查询</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谈判响应文件的完整性审查 ①谈判响应文件是否按照谈判文件要求的格式编写； ②谈判响应内容是否有重大缺漏项。</w:t>
            </w:r>
          </w:p>
        </w:tc>
        <w:tc>
          <w:tcPr>
            <w:tcW w:type="dxa" w:w="1661"/>
          </w:tcPr>
          <w:p>
            <w:pPr>
              <w:pStyle w:val="null3"/>
            </w:pPr>
            <w:r>
              <w:rPr>
                <w:rFonts w:ascii="仿宋_GB2312" w:hAnsi="仿宋_GB2312" w:cs="仿宋_GB2312" w:eastAsia="仿宋_GB2312"/>
              </w:rPr>
              <w:t>响应文件封面 产品技术参数表 技术文件.docx 商务应答表 标的清单 报价表 供应商认为有必要补充说明的其他事项.docx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谈判响应文件的有效性审查 ①谈判响应文件的签署、加盖印章是否合格、有效； ②提供的各种证明文件、数据、资料是否真实、有效。</w:t>
            </w:r>
          </w:p>
        </w:tc>
        <w:tc>
          <w:tcPr>
            <w:tcW w:type="dxa" w:w="1661"/>
          </w:tcPr>
          <w:p>
            <w:pPr>
              <w:pStyle w:val="null3"/>
            </w:pPr>
            <w:r>
              <w:rPr>
                <w:rFonts w:ascii="仿宋_GB2312" w:hAnsi="仿宋_GB2312" w:cs="仿宋_GB2312" w:eastAsia="仿宋_GB2312"/>
              </w:rPr>
              <w:t>响应文件封面 产品技术参数表 技术文件.docx 商务应答表 标的清单 报价表 供应商认为有必要补充说明的其他事项.docx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谈判响应文件的响应性审查 ①谈判报价是否超过采购预算，是否超过最高限价； ②谈判报价是否低于成本价，涉嫌不正当竞争（如果谈判小组认为某谈判报价明显不合理或者低于成本，有可能影响产品质量或者不能诚信履约的，应当要求其在规定期限内提供书面文件予以解释说明，并提交相关证明材料）； ③谈判有效期是否符合谈判文件的要求； ④谈判文件响应内容是否符合国家法律法规，是否实质性响应了谈判文件要求的全部实质性条款、条件和规格要求（技术★为实质性条款）。</w:t>
            </w:r>
          </w:p>
        </w:tc>
        <w:tc>
          <w:tcPr>
            <w:tcW w:type="dxa" w:w="1661"/>
          </w:tcPr>
          <w:p>
            <w:pPr>
              <w:pStyle w:val="null3"/>
            </w:pPr>
            <w:r>
              <w:rPr>
                <w:rFonts w:ascii="仿宋_GB2312" w:hAnsi="仿宋_GB2312" w:cs="仿宋_GB2312" w:eastAsia="仿宋_GB2312"/>
              </w:rPr>
              <w:t>响应文件封面 产品技术参数表 技术文件.docx 商务应答表 标的清单 报价表 供应商认为有必要补充说明的其他事项.docx 响应函 资格证明文件.docx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详见附件：供应商认为有必要补充说明的其他事项.docx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