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版本号：ZCSP-临渭区-2025-00263、DLCG2025-08320251029001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办案区锅炉更换项目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ZCSP-临渭区-2025-00263、DLCG2025-083</w:t>
      </w:r>
      <w:r>
        <w:br/>
      </w:r>
      <w:r>
        <w:br/>
      </w:r>
      <w:r>
        <w:br/>
      </w:r>
    </w:p>
    <w:p>
      <w:pPr>
        <w:pStyle w:val="null3"/>
        <w:jc w:val="center"/>
        <w:outlineLvl w:val="2"/>
      </w:pPr>
      <w:r>
        <w:rPr>
          <w:rFonts w:ascii="仿宋_GB2312" w:hAnsi="仿宋_GB2312" w:cs="仿宋_GB2312" w:eastAsia="仿宋_GB2312"/>
          <w:sz w:val="28"/>
          <w:b/>
        </w:rPr>
        <w:t>渭南市临渭区人民检察院</w:t>
      </w:r>
    </w:p>
    <w:p>
      <w:pPr>
        <w:pStyle w:val="null3"/>
        <w:jc w:val="center"/>
        <w:outlineLvl w:val="2"/>
      </w:pPr>
      <w:r>
        <w:rPr>
          <w:rFonts w:ascii="仿宋_GB2312" w:hAnsi="仿宋_GB2312" w:cs="仿宋_GB2312" w:eastAsia="仿宋_GB2312"/>
          <w:sz w:val="28"/>
          <w:b/>
        </w:rPr>
        <w:t>陕西鼎力中创项目管理有限公司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陕西鼎力中创项目管理有限公司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渭南市临渭区人民检察院</w:t>
      </w:r>
      <w:r>
        <w:rPr>
          <w:rFonts w:ascii="仿宋_GB2312" w:hAnsi="仿宋_GB2312" w:cs="仿宋_GB2312" w:eastAsia="仿宋_GB2312"/>
        </w:rPr>
        <w:t>委托，拟对</w:t>
      </w:r>
      <w:r>
        <w:rPr>
          <w:rFonts w:ascii="仿宋_GB2312" w:hAnsi="仿宋_GB2312" w:cs="仿宋_GB2312" w:eastAsia="仿宋_GB2312"/>
        </w:rPr>
        <w:t>办案区锅炉更换项目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ZCSP-临渭区-2025-00263、DLCG2025-083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办案区锅炉更换项目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办室区锅炉更换及相关配套设施安装调试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采购包1（办案区锅炉更换项目）：属于专门面向中小企业采购。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授权书或法定代表人身份证明和法定代表人（负责人）或授权人身份证明：供应商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pPr>
        <w:pStyle w:val="null3"/>
      </w:pPr>
      <w:r>
        <w:rPr>
          <w:rFonts w:ascii="仿宋_GB2312" w:hAnsi="仿宋_GB2312" w:cs="仿宋_GB2312" w:eastAsia="仿宋_GB2312"/>
        </w:rPr>
        <w:t>2、信用信息：供应商未列入“信用中国”网站（www.creditchina.gov.cn）和中国政府采购网（www.ccgp.gov.cn）失信被执行人、重大税收违法失信主体、政府采购严重违法失信行为记录名单。</w:t>
      </w:r>
    </w:p>
    <w:p>
      <w:pPr>
        <w:pStyle w:val="null3"/>
      </w:pPr>
      <w:r>
        <w:rPr>
          <w:rFonts w:ascii="仿宋_GB2312" w:hAnsi="仿宋_GB2312" w:cs="仿宋_GB2312" w:eastAsia="仿宋_GB2312"/>
        </w:rPr>
        <w:t>3、投标保证金：出具投标保证金交纳凭证或担保机构出具的保函。</w:t>
      </w:r>
    </w:p>
    <w:p>
      <w:pPr>
        <w:pStyle w:val="null3"/>
      </w:pPr>
      <w:r>
        <w:rPr>
          <w:rFonts w:ascii="仿宋_GB2312" w:hAnsi="仿宋_GB2312" w:cs="仿宋_GB2312" w:eastAsia="仿宋_GB2312"/>
        </w:rPr>
        <w:t>4、供应商不得存在的情形：供应商不得存在单位负责人为同一人或者存在直接控股、管理关系的不同供应商，不得参加同一合同项下的政府采购活动。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渭南市临渭区人民检察院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渭南市乐天大街130号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0913-2198279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陕西鼎力中创项目管理有限公司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渭南市临渭区乐天大街碧桂园翡翠公馆北门11栋商铺2层208号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邵宝舟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0913-2185335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开户名称：陕西鼎力中创项目管理有限公司</w:t>
            </w:r>
          </w:p>
          <w:p>
            <w:pPr>
              <w:pStyle w:val="null3"/>
            </w:pPr>
            <w:r>
              <w:rPr>
                <w:rFonts w:ascii="仿宋_GB2312" w:hAnsi="仿宋_GB2312" w:cs="仿宋_GB2312" w:eastAsia="仿宋_GB2312"/>
              </w:rPr>
              <w:t>开户银行：工行渭南仓程路支行</w:t>
            </w:r>
          </w:p>
          <w:p>
            <w:pPr>
              <w:pStyle w:val="null3"/>
            </w:pPr>
            <w:r>
              <w:rPr>
                <w:rFonts w:ascii="仿宋_GB2312" w:hAnsi="仿宋_GB2312" w:cs="仿宋_GB2312" w:eastAsia="仿宋_GB2312"/>
              </w:rPr>
              <w:t>银行账号：2605 0259 1910 0033 019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 857号）的有关规定标准，成交供应商向采购代理机构一次付清采购代理服务费。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渭南市临渭区人民检察院</w:t>
      </w:r>
      <w:r>
        <w:rPr>
          <w:rFonts w:ascii="仿宋_GB2312" w:hAnsi="仿宋_GB2312" w:cs="仿宋_GB2312" w:eastAsia="仿宋_GB2312"/>
        </w:rPr>
        <w:t>和</w:t>
      </w:r>
      <w:r>
        <w:rPr>
          <w:rFonts w:ascii="仿宋_GB2312" w:hAnsi="仿宋_GB2312" w:cs="仿宋_GB2312" w:eastAsia="仿宋_GB2312"/>
        </w:rPr>
        <w:t>陕西鼎力中创项目管理有限公司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渭南市临渭区人民检察院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陕西鼎力中创项目管理有限公司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渭南市临渭区人民检察院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陕西鼎力中创项目管理有限公司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2.所有产品均已运输至指定地点存放，运费由供应商承担。 3.由采购人和供应商共同进行验收，其内容包括产品质量是否达到现行国家有关验收规范“合格”标准进行逐项检查。 4.所有产品使用包装完好、全新的合格产品。 5.生产厂家的企业资质、检验报告、货物的执行标准。6.旧锅炉按规范拆除，建筑垃圾清理完毕；新锅炉及配套设施安装位置、管线走向符合安全规范，无擅自变更情况。7.新锅炉运行时，采暖温度、供水压力等参数达到采购需求，连续试运行72小时无故障；无异常噪音、泄漏等问题。8.锅炉本体及管道保温层完好、外观整洁，标识（如警示标识、阀门标识）清晰规范；周边施工痕迹已修复，不影响办案区正常环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联系人：邵宝舟</w:t>
      </w:r>
    </w:p>
    <w:p>
      <w:pPr>
        <w:pStyle w:val="null3"/>
      </w:pPr>
      <w:r>
        <w:rPr>
          <w:rFonts w:ascii="仿宋_GB2312" w:hAnsi="仿宋_GB2312" w:cs="仿宋_GB2312" w:eastAsia="仿宋_GB2312"/>
        </w:rPr>
        <w:t>联系电话：0913-2185335</w:t>
      </w:r>
    </w:p>
    <w:p>
      <w:pPr>
        <w:pStyle w:val="null3"/>
      </w:pPr>
      <w:r>
        <w:rPr>
          <w:rFonts w:ascii="仿宋_GB2312" w:hAnsi="仿宋_GB2312" w:cs="仿宋_GB2312" w:eastAsia="仿宋_GB2312"/>
        </w:rPr>
        <w:t>地址：渭南市临渭区乐天大街碧桂园翡翠公馆北门11栋商铺2层208号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办室区锅炉更换及相关配套设施安装调试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办案区锅炉更换项目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标的名称：办案区锅炉更换项目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全预混冷凝锅炉（铝制）（2吨）技术参数（核心产品）</w:t>
            </w:r>
          </w:p>
          <w:p>
            <w:pPr>
              <w:pStyle w:val="null3"/>
            </w:pPr>
            <w:r>
              <w:rPr>
                <w:rFonts w:ascii="仿宋_GB2312" w:hAnsi="仿宋_GB2312" w:cs="仿宋_GB2312" w:eastAsia="仿宋_GB2312"/>
                <w:sz w:val="21"/>
              </w:rPr>
              <w:t>①额定功率≥1400KW②额定功率≥1200Kcal*10⁴③热效率（按低位发热值）≥98%④氮氧化合物排放NOx≤30mg/m³⑤最高出水温度90°C~100°C⑥燃烧方式：全预混数字直流变频、金属表面燃烧⑦适用燃料：天然气、液化气、NG、LNG、CNG⑧供气压力2Kpa~7Kpa⑨耗气量≤125Nm³/h⑩电功率≥2400W⑪电源380V/50Hz ⑫供暖面积不带外墙保温≥12000m²⑬供暖面积带外墙保温≥20000m²⑭热水产量（17°C进，43°C出）≥46t⑮ 噪音＜50dB(A)⑯烟气温度30°C~60°C⑰接口尺寸供回水口DN125mm⑱接口尺寸燃气管DN65mm⑲接口尺寸烟囱D315mm⑳接口尺寸冷凝水排放DN32mm。</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rPr>
              <w:t>供热系统终端设备清单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jc w:val="center"/>
                  </w:pPr>
                  <w:r>
                    <w:rPr>
                      <w:rFonts w:ascii="仿宋_GB2312" w:hAnsi="仿宋_GB2312" w:cs="仿宋_GB2312" w:eastAsia="仿宋_GB2312"/>
                    </w:rPr>
                    <w:t>名称</w:t>
                  </w:r>
                </w:p>
              </w:tc>
              <w:tc>
                <w:tcPr>
                  <w:tcW w:type="dxa" w:w="638"/>
                </w:tcPr>
                <w:p>
                  <w:pPr>
                    <w:pStyle w:val="null3"/>
                    <w:jc w:val="center"/>
                  </w:pPr>
                  <w:r>
                    <w:rPr>
                      <w:rFonts w:ascii="仿宋_GB2312" w:hAnsi="仿宋_GB2312" w:cs="仿宋_GB2312" w:eastAsia="仿宋_GB2312"/>
                    </w:rPr>
                    <w:t>规格</w:t>
                  </w:r>
                </w:p>
              </w:tc>
              <w:tc>
                <w:tcPr>
                  <w:tcW w:type="dxa" w:w="638"/>
                </w:tcPr>
                <w:p>
                  <w:pPr>
                    <w:pStyle w:val="null3"/>
                    <w:jc w:val="center"/>
                  </w:pPr>
                  <w:r>
                    <w:rPr>
                      <w:rFonts w:ascii="仿宋_GB2312" w:hAnsi="仿宋_GB2312" w:cs="仿宋_GB2312" w:eastAsia="仿宋_GB2312"/>
                    </w:rPr>
                    <w:t>数量</w:t>
                  </w:r>
                </w:p>
              </w:tc>
              <w:tc>
                <w:tcPr>
                  <w:tcW w:type="dxa" w:w="638"/>
                </w:tcPr>
                <w:p>
                  <w:pPr>
                    <w:pStyle w:val="null3"/>
                    <w:jc w:val="center"/>
                  </w:pPr>
                  <w:r>
                    <w:rPr>
                      <w:rFonts w:ascii="仿宋_GB2312" w:hAnsi="仿宋_GB2312" w:cs="仿宋_GB2312" w:eastAsia="仿宋_GB2312"/>
                    </w:rPr>
                    <w:t>备注</w:t>
                  </w:r>
                </w:p>
              </w:tc>
            </w:tr>
            <w:tr>
              <w:tc>
                <w:tcPr>
                  <w:tcW w:type="dxa" w:w="638"/>
                </w:tcPr>
                <w:p>
                  <w:pPr>
                    <w:pStyle w:val="null3"/>
                    <w:jc w:val="center"/>
                  </w:pPr>
                  <w:r>
                    <w:rPr>
                      <w:rFonts w:ascii="仿宋_GB2312" w:hAnsi="仿宋_GB2312" w:cs="仿宋_GB2312" w:eastAsia="仿宋_GB2312"/>
                    </w:rPr>
                    <w:t>全预混冷凝锅炉（铝制）</w:t>
                  </w:r>
                </w:p>
              </w:tc>
              <w:tc>
                <w:tcPr>
                  <w:tcW w:type="dxa" w:w="638"/>
                </w:tcPr>
                <w:p/>
              </w:tc>
              <w:tc>
                <w:tcPr>
                  <w:tcW w:type="dxa" w:w="638"/>
                </w:tcPr>
                <w:p>
                  <w:pPr>
                    <w:pStyle w:val="null3"/>
                    <w:jc w:val="center"/>
                  </w:pPr>
                  <w:r>
                    <w:rPr>
                      <w:rFonts w:ascii="仿宋_GB2312" w:hAnsi="仿宋_GB2312" w:cs="仿宋_GB2312" w:eastAsia="仿宋_GB2312"/>
                    </w:rPr>
                    <w:t>1台</w:t>
                  </w:r>
                </w:p>
              </w:tc>
              <w:tc>
                <w:tcPr>
                  <w:tcW w:type="dxa" w:w="638"/>
                </w:tcPr>
                <w:p>
                  <w:pPr>
                    <w:pStyle w:val="null3"/>
                    <w:jc w:val="center"/>
                  </w:pPr>
                  <w:r>
                    <w:rPr>
                      <w:rFonts w:ascii="仿宋_GB2312" w:hAnsi="仿宋_GB2312" w:cs="仿宋_GB2312" w:eastAsia="仿宋_GB2312"/>
                    </w:rPr>
                    <w:t>核心产品</w:t>
                  </w:r>
                </w:p>
              </w:tc>
            </w:tr>
            <w:tr>
              <w:tc>
                <w:tcPr>
                  <w:tcW w:type="dxa" w:w="638"/>
                </w:tcPr>
                <w:p>
                  <w:pPr>
                    <w:pStyle w:val="null3"/>
                    <w:jc w:val="center"/>
                  </w:pPr>
                  <w:r>
                    <w:rPr>
                      <w:rFonts w:ascii="仿宋_GB2312" w:hAnsi="仿宋_GB2312" w:cs="仿宋_GB2312" w:eastAsia="仿宋_GB2312"/>
                    </w:rPr>
                    <w:t>一次侧热水循环泵</w:t>
                  </w:r>
                </w:p>
              </w:tc>
              <w:tc>
                <w:tcPr>
                  <w:tcW w:type="dxa" w:w="638"/>
                </w:tcPr>
                <w:p/>
              </w:tc>
              <w:tc>
                <w:tcPr>
                  <w:tcW w:type="dxa" w:w="638"/>
                </w:tcPr>
                <w:p>
                  <w:pPr>
                    <w:pStyle w:val="null3"/>
                    <w:jc w:val="center"/>
                  </w:pPr>
                  <w:r>
                    <w:rPr>
                      <w:rFonts w:ascii="仿宋_GB2312" w:hAnsi="仿宋_GB2312" w:cs="仿宋_GB2312" w:eastAsia="仿宋_GB2312"/>
                    </w:rPr>
                    <w:t>2台</w:t>
                  </w:r>
                </w:p>
              </w:tc>
              <w:tc>
                <w:tcPr>
                  <w:tcW w:type="dxa" w:w="638"/>
                </w:tcPr>
                <w:p>
                  <w:pPr>
                    <w:pStyle w:val="null3"/>
                    <w:jc w:val="center"/>
                  </w:pPr>
                  <w:r>
                    <w:rPr>
                      <w:rFonts w:ascii="仿宋_GB2312" w:hAnsi="仿宋_GB2312" w:cs="仿宋_GB2312" w:eastAsia="仿宋_GB2312"/>
                    </w:rPr>
                    <w:t>流量为80T/h，扬程16m（电机5.5kw）</w:t>
                  </w:r>
                </w:p>
              </w:tc>
            </w:tr>
            <w:tr>
              <w:tc>
                <w:tcPr>
                  <w:tcW w:type="dxa" w:w="638"/>
                </w:tcPr>
                <w:p>
                  <w:pPr>
                    <w:pStyle w:val="null3"/>
                    <w:jc w:val="center"/>
                  </w:pPr>
                  <w:r>
                    <w:rPr>
                      <w:rFonts w:ascii="仿宋_GB2312" w:hAnsi="仿宋_GB2312" w:cs="仿宋_GB2312" w:eastAsia="仿宋_GB2312"/>
                    </w:rPr>
                    <w:t>热水循环泵</w:t>
                  </w:r>
                </w:p>
              </w:tc>
              <w:tc>
                <w:tcPr>
                  <w:tcW w:type="dxa" w:w="638"/>
                </w:tcPr>
                <w:p/>
              </w:tc>
              <w:tc>
                <w:tcPr>
                  <w:tcW w:type="dxa" w:w="638"/>
                </w:tcPr>
                <w:p>
                  <w:pPr>
                    <w:pStyle w:val="null3"/>
                    <w:jc w:val="center"/>
                  </w:pPr>
                  <w:r>
                    <w:rPr>
                      <w:rFonts w:ascii="仿宋_GB2312" w:hAnsi="仿宋_GB2312" w:cs="仿宋_GB2312" w:eastAsia="仿宋_GB2312"/>
                    </w:rPr>
                    <w:t>2台</w:t>
                  </w:r>
                </w:p>
              </w:tc>
              <w:tc>
                <w:tcPr>
                  <w:tcW w:type="dxa" w:w="638"/>
                </w:tcPr>
                <w:p>
                  <w:pPr>
                    <w:pStyle w:val="null3"/>
                    <w:jc w:val="center"/>
                  </w:pPr>
                  <w:r>
                    <w:rPr>
                      <w:rFonts w:ascii="仿宋_GB2312" w:hAnsi="仿宋_GB2312" w:cs="仿宋_GB2312" w:eastAsia="仿宋_GB2312"/>
                    </w:rPr>
                    <w:t>流量为100T/h，扬程33m（电机15kw）</w:t>
                  </w:r>
                </w:p>
              </w:tc>
            </w:tr>
            <w:tr>
              <w:tc>
                <w:tcPr>
                  <w:tcW w:type="dxa" w:w="638"/>
                </w:tcPr>
                <w:p>
                  <w:pPr>
                    <w:pStyle w:val="null3"/>
                    <w:jc w:val="center"/>
                  </w:pPr>
                  <w:r>
                    <w:rPr>
                      <w:rFonts w:ascii="仿宋_GB2312" w:hAnsi="仿宋_GB2312" w:cs="仿宋_GB2312" w:eastAsia="仿宋_GB2312"/>
                    </w:rPr>
                    <w:t>全自动软化水设备</w:t>
                  </w:r>
                </w:p>
              </w:tc>
              <w:tc>
                <w:tcPr>
                  <w:tcW w:type="dxa" w:w="638"/>
                </w:tcPr>
                <w:p>
                  <w:pPr>
                    <w:pStyle w:val="null3"/>
                    <w:jc w:val="center"/>
                  </w:pPr>
                  <w:r>
                    <w:rPr>
                      <w:rFonts w:ascii="仿宋_GB2312" w:hAnsi="仿宋_GB2312" w:cs="仿宋_GB2312" w:eastAsia="仿宋_GB2312"/>
                    </w:rPr>
                    <w:t>v=1.5m³</w:t>
                  </w:r>
                </w:p>
              </w:tc>
              <w:tc>
                <w:tcPr>
                  <w:tcW w:type="dxa" w:w="638"/>
                </w:tcPr>
                <w:p>
                  <w:pPr>
                    <w:pStyle w:val="null3"/>
                    <w:jc w:val="center"/>
                  </w:pPr>
                  <w:r>
                    <w:rPr>
                      <w:rFonts w:ascii="仿宋_GB2312" w:hAnsi="仿宋_GB2312" w:cs="仿宋_GB2312" w:eastAsia="仿宋_GB2312"/>
                    </w:rPr>
                    <w:t>1台</w:t>
                  </w:r>
                </w:p>
              </w:tc>
              <w:tc>
                <w:tcPr>
                  <w:tcW w:type="dxa" w:w="638"/>
                </w:tcPr>
                <w:p/>
              </w:tc>
            </w:tr>
            <w:tr>
              <w:tc>
                <w:tcPr>
                  <w:tcW w:type="dxa" w:w="638"/>
                </w:tcPr>
                <w:p>
                  <w:pPr>
                    <w:pStyle w:val="null3"/>
                    <w:jc w:val="center"/>
                  </w:pPr>
                  <w:r>
                    <w:rPr>
                      <w:rFonts w:ascii="仿宋_GB2312" w:hAnsi="仿宋_GB2312" w:cs="仿宋_GB2312" w:eastAsia="仿宋_GB2312"/>
                    </w:rPr>
                    <w:t>板式换热器</w:t>
                  </w:r>
                </w:p>
              </w:tc>
              <w:tc>
                <w:tcPr>
                  <w:tcW w:type="dxa" w:w="638"/>
                </w:tcPr>
                <w:p>
                  <w:pPr>
                    <w:pStyle w:val="null3"/>
                    <w:jc w:val="center"/>
                  </w:pPr>
                  <w:r>
                    <w:rPr>
                      <w:rFonts w:ascii="仿宋_GB2312" w:hAnsi="仿宋_GB2312" w:cs="仿宋_GB2312" w:eastAsia="仿宋_GB2312"/>
                    </w:rPr>
                    <w:t>45㎡</w:t>
                  </w:r>
                </w:p>
              </w:tc>
              <w:tc>
                <w:tcPr>
                  <w:tcW w:type="dxa" w:w="638"/>
                </w:tcPr>
                <w:p>
                  <w:pPr>
                    <w:pStyle w:val="null3"/>
                    <w:jc w:val="center"/>
                  </w:pPr>
                  <w:r>
                    <w:rPr>
                      <w:rFonts w:ascii="仿宋_GB2312" w:hAnsi="仿宋_GB2312" w:cs="仿宋_GB2312" w:eastAsia="仿宋_GB2312"/>
                    </w:rPr>
                    <w:t>1台</w:t>
                  </w:r>
                </w:p>
              </w:tc>
              <w:tc>
                <w:tcPr>
                  <w:tcW w:type="dxa" w:w="638"/>
                </w:tcPr>
                <w:p/>
              </w:tc>
            </w:tr>
            <w:tr>
              <w:tc>
                <w:tcPr>
                  <w:tcW w:type="dxa" w:w="638"/>
                </w:tcPr>
                <w:p>
                  <w:pPr>
                    <w:pStyle w:val="null3"/>
                    <w:jc w:val="center"/>
                  </w:pPr>
                  <w:r>
                    <w:rPr>
                      <w:rFonts w:ascii="仿宋_GB2312" w:hAnsi="仿宋_GB2312" w:cs="仿宋_GB2312" w:eastAsia="仿宋_GB2312"/>
                    </w:rPr>
                    <w:t>补水泵</w:t>
                  </w:r>
                </w:p>
              </w:tc>
              <w:tc>
                <w:tcPr>
                  <w:tcW w:type="dxa" w:w="638"/>
                </w:tcPr>
                <w:p/>
              </w:tc>
              <w:tc>
                <w:tcPr>
                  <w:tcW w:type="dxa" w:w="638"/>
                </w:tcPr>
                <w:p>
                  <w:pPr>
                    <w:pStyle w:val="null3"/>
                    <w:jc w:val="center"/>
                  </w:pPr>
                  <w:r>
                    <w:rPr>
                      <w:rFonts w:ascii="仿宋_GB2312" w:hAnsi="仿宋_GB2312" w:cs="仿宋_GB2312" w:eastAsia="仿宋_GB2312"/>
                    </w:rPr>
                    <w:t>2台</w:t>
                  </w:r>
                </w:p>
              </w:tc>
              <w:tc>
                <w:tcPr>
                  <w:tcW w:type="dxa" w:w="638"/>
                </w:tcPr>
                <w:p>
                  <w:pPr>
                    <w:pStyle w:val="null3"/>
                    <w:jc w:val="center"/>
                  </w:pPr>
                  <w:r>
                    <w:rPr>
                      <w:rFonts w:ascii="仿宋_GB2312" w:hAnsi="仿宋_GB2312" w:cs="仿宋_GB2312" w:eastAsia="仿宋_GB2312"/>
                    </w:rPr>
                    <w:t>流量为4T/h，扬程44m（电机1.1kw）</w:t>
                  </w:r>
                </w:p>
              </w:tc>
            </w:tr>
            <w:tr>
              <w:tc>
                <w:tcPr>
                  <w:tcW w:type="dxa" w:w="638"/>
                </w:tcPr>
                <w:p>
                  <w:pPr>
                    <w:pStyle w:val="null3"/>
                    <w:jc w:val="center"/>
                  </w:pPr>
                  <w:r>
                    <w:rPr>
                      <w:rFonts w:ascii="仿宋_GB2312" w:hAnsi="仿宋_GB2312" w:cs="仿宋_GB2312" w:eastAsia="仿宋_GB2312"/>
                    </w:rPr>
                    <w:t>膨胀水箱</w:t>
                  </w:r>
                </w:p>
              </w:tc>
              <w:tc>
                <w:tcPr>
                  <w:tcW w:type="dxa" w:w="638"/>
                </w:tcPr>
                <w:p>
                  <w:pPr>
                    <w:pStyle w:val="null3"/>
                    <w:jc w:val="center"/>
                  </w:pPr>
                  <w:r>
                    <w:rPr>
                      <w:rFonts w:ascii="仿宋_GB2312" w:hAnsi="仿宋_GB2312" w:cs="仿宋_GB2312" w:eastAsia="仿宋_GB2312"/>
                    </w:rPr>
                    <w:t>v=1.5m³</w:t>
                  </w:r>
                </w:p>
              </w:tc>
              <w:tc>
                <w:tcPr>
                  <w:tcW w:type="dxa" w:w="638"/>
                </w:tcPr>
                <w:p>
                  <w:pPr>
                    <w:pStyle w:val="null3"/>
                    <w:jc w:val="center"/>
                  </w:pPr>
                  <w:r>
                    <w:rPr>
                      <w:rFonts w:ascii="仿宋_GB2312" w:hAnsi="仿宋_GB2312" w:cs="仿宋_GB2312" w:eastAsia="仿宋_GB2312"/>
                    </w:rPr>
                    <w:t>1套</w:t>
                  </w:r>
                </w:p>
              </w:tc>
              <w:tc>
                <w:tcPr>
                  <w:tcW w:type="dxa" w:w="638"/>
                </w:tcPr>
                <w:p/>
              </w:tc>
            </w:tr>
            <w:tr>
              <w:tc>
                <w:tcPr>
                  <w:tcW w:type="dxa" w:w="638"/>
                </w:tcPr>
                <w:p>
                  <w:pPr>
                    <w:pStyle w:val="null3"/>
                    <w:jc w:val="center"/>
                  </w:pPr>
                  <w:r>
                    <w:rPr>
                      <w:rFonts w:ascii="仿宋_GB2312" w:hAnsi="仿宋_GB2312" w:cs="仿宋_GB2312" w:eastAsia="仿宋_GB2312"/>
                    </w:rPr>
                    <w:t>烟筒</w:t>
                  </w:r>
                </w:p>
              </w:tc>
              <w:tc>
                <w:tcPr>
                  <w:tcW w:type="dxa" w:w="638"/>
                </w:tcPr>
                <w:p>
                  <w:pPr>
                    <w:pStyle w:val="null3"/>
                    <w:jc w:val="center"/>
                  </w:pPr>
                  <w:r>
                    <w:rPr>
                      <w:rFonts w:ascii="仿宋_GB2312" w:hAnsi="仿宋_GB2312" w:cs="仿宋_GB2312" w:eastAsia="仿宋_GB2312"/>
                    </w:rPr>
                    <w:t>ф250</w:t>
                  </w:r>
                </w:p>
              </w:tc>
              <w:tc>
                <w:tcPr>
                  <w:tcW w:type="dxa" w:w="638"/>
                </w:tcPr>
                <w:p>
                  <w:pPr>
                    <w:pStyle w:val="null3"/>
                    <w:jc w:val="center"/>
                  </w:pPr>
                  <w:r>
                    <w:rPr>
                      <w:rFonts w:ascii="仿宋_GB2312" w:hAnsi="仿宋_GB2312" w:cs="仿宋_GB2312" w:eastAsia="仿宋_GB2312"/>
                    </w:rPr>
                    <w:t>1套</w:t>
                  </w:r>
                </w:p>
              </w:tc>
              <w:tc>
                <w:tcPr>
                  <w:tcW w:type="dxa" w:w="638"/>
                </w:tcPr>
                <w:p>
                  <w:pPr>
                    <w:pStyle w:val="null3"/>
                    <w:jc w:val="center"/>
                  </w:pPr>
                  <w:r>
                    <w:rPr>
                      <w:rFonts w:ascii="仿宋_GB2312" w:hAnsi="仿宋_GB2312" w:cs="仿宋_GB2312" w:eastAsia="仿宋_GB2312"/>
                    </w:rPr>
                    <w:t>加厚PVC材质</w:t>
                  </w:r>
                </w:p>
              </w:tc>
            </w:tr>
            <w:tr>
              <w:tc>
                <w:tcPr>
                  <w:tcW w:type="dxa" w:w="638"/>
                </w:tcPr>
                <w:p>
                  <w:pPr>
                    <w:pStyle w:val="null3"/>
                    <w:jc w:val="center"/>
                  </w:pPr>
                  <w:r>
                    <w:rPr>
                      <w:rFonts w:ascii="仿宋_GB2312" w:hAnsi="仿宋_GB2312" w:cs="仿宋_GB2312" w:eastAsia="仿宋_GB2312"/>
                    </w:rPr>
                    <w:t>变频电控柜</w:t>
                  </w:r>
                </w:p>
              </w:tc>
              <w:tc>
                <w:tcPr>
                  <w:tcW w:type="dxa" w:w="638"/>
                </w:tcPr>
                <w:p/>
              </w:tc>
              <w:tc>
                <w:tcPr>
                  <w:tcW w:type="dxa" w:w="638"/>
                </w:tcPr>
                <w:p>
                  <w:pPr>
                    <w:pStyle w:val="null3"/>
                    <w:jc w:val="center"/>
                  </w:pPr>
                  <w:r>
                    <w:rPr>
                      <w:rFonts w:ascii="仿宋_GB2312" w:hAnsi="仿宋_GB2312" w:cs="仿宋_GB2312" w:eastAsia="仿宋_GB2312"/>
                    </w:rPr>
                    <w:t>1套</w:t>
                  </w:r>
                </w:p>
              </w:tc>
              <w:tc>
                <w:tcPr>
                  <w:tcW w:type="dxa" w:w="638"/>
                </w:tcPr>
                <w:p>
                  <w:pPr>
                    <w:pStyle w:val="null3"/>
                    <w:jc w:val="center"/>
                  </w:pPr>
                  <w:r>
                    <w:rPr>
                      <w:rFonts w:ascii="仿宋_GB2312" w:hAnsi="仿宋_GB2312" w:cs="仿宋_GB2312" w:eastAsia="仿宋_GB2312"/>
                    </w:rPr>
                    <w:t xml:space="preserve"> </w:t>
                  </w:r>
                </w:p>
              </w:tc>
            </w:tr>
            <w:tr>
              <w:tc>
                <w:tcPr>
                  <w:tcW w:type="dxa" w:w="638"/>
                </w:tcPr>
                <w:p>
                  <w:pPr>
                    <w:pStyle w:val="null3"/>
                    <w:jc w:val="center"/>
                  </w:pPr>
                  <w:r>
                    <w:rPr>
                      <w:rFonts w:ascii="仿宋_GB2312" w:hAnsi="仿宋_GB2312" w:cs="仿宋_GB2312" w:eastAsia="仿宋_GB2312"/>
                    </w:rPr>
                    <w:t>管道、阀门、管杂件、报警系统、电源线等辅材</w:t>
                  </w:r>
                </w:p>
              </w:tc>
              <w:tc>
                <w:tcPr>
                  <w:tcW w:type="dxa" w:w="638"/>
                </w:tcPr>
                <w:p/>
              </w:tc>
              <w:tc>
                <w:tcPr>
                  <w:tcW w:type="dxa" w:w="638"/>
                </w:tcPr>
                <w:p>
                  <w:pPr>
                    <w:pStyle w:val="null3"/>
                    <w:jc w:val="center"/>
                  </w:pPr>
                  <w:r>
                    <w:rPr>
                      <w:rFonts w:ascii="仿宋_GB2312" w:hAnsi="仿宋_GB2312" w:cs="仿宋_GB2312" w:eastAsia="仿宋_GB2312"/>
                    </w:rPr>
                    <w:t>1套</w:t>
                  </w:r>
                </w:p>
              </w:tc>
              <w:tc>
                <w:tcPr>
                  <w:tcW w:type="dxa" w:w="638"/>
                </w:tcPr>
                <w:p>
                  <w:pPr>
                    <w:pStyle w:val="null3"/>
                    <w:jc w:val="center"/>
                  </w:pPr>
                  <w:r>
                    <w:rPr>
                      <w:rFonts w:ascii="仿宋_GB2312" w:hAnsi="仿宋_GB2312" w:cs="仿宋_GB2312" w:eastAsia="仿宋_GB2312"/>
                    </w:rPr>
                    <w:t>不含锅炉房以外部分</w:t>
                  </w:r>
                </w:p>
              </w:tc>
            </w:tr>
            <w:tr>
              <w:tc>
                <w:tcPr>
                  <w:tcW w:type="dxa" w:w="638"/>
                </w:tcPr>
                <w:p>
                  <w:pPr>
                    <w:pStyle w:val="null3"/>
                    <w:jc w:val="center"/>
                  </w:pPr>
                  <w:r>
                    <w:rPr>
                      <w:rFonts w:ascii="仿宋_GB2312" w:hAnsi="仿宋_GB2312" w:cs="仿宋_GB2312" w:eastAsia="仿宋_GB2312"/>
                    </w:rPr>
                    <w:t>安装（含氧气、乙炔、焊条等耗材）</w:t>
                  </w:r>
                </w:p>
              </w:tc>
              <w:tc>
                <w:tcPr>
                  <w:tcW w:type="dxa" w:w="638"/>
                </w:tcPr>
                <w:p/>
              </w:tc>
              <w:tc>
                <w:tcPr>
                  <w:tcW w:type="dxa" w:w="638"/>
                </w:tcPr>
                <w:p>
                  <w:pPr>
                    <w:pStyle w:val="null3"/>
                    <w:jc w:val="center"/>
                  </w:pPr>
                  <w:r>
                    <w:rPr>
                      <w:rFonts w:ascii="仿宋_GB2312" w:hAnsi="仿宋_GB2312" w:cs="仿宋_GB2312" w:eastAsia="仿宋_GB2312"/>
                    </w:rPr>
                    <w:t>1套</w:t>
                  </w:r>
                </w:p>
              </w:tc>
              <w:tc>
                <w:tcPr>
                  <w:tcW w:type="dxa" w:w="638"/>
                </w:tcP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拆除旧锅炉需遵循安全规范，避免对办案区建筑结构、管线及周边设施造成损坏，拆除后及时清理建筑垃圾，保持现场整洁；所供锅炉及配套设施需为合格产品，质量符合国家及行业相关标准，安装调试由专业团队实施，严格遵循施工规范，确保系统密封性、安全性及运行稳定性；项目完成后需满足办案区正常的采暖及供水需求，设备各项性能指标需达到采购需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旧锅炉拆除前需制定专项方案，明确安全防护措施；安装后需进行全面系统检查、参数设定及试运行，调试合格后提供完整的拆除记录、安装调试报告、设备手册、图纸等技术资料，并对操作人员开展初步培训；需提供7×24小时技术咨询，对故障报修及时响应，重大故障按约定时限派工程师现场处理；提供定期巡检服务，提交巡检报告及维护建议；保障原厂备品备件供应，明确质保期免费维修更换服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对技术咨询，需及时回复；对影响设备运行的重大故障，需按合同约定时限抵达现场处理；需在合同约定的时间范围内完成旧锅炉拆除、新锅炉及配套设施安装与调试工作，确保按时投入使用以满足采暖供水需求；定期巡检需按计划准时开展，备件供应需缩短周期，保障设备故障快速修复，减少停机时间。</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满足5~8层供热需求。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渭南市临渭区人民检察院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合同签订后，供应商将产品送至采购人指定地点安装调试完成，经采购人验收合格后，中标供应商开具正式发票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验收合格之日起满1年</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2.所有产品均已运输至指定地点存放，运费由供应商承担。 3.由采购人和供应商共同进行验收，其内容包括产品质量是否达到现行国家有关验收规范“合格”标准进行逐项检查。 4.所有产品使用包装完好、全新的合格产品。 5.生产厂家的企业资质、检验报告、货物的执行标准。6.旧锅炉按规范拆除，建筑垃圾清理完毕；新锅炉及配套设施安装位置、管线走向符合安全规范，无擅自变更情况。7.新锅炉运行时，采暖温度、供水压力等参数达到采购需求，连续试运行72小时无故障；无异常噪音、泄漏等问题。8.锅炉本体及管道保温层完好、外观整洁，标识（如警示标识、阀门标识）清晰规范；周边施工痕迹已修复，不影响办案区正常环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质保期1年，维保期1年。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本次采购预算包括本项目所需的人工费、设备费、拆除费、运输费、安装费、天然气接口对接扩容费、二次移除、运输、安装费、天然气开口费等与本项目有关的所有费用。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1.供应商应具备独立承担民事责任能力的法人、其他组织或自然人，提供合法有效的统一社会信用代码的营业执照副本或相关证明（自然人提供身份证复印件）； 2.提供具有财务审计资质单位出具的2024年度的财务报告或响应文件提交截止时间前六个月内其基本账户银行出具的资信证明； 3.供应商提供响应文件提交截止时间前一年内任意一个月的社会保障资金缴存证明或社保机构开具的社会保险参保缴费情况证明； 4.供应商提供响应文件提交截止时间前一年内任意一个月的依法缴纳税收的相关证明，依法免税需提供相关证明材料； 5.提供供应商参加政府采购活动前三年内经营活动中没有重大违法纪录的书面声明； 6.提供具有履行合同所必需的设备和专业技术能力的声明。</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法定代表人（负责人）授权书或法定代表人身份证明和法定代表人（负责人）或授权人身份证明</w:t>
            </w:r>
          </w:p>
        </w:tc>
        <w:tc>
          <w:tcPr>
            <w:tcW w:type="dxa" w:w="3322"/>
          </w:tcPr>
          <w:p>
            <w:pPr>
              <w:pStyle w:val="null3"/>
            </w:pPr>
            <w:r>
              <w:rPr>
                <w:rFonts w:ascii="仿宋_GB2312" w:hAnsi="仿宋_GB2312" w:cs="仿宋_GB2312" w:eastAsia="仿宋_GB2312"/>
              </w:rPr>
              <w:t>供应商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供应商未列入“信用中国”网站（www.creditchina.gov.cn）和中国政府采购网（www.ccgp.gov.cn）失信被执行人、重大税收违法失信主体、政府采购严重违法失信行为记录名单。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出具投标保证金交纳凭证或担保机构出具的保函。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供应商不得存在的情形</w:t>
            </w:r>
          </w:p>
        </w:tc>
        <w:tc>
          <w:tcPr>
            <w:tcW w:type="dxa" w:w="3322"/>
          </w:tcPr>
          <w:p>
            <w:pPr>
              <w:pStyle w:val="null3"/>
            </w:pPr>
            <w:r>
              <w:rPr>
                <w:rFonts w:ascii="仿宋_GB2312" w:hAnsi="仿宋_GB2312" w:cs="仿宋_GB2312" w:eastAsia="仿宋_GB2312"/>
              </w:rPr>
              <w:t>供应商不得存在单位负责人为同一人或者存在直接控股、管理关系的不同供应商，不得参加同一合同项下的政府采购活动。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本项目专门面向中小企业；供应商应为中型、小型或微型企业并提供中小企业声明函。（残疾人福利性企业及监狱企业视同为小型、微型企业）</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投标响应文件的签署盖章</w:t>
            </w:r>
          </w:p>
        </w:tc>
        <w:tc>
          <w:tcPr>
            <w:tcW w:type="dxa" w:w="3322"/>
          </w:tcPr>
          <w:p>
            <w:pPr>
              <w:pStyle w:val="null3"/>
            </w:pPr>
            <w:r>
              <w:rPr>
                <w:rFonts w:ascii="仿宋_GB2312" w:hAnsi="仿宋_GB2312" w:cs="仿宋_GB2312" w:eastAsia="仿宋_GB2312"/>
              </w:rPr>
              <w:t>投标响应文件上法定代表人或其授权代表人的签字或盖章齐全并加盖公章</w:t>
            </w:r>
          </w:p>
        </w:tc>
        <w:tc>
          <w:tcPr>
            <w:tcW w:type="dxa" w:w="1661"/>
          </w:tcPr>
          <w:p>
            <w:pPr>
              <w:pStyle w:val="null3"/>
            </w:pPr>
            <w:r>
              <w:rPr>
                <w:rFonts w:ascii="仿宋_GB2312" w:hAnsi="仿宋_GB2312" w:cs="仿宋_GB2312" w:eastAsia="仿宋_GB2312"/>
              </w:rPr>
              <w:t>产品技术参数表 投标人应提交的相关资格证明材料.docx 中小企业声明函.docx 投标函 残疾人福利性单位声明函 商务应答表 标的清单 投标文件封面 监狱企业的证明文件 报价明细表.docx 响应方案.docx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供应商投标报价未出现选择性报价，未超出采购最高限价，有费用组成明细表</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w:t>
            </w:r>
          </w:p>
        </w:tc>
        <w:tc>
          <w:tcPr>
            <w:tcW w:type="dxa" w:w="3322"/>
          </w:tcPr>
          <w:p>
            <w:pPr>
              <w:pStyle w:val="null3"/>
            </w:pPr>
            <w:r>
              <w:rPr>
                <w:rFonts w:ascii="仿宋_GB2312" w:hAnsi="仿宋_GB2312" w:cs="仿宋_GB2312" w:eastAsia="仿宋_GB2312"/>
              </w:rPr>
              <w:t>合同履行期满足或优于采购要求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质量标准达到国家现行行业验收规范“合格”标准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响应全部实质性要求，未附加采购人难以接受的条件</w:t>
            </w:r>
          </w:p>
        </w:tc>
        <w:tc>
          <w:tcPr>
            <w:tcW w:type="dxa" w:w="1661"/>
          </w:tcPr>
          <w:p>
            <w:pPr>
              <w:pStyle w:val="null3"/>
            </w:pPr>
            <w:r>
              <w:rPr>
                <w:rFonts w:ascii="仿宋_GB2312" w:hAnsi="仿宋_GB2312" w:cs="仿宋_GB2312" w:eastAsia="仿宋_GB2312"/>
              </w:rPr>
              <w:t>产品技术参数表 商务应答表 投标文件封面 报价明细表.docx 响应方案.docx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产品综合性能</w:t>
            </w:r>
          </w:p>
        </w:tc>
        <w:tc>
          <w:tcPr>
            <w:tcW w:type="dxa" w:w="2492"/>
          </w:tcPr>
          <w:p>
            <w:pPr>
              <w:pStyle w:val="null3"/>
            </w:pPr>
            <w:r>
              <w:rPr>
                <w:rFonts w:ascii="仿宋_GB2312" w:hAnsi="仿宋_GB2312" w:cs="仿宋_GB2312" w:eastAsia="仿宋_GB2312"/>
              </w:rPr>
              <w:t>投标人对技术参数逐条进行明确响应，并提供相关证明材料。 1.投标人技术参数完全响应投标文件要求的，得20分； 2.技术参数每有一项存在负偏离的扣1分，扣完为止。 备注：1.证明材料要求：不论是否偏离，均应提供相关证明材料。各证明材料中的响应指标应保持一致，若不一致以最不利于技术参数响应的证明材料进行评审，未按要求提供证明材料视为负偏离。2.投标文件技术参数响应情况内容应与证明材料内容一致，不一致时，证明材料为负偏离以证明材料进行评审；响应情况为负偏离，证明材料为正偏离或无偏离以响应情况进行评审。 投标人需对所提供内容的真实性负责，如有虚假，将依法承担相应责任。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一、评审内容:根据投标人提供的整体实施方案进行评审，包括但不限于：①组织机构方案②专业服务团队情况③有关管理制度④安全实施方案。 二、评审标准:符合招标文件及行业技术标准的要求，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安装、调试、对接方案</w:t>
            </w:r>
          </w:p>
        </w:tc>
        <w:tc>
          <w:tcPr>
            <w:tcW w:type="dxa" w:w="2492"/>
          </w:tcPr>
          <w:p>
            <w:pPr>
              <w:pStyle w:val="null3"/>
            </w:pPr>
            <w:r>
              <w:rPr>
                <w:rFonts w:ascii="仿宋_GB2312" w:hAnsi="仿宋_GB2312" w:cs="仿宋_GB2312" w:eastAsia="仿宋_GB2312"/>
              </w:rPr>
              <w:t>一、评审内容:根据投标人提供的安装、调试、对接方案进行评审，包括但不限于：①安装方案②调试方案③对接方案。 二、评审标准:符合招标文件及行业技术标准的要求，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根据投标人提供的质量保证措施进行评审，包括①运输阶段②安装调试阶段③培训售后阶段。二、评审标准:符合招标文件及行业技术标准的要求，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一、评审内容:根据投标人提供的进度保证措施进行评审，包括①生产进度保证措施；②运输进度保证措施；③安装调试进度保证措施；二、评审标准:符合招标文件及行业技术标准的要求，以上3项，以序号①、②、③为项数，内容无缺项、无漏项且无缺陷的得6分；其中每有一项内容存在缺项或漏项的扣2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一、评审内容:根据投标人提供的应急事故响应及处理方案进行评审，包括①可能发生的应急事故情况分析；②应急响应时间；③紧急安全保障措施。二、评审标准:符合招标文件及行业技术标准的要求，以上3项，以序号①、②、③为项数，内容无缺项、无漏项且无缺陷的得6分；其中每有一项内容存在缺项或漏项的扣2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专利持有情况</w:t>
            </w:r>
          </w:p>
        </w:tc>
        <w:tc>
          <w:tcPr>
            <w:tcW w:type="dxa" w:w="2492"/>
          </w:tcPr>
          <w:p>
            <w:pPr>
              <w:pStyle w:val="null3"/>
            </w:pPr>
            <w:r>
              <w:rPr>
                <w:rFonts w:ascii="仿宋_GB2312" w:hAnsi="仿宋_GB2312" w:cs="仿宋_GB2312" w:eastAsia="仿宋_GB2312"/>
              </w:rPr>
              <w:t>投标人所投锅炉产品的国家专利持有情况，每提供1项有效国家专利得0.5分，满分3分；未提供专利相关有效证明文件的，本项不得分。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提供自2023年1月至投标截止时间类似项目业绩，每提供一个业绩得2分，最高得4分，未提供不得分。（需提供合同或中标通知书复印件加盖公章，时间以合同签订时间或中标通知书发出时间为准）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 投标报价得分=（评标基准价/有效报价）×价格权重（35%）×100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详见附件：中小企业声明函.docx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