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lang w:val="en-US" w:eastAsia="zh-CN"/>
        </w:rPr>
        <w:t>投标人</w:t>
      </w:r>
      <w:r>
        <w:rPr>
          <w:rFonts w:hint="eastAsia" w:ascii="宋体" w:hAnsi="宋体" w:eastAsia="宋体" w:cs="宋体"/>
          <w:b/>
          <w:bCs/>
          <w:i w:val="0"/>
          <w:iCs w:val="0"/>
          <w:caps w:val="0"/>
          <w:color w:val="auto"/>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5E9555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1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04F0A9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.2供应商未列入“信用中国”网站（www.creditchina.gov.cn）和中国政府采购网（www.ccgp.gov.cn）失信被执行人、重大税收违法失信主体、政府采购严重违法失信行为记录名单；</w:t>
      </w:r>
    </w:p>
    <w:p w14:paraId="00BC11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.3出具</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i w:val="0"/>
          <w:iCs w:val="0"/>
          <w:caps w:val="0"/>
          <w:color w:val="auto"/>
          <w:spacing w:val="0"/>
          <w:sz w:val="24"/>
          <w:szCs w:val="24"/>
          <w:shd w:val="clear" w:fill="FFFFFF"/>
          <w:vertAlign w:val="baseline"/>
        </w:rPr>
        <w:t>保证金交纳凭证或担保机构出具的保函；</w:t>
      </w:r>
    </w:p>
    <w:p w14:paraId="4CB76E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lang w:val="en-US" w:eastAsia="zh-CN"/>
        </w:rPr>
        <w:t>.4</w:t>
      </w:r>
      <w:r>
        <w:rPr>
          <w:rFonts w:hint="eastAsia" w:ascii="宋体" w:hAnsi="宋体" w:eastAsia="宋体" w:cs="宋体"/>
          <w:i w:val="0"/>
          <w:iCs w:val="0"/>
          <w:caps w:val="0"/>
          <w:color w:val="auto"/>
          <w:spacing w:val="0"/>
          <w:sz w:val="24"/>
          <w:szCs w:val="24"/>
          <w:shd w:val="clear" w:fill="FFFFFF"/>
          <w:vertAlign w:val="baseline"/>
        </w:rPr>
        <w:t>供应商不得存在单位负责人为同一人或者存在直接控股、管理关系的不同供应商，不得参加同一合同项下的政府采购活动；</w:t>
      </w: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处理。2）除注明原件外，均为复印件并须加盖供应商公章。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3B7AB82">
      <w:pPr>
        <w:keepNext w:val="0"/>
        <w:keepLines w:val="0"/>
        <w:pageBreakBefore w:val="0"/>
        <w:widowControl/>
        <w:kinsoku/>
        <w:wordWrap/>
        <w:overflowPunct/>
        <w:topLinePunct w:val="0"/>
        <w:autoSpaceDE/>
        <w:autoSpaceDN/>
        <w:bidi w:val="0"/>
        <w:adjustRightInd/>
        <w:snapToGrid/>
        <w:spacing w:beforeLines="50" w:line="440" w:lineRule="exact"/>
        <w:jc w:val="both"/>
        <w:textAlignment w:val="auto"/>
        <w:outlineLvl w:val="1"/>
        <w:rPr>
          <w:rFonts w:hint="eastAsia" w:ascii="宋体" w:hAnsi="宋体" w:eastAsia="宋体" w:cs="宋体"/>
          <w:b/>
          <w:color w:val="auto"/>
          <w:spacing w:val="4"/>
          <w:sz w:val="28"/>
          <w:szCs w:val="28"/>
          <w:highlight w:val="none"/>
          <w:lang w:val="en-US" w:eastAsia="zh-CN"/>
        </w:rPr>
      </w:pPr>
    </w:p>
    <w:p w14:paraId="18A0D6BD">
      <w:pPr>
        <w:keepNext w:val="0"/>
        <w:keepLines w:val="0"/>
        <w:pageBreakBefore w:val="0"/>
        <w:widowControl/>
        <w:kinsoku/>
        <w:wordWrap/>
        <w:overflowPunct/>
        <w:topLinePunct w:val="0"/>
        <w:autoSpaceDE/>
        <w:autoSpaceDN/>
        <w:bidi w:val="0"/>
        <w:adjustRightInd/>
        <w:snapToGrid/>
        <w:spacing w:beforeLines="50" w:line="440" w:lineRule="exact"/>
        <w:jc w:val="left"/>
        <w:textAlignment w:val="auto"/>
        <w:outlineLvl w:val="1"/>
        <w:rPr>
          <w:rFonts w:hint="eastAsia" w:ascii="宋体" w:hAnsi="宋体" w:eastAsia="宋体" w:cs="宋体"/>
          <w:b/>
          <w:bCs/>
          <w:color w:val="auto"/>
          <w:spacing w:val="4"/>
          <w:sz w:val="28"/>
          <w:szCs w:val="28"/>
          <w:highlight w:val="none"/>
          <w:lang w:val="en-US" w:eastAsia="zh-CN"/>
        </w:rPr>
      </w:pPr>
      <w:r>
        <w:rPr>
          <w:rFonts w:hint="eastAsia" w:ascii="宋体" w:hAnsi="宋体" w:eastAsia="宋体" w:cs="宋体"/>
          <w:i w:val="0"/>
          <w:iCs w:val="0"/>
          <w:caps w:val="0"/>
          <w:color w:val="auto"/>
          <w:spacing w:val="0"/>
          <w:sz w:val="24"/>
          <w:szCs w:val="24"/>
          <w:shd w:val="clear" w:fill="FFFFFF"/>
          <w:vertAlign w:val="baseline"/>
          <w:lang w:val="en-US" w:eastAsia="zh-CN"/>
        </w:rPr>
        <w:t xml:space="preserve"> </w:t>
      </w:r>
      <w:r>
        <w:rPr>
          <w:rFonts w:hint="eastAsia" w:ascii="宋体" w:hAnsi="宋体" w:eastAsia="宋体" w:cs="宋体"/>
          <w:b/>
          <w:bCs/>
          <w:i w:val="0"/>
          <w:iCs w:val="0"/>
          <w:caps w:val="0"/>
          <w:color w:val="auto"/>
          <w:spacing w:val="0"/>
          <w:sz w:val="24"/>
          <w:szCs w:val="24"/>
          <w:shd w:val="clear" w:fill="FFFFFF"/>
          <w:vertAlign w:val="baseline"/>
          <w:lang w:val="en-US" w:eastAsia="zh-CN"/>
        </w:rPr>
        <w:t xml:space="preserve"> </w:t>
      </w: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1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w:t>
      </w:r>
      <w:r>
        <w:rPr>
          <w:rFonts w:hint="eastAsia" w:hAnsi="宋体" w:cs="宋体"/>
          <w:b/>
          <w:bCs/>
          <w:lang w:val="en-US" w:eastAsia="zh-CN"/>
        </w:rPr>
        <w:t>投标</w:t>
      </w:r>
      <w:r>
        <w:rPr>
          <w:rFonts w:hint="eastAsia" w:hAnsi="宋体" w:cs="宋体"/>
          <w:b/>
          <w:bCs/>
          <w:lang w:val="zh-CN"/>
        </w:rPr>
        <w:t>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w:t>
      </w:r>
      <w:r>
        <w:rPr>
          <w:rFonts w:hint="eastAsia" w:hAnsi="宋体" w:cs="宋体"/>
          <w:b/>
          <w:bCs/>
          <w:szCs w:val="24"/>
          <w:lang w:val="en-US" w:eastAsia="zh-CN"/>
        </w:rPr>
        <w:t>投标</w:t>
      </w:r>
      <w:r>
        <w:rPr>
          <w:rFonts w:hint="eastAsia" w:hAnsi="宋体" w:cs="宋体"/>
          <w:b/>
          <w:bCs/>
          <w:szCs w:val="24"/>
        </w:rPr>
        <w:t>时提供</w:t>
      </w:r>
      <w:r>
        <w:rPr>
          <w:rFonts w:hint="eastAsia" w:hAnsi="宋体" w:cs="宋体"/>
          <w:szCs w:val="24"/>
        </w:rPr>
        <w:t>。</w:t>
      </w:r>
    </w:p>
    <w:p w14:paraId="4157EB1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.2供应商未列入“信用中国”网站（www.creditchina.gov.cn）和中国政府采购网（www.ccgp.gov.cn）失信被执行人、重大税收违法失信主体、政府采购严重违法失信行为记录名单；</w:t>
      </w: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7F8B9BE5">
      <w:pPr>
        <w:keepNext w:val="0"/>
        <w:keepLines w:val="0"/>
        <w:pageBreakBefore w:val="0"/>
        <w:widowControl/>
        <w:kinsoku/>
        <w:wordWrap/>
        <w:overflowPunct/>
        <w:topLinePunct w:val="0"/>
        <w:autoSpaceDE/>
        <w:autoSpaceDN/>
        <w:bidi w:val="0"/>
        <w:adjustRightInd/>
        <w:snapToGrid/>
        <w:spacing w:beforeLines="50" w:line="440" w:lineRule="exact"/>
        <w:ind w:firstLine="482" w:firstLineChars="200"/>
        <w:jc w:val="both"/>
        <w:textAlignment w:val="auto"/>
        <w:outlineLvl w:val="1"/>
        <w:rPr>
          <w:rFonts w:hint="eastAsia" w:ascii="宋体" w:hAnsi="宋体" w:eastAsia="宋体" w:cs="宋体"/>
          <w:b/>
          <w:bCs/>
          <w:color w:val="auto"/>
          <w:sz w:val="36"/>
          <w:szCs w:val="36"/>
          <w:highlight w:val="none"/>
        </w:rPr>
      </w:pPr>
      <w:r>
        <w:rPr>
          <w:rFonts w:hint="eastAsia" w:ascii="宋体" w:hAnsi="宋体" w:eastAsia="宋体"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.3出具</w:t>
      </w:r>
      <w:r>
        <w:rPr>
          <w:rFonts w:hint="eastAsia" w:cs="宋体"/>
          <w:b/>
          <w:bCs/>
          <w:i w:val="0"/>
          <w:iCs w:val="0"/>
          <w:caps w:val="0"/>
          <w:color w:val="auto"/>
          <w:spacing w:val="0"/>
          <w:sz w:val="24"/>
          <w:szCs w:val="24"/>
          <w:shd w:val="clear" w:fill="FFFFFF"/>
          <w:vertAlign w:val="baseline"/>
          <w:lang w:val="en-US" w:eastAsia="zh-CN"/>
        </w:rPr>
        <w:t>投标</w:t>
      </w:r>
      <w:r>
        <w:rPr>
          <w:rFonts w:hint="eastAsia" w:ascii="宋体" w:hAnsi="宋体" w:eastAsia="宋体" w:cs="宋体"/>
          <w:b/>
          <w:bCs/>
          <w:i w:val="0"/>
          <w:iCs w:val="0"/>
          <w:caps w:val="0"/>
          <w:color w:val="auto"/>
          <w:spacing w:val="0"/>
          <w:sz w:val="24"/>
          <w:szCs w:val="24"/>
          <w:shd w:val="clear" w:fill="FFFFFF"/>
          <w:vertAlign w:val="baseline"/>
        </w:rPr>
        <w:t>保证金交纳凭证或担保机构出具的保函；</w:t>
      </w:r>
    </w:p>
    <w:p w14:paraId="57E9619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8E700B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F28D8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81F3BF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BFFB2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D03A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840D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C9D4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4D705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439746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3C4E44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38A012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ED20D1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0B0C6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46FAA1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7F2B09E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F6C276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5D37C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49864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71A81F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7F0EBA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8DD846E">
      <w:pPr>
        <w:pStyle w:val="10"/>
        <w:rPr>
          <w:rFonts w:hint="eastAsia" w:ascii="宋体" w:hAnsi="宋体" w:eastAsia="宋体" w:cs="宋体"/>
          <w:b/>
          <w:color w:val="auto"/>
          <w:sz w:val="36"/>
          <w:szCs w:val="36"/>
          <w:highlight w:val="none"/>
        </w:rPr>
      </w:pPr>
    </w:p>
    <w:p w14:paraId="1CF5E3D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bookmarkStart w:id="0" w:name="_GoBack"/>
      <w:bookmarkEnd w:id="0"/>
      <w:r>
        <w:rPr>
          <w:rFonts w:hint="eastAsia" w:ascii="宋体" w:hAnsi="宋体" w:eastAsia="宋体" w:cs="宋体"/>
          <w:b/>
          <w:bCs/>
          <w:i w:val="0"/>
          <w:iCs w:val="0"/>
          <w:caps w:val="0"/>
          <w:color w:val="auto"/>
          <w:spacing w:val="0"/>
          <w:sz w:val="24"/>
          <w:szCs w:val="24"/>
          <w:shd w:val="clear" w:fill="FFFFFF"/>
          <w:vertAlign w:val="baseline"/>
          <w:lang w:val="en-US" w:eastAsia="zh-CN"/>
        </w:rPr>
        <w:t>.4</w:t>
      </w:r>
      <w:r>
        <w:rPr>
          <w:rFonts w:hint="eastAsia" w:ascii="宋体" w:hAnsi="宋体" w:eastAsia="宋体" w:cs="宋体"/>
          <w:b/>
          <w:bCs/>
          <w:i w:val="0"/>
          <w:iCs w:val="0"/>
          <w:caps w:val="0"/>
          <w:color w:val="auto"/>
          <w:spacing w:val="0"/>
          <w:sz w:val="24"/>
          <w:szCs w:val="24"/>
          <w:shd w:val="clear" w:fill="FFFFFF"/>
          <w:vertAlign w:val="baseline"/>
        </w:rPr>
        <w:t>供应商不得存在单位负责人为同一人或者存在直接控股、管理关系的不同供应商，不得参加同一合同项下的政府采购活动；</w:t>
      </w: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供应商</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54CD63D5">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73DA0179">
      <w:pPr>
        <w:widowControl/>
        <w:spacing w:line="360" w:lineRule="auto"/>
        <w:ind w:firstLine="480" w:firstLineChars="200"/>
        <w:rPr>
          <w:rFonts w:hint="eastAsia" w:ascii="宋体" w:hAnsi="宋体" w:eastAsia="宋体" w:cs="宋体"/>
          <w:color w:val="auto"/>
          <w:sz w:val="24"/>
          <w:szCs w:val="24"/>
        </w:rPr>
      </w:pPr>
    </w:p>
    <w:p w14:paraId="64079CD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365B805A">
      <w:pPr>
        <w:widowControl/>
        <w:spacing w:line="360" w:lineRule="auto"/>
        <w:ind w:firstLine="480" w:firstLineChars="200"/>
        <w:rPr>
          <w:rFonts w:hint="eastAsia" w:ascii="宋体" w:hAnsi="宋体" w:eastAsia="宋体" w:cs="宋体"/>
          <w:color w:val="auto"/>
          <w:sz w:val="24"/>
          <w:szCs w:val="24"/>
        </w:rPr>
      </w:pPr>
    </w:p>
    <w:p w14:paraId="6C807BC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6FD0F5A8">
      <w:pPr>
        <w:widowControl/>
        <w:spacing w:line="360" w:lineRule="auto"/>
        <w:ind w:firstLine="480" w:firstLineChars="200"/>
        <w:rPr>
          <w:rFonts w:hint="eastAsia" w:ascii="宋体" w:hAnsi="宋体" w:eastAsia="宋体" w:cs="宋体"/>
          <w:color w:val="auto"/>
          <w:sz w:val="24"/>
          <w:szCs w:val="24"/>
        </w:rPr>
      </w:pPr>
    </w:p>
    <w:p w14:paraId="5742B80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A8ACE65">
      <w:pPr>
        <w:jc w:val="center"/>
        <w:rPr>
          <w:rFonts w:hint="eastAsia" w:ascii="宋体" w:hAnsi="宋体" w:eastAsia="宋体" w:cs="宋体"/>
          <w:b/>
          <w:color w:val="auto"/>
          <w:sz w:val="28"/>
          <w:szCs w:val="28"/>
          <w:lang w:val="en-US" w:eastAsia="zh-CN"/>
        </w:rPr>
      </w:pPr>
    </w:p>
    <w:p w14:paraId="5A3A8A49">
      <w:pPr>
        <w:jc w:val="center"/>
        <w:rPr>
          <w:rFonts w:hint="eastAsia" w:ascii="宋体" w:hAnsi="宋体" w:eastAsia="宋体" w:cs="宋体"/>
          <w:b/>
          <w:color w:val="auto"/>
          <w:sz w:val="28"/>
          <w:szCs w:val="28"/>
          <w:lang w:val="en-US" w:eastAsia="zh-CN"/>
        </w:rPr>
      </w:pPr>
    </w:p>
    <w:p w14:paraId="76D96123">
      <w:pPr>
        <w:jc w:val="center"/>
        <w:rPr>
          <w:rFonts w:hint="eastAsia" w:ascii="宋体" w:hAnsi="宋体" w:eastAsia="宋体" w:cs="宋体"/>
          <w:b/>
          <w:color w:val="auto"/>
          <w:sz w:val="28"/>
          <w:szCs w:val="28"/>
          <w:lang w:val="en-US" w:eastAsia="zh-CN"/>
        </w:rPr>
      </w:pP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8F76B28"/>
    <w:rsid w:val="093D56A7"/>
    <w:rsid w:val="09B761E3"/>
    <w:rsid w:val="11D23196"/>
    <w:rsid w:val="138A52B7"/>
    <w:rsid w:val="1B051150"/>
    <w:rsid w:val="1E170BE2"/>
    <w:rsid w:val="213C5CE0"/>
    <w:rsid w:val="2A747175"/>
    <w:rsid w:val="2C684675"/>
    <w:rsid w:val="2EA4068B"/>
    <w:rsid w:val="2FEC3A87"/>
    <w:rsid w:val="35D61BDE"/>
    <w:rsid w:val="3A7E7113"/>
    <w:rsid w:val="3BEA2A83"/>
    <w:rsid w:val="4077435A"/>
    <w:rsid w:val="45BE503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3349</Words>
  <Characters>3522</Characters>
  <Lines>0</Lines>
  <Paragraphs>0</Paragraphs>
  <TotalTime>2</TotalTime>
  <ScaleCrop>false</ScaleCrop>
  <LinksUpToDate>false</LinksUpToDate>
  <CharactersWithSpaces>4035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2025-10-29T08:22:42Z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