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版本号：ZJTC2025-003620251014001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《临渭高新技术产业开发区国土空间详细规划》编制项目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ZJTC2025-0036</w:t>
      </w:r>
      <w:r>
        <w:br/>
      </w:r>
      <w:r>
        <w:br/>
      </w:r>
      <w:r>
        <w:br/>
      </w:r>
    </w:p>
    <w:p>
      <w:pPr>
        <w:pStyle w:val="null3"/>
        <w:jc w:val="center"/>
        <w:outlineLvl w:val="2"/>
      </w:pPr>
      <w:r>
        <w:rPr>
          <w:rFonts w:ascii="仿宋_GB2312" w:hAnsi="仿宋_GB2312" w:cs="仿宋_GB2312" w:eastAsia="仿宋_GB2312"/>
          <w:sz w:val="28"/>
          <w:b/>
        </w:rPr>
        <w:t>渭南市美好生活示范管理委员会</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渭南市美好生活示范管理委员会</w:t>
      </w:r>
      <w:r>
        <w:rPr>
          <w:rFonts w:ascii="仿宋_GB2312" w:hAnsi="仿宋_GB2312" w:cs="仿宋_GB2312" w:eastAsia="仿宋_GB2312"/>
        </w:rPr>
        <w:t>委托，拟对</w:t>
      </w:r>
      <w:r>
        <w:rPr>
          <w:rFonts w:ascii="仿宋_GB2312" w:hAnsi="仿宋_GB2312" w:cs="仿宋_GB2312" w:eastAsia="仿宋_GB2312"/>
        </w:rPr>
        <w:t>《临渭高新技术产业开发区国土空间详细规划》编制项目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《临渭高新技术产业开发区国土空间详细规划》编制项目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按照临渭高新技术产业开发区发展实际及区国土空间规划委员会的要求，拟编制《临渭高新技术产业开发区国土空间详细规划》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2023年度至今任意一年度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3、税收缴纳证明：提供投标截止日近半年内任意一月的纳税凭据或完税证明，依法免税的应提供相关证明材料</w:t>
      </w:r>
    </w:p>
    <w:p>
      <w:pPr>
        <w:pStyle w:val="null3"/>
      </w:pPr>
      <w:r>
        <w:rPr>
          <w:rFonts w:ascii="仿宋_GB2312" w:hAnsi="仿宋_GB2312" w:cs="仿宋_GB2312" w:eastAsia="仿宋_GB2312"/>
        </w:rPr>
        <w:t>4、社会保障资金缴纳证明：提供投标截止日近半年内任意一月的社会保障资金缴存单据或社保机构开具的社会保险参保缴费情况证明，依法不需要缴纳社会保障资金的应提供相关证明材料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5、承诺：供应商须提供具有履行合同所必需的设备和专业技术能力的承诺</w:t>
      </w:r>
    </w:p>
    <w:p>
      <w:pPr>
        <w:pStyle w:val="null3"/>
      </w:pPr>
      <w:r>
        <w:rPr>
          <w:rFonts w:ascii="仿宋_GB2312" w:hAnsi="仿宋_GB2312" w:cs="仿宋_GB2312" w:eastAsia="仿宋_GB2312"/>
        </w:rPr>
        <w:t>6、书面声明：供应商须提供参加政府采购活动前三年内，在经营活动中没有重大违法记录</w:t>
      </w:r>
    </w:p>
    <w:p>
      <w:pPr>
        <w:pStyle w:val="null3"/>
      </w:pPr>
      <w:r>
        <w:rPr>
          <w:rFonts w:ascii="仿宋_GB2312" w:hAnsi="仿宋_GB2312" w:cs="仿宋_GB2312" w:eastAsia="仿宋_GB2312"/>
        </w:rPr>
        <w:t>7、授权委托书：法定代表人参加磋商的，提供法定代表人身份证复印件；法定代表人授权他人参加磋商的，提供法定代表人授权委托书（附法定代表人身份证复印件及被授权委托人身份证复印件）</w:t>
      </w:r>
    </w:p>
    <w:p>
      <w:pPr>
        <w:pStyle w:val="null3"/>
      </w:pPr>
      <w:r>
        <w:rPr>
          <w:rFonts w:ascii="仿宋_GB2312" w:hAnsi="仿宋_GB2312" w:cs="仿宋_GB2312" w:eastAsia="仿宋_GB2312"/>
        </w:rPr>
        <w:t>8、资质证明：供应商应具备行政主管部门颁发的城乡规划乙级及以上资质</w:t>
      </w:r>
    </w:p>
    <w:p>
      <w:pPr>
        <w:pStyle w:val="null3"/>
      </w:pPr>
      <w:r>
        <w:rPr>
          <w:rFonts w:ascii="仿宋_GB2312" w:hAnsi="仿宋_GB2312" w:cs="仿宋_GB2312" w:eastAsia="仿宋_GB2312"/>
        </w:rPr>
        <w:t>9、拟派项目经理：项目负责人须具有注册城乡规划师或城乡规划相关专业中级及以上技术职称</w:t>
      </w:r>
    </w:p>
    <w:p>
      <w:pPr>
        <w:pStyle w:val="null3"/>
      </w:pPr>
      <w:r>
        <w:rPr>
          <w:rFonts w:ascii="仿宋_GB2312" w:hAnsi="仿宋_GB2312" w:cs="仿宋_GB2312" w:eastAsia="仿宋_GB2312"/>
        </w:rPr>
        <w:t>10、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渭南市美好生活示范管理委员会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临渭区创新创业基地明光路5号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渭南市临渭区创新创业基地管理委员会经办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13892523250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代理服务费参照《国家计委关于印发&lt;招标代理服务收费管理暂行办法&gt;的通知》（计价格[2002]1980号）和（发改办价格[2003]857号）中的收费标准计取。 开户名称：陕西至简天成项目管理有限公司； 开户银行：456630100100048544； 账 号：兴业银行股份有限公司西安长安北路支行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渭南市美好生活示范管理委员会</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渭南市美好生活示范管理委员会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渭南市美好生活示范管理委员会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具体验收流程按照相关验收规定和合同内容开展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地址：陕西省西安市莲湖区土门十字西二环南段10号艺腾国际商务大厦503室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按照临渭高新技术产业开发区发展实际及区国土空间规划委员会的要求，拟编制《临渭高新技术产业开发区国土空间详细规划》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《临渭高新技术产业开发区国土空间详细规划》编制项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标的名称：《临渭高新技术产业开发区国土空间详细规划》编制项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服务内容</w:t>
            </w:r>
          </w:p>
          <w:p>
            <w:pPr>
              <w:pStyle w:val="null3"/>
              <w:ind w:firstLine="560"/>
              <w:jc w:val="both"/>
            </w:pPr>
            <w:r>
              <w:rPr>
                <w:rFonts w:ascii="仿宋_GB2312" w:hAnsi="仿宋_GB2312" w:cs="仿宋_GB2312" w:eastAsia="仿宋_GB2312"/>
                <w:sz w:val="28"/>
              </w:rPr>
              <w:t>规划范围东至沋河水库以西约</w:t>
            </w:r>
            <w:r>
              <w:rPr>
                <w:rFonts w:ascii="仿宋_GB2312" w:hAnsi="仿宋_GB2312" w:cs="仿宋_GB2312" w:eastAsia="仿宋_GB2312"/>
                <w:sz w:val="28"/>
              </w:rPr>
              <w:t>500米处，南至北阎村，西至107省道，北临环塬路，总用地面积约5.9</w:t>
            </w:r>
            <w:r>
              <w:rPr>
                <w:rFonts w:ascii="仿宋_GB2312" w:hAnsi="仿宋_GB2312" w:cs="仿宋_GB2312" w:eastAsia="仿宋_GB2312"/>
                <w:sz w:val="28"/>
              </w:rPr>
              <w:t>5</w:t>
            </w:r>
            <w:r>
              <w:rPr>
                <w:rFonts w:ascii="仿宋_GB2312" w:hAnsi="仿宋_GB2312" w:cs="仿宋_GB2312" w:eastAsia="仿宋_GB2312"/>
                <w:sz w:val="28"/>
              </w:rPr>
              <w:t>平方公里。</w:t>
            </w:r>
            <w:r>
              <w:rPr>
                <w:rFonts w:ascii="仿宋_GB2312" w:hAnsi="仿宋_GB2312" w:cs="仿宋_GB2312" w:eastAsia="仿宋_GB2312"/>
                <w:sz w:val="28"/>
              </w:rPr>
              <w:t>临渭高新技术产业开发区以</w:t>
            </w:r>
            <w:r>
              <w:rPr>
                <w:rFonts w:ascii="仿宋_GB2312" w:hAnsi="仿宋_GB2312" w:cs="仿宋_GB2312" w:eastAsia="仿宋_GB2312"/>
                <w:sz w:val="28"/>
              </w:rPr>
              <w:t>“发展高科技，实现产业化，加快形成新质生产力”为主线，以科技创新为引领，着力提升自主创新能力，围绕产业链部署创新链，围绕创新链布局产业链，培育发展新动能，加快建设数字园区、绿色园区，提升产业发展现代化水平，将临渭高新技术产业开发区建设成为区域创新驱动发展示范区和产业高质量发展先行区；临渭高新技术产业开发区聚焦智能制造装备、新材料、大健康三大主导产业，打造以创新创业为导向的创新创业活力引领区，以智能制造装备、新材料为主导产业的智能制造装备协作示范区，以银发经济为触媒的大康养产业承载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技术要求</w:t>
            </w:r>
          </w:p>
          <w:p>
            <w:pPr>
              <w:pStyle w:val="null3"/>
              <w:ind w:firstLine="560"/>
              <w:jc w:val="both"/>
            </w:pPr>
            <w:r>
              <w:rPr>
                <w:rFonts w:ascii="仿宋_GB2312" w:hAnsi="仿宋_GB2312" w:cs="仿宋_GB2312" w:eastAsia="仿宋_GB2312"/>
                <w:sz w:val="28"/>
              </w:rPr>
              <w:t>规划内容应基于充分的调研和科学的分析，数据准确，论据充分，论证逻辑严密，提出的发展目标、策略和措施切实可行，提交的规划成果应包括规划文本、附图及附件等，内容完整，符合采购文件和国家相关规范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服务要求</w:t>
            </w:r>
          </w:p>
          <w:p>
            <w:pPr>
              <w:pStyle w:val="null3"/>
              <w:ind w:firstLine="560"/>
              <w:jc w:val="both"/>
            </w:pPr>
            <w:r>
              <w:rPr>
                <w:rFonts w:ascii="仿宋_GB2312" w:hAnsi="仿宋_GB2312" w:cs="仿宋_GB2312" w:eastAsia="仿宋_GB2312"/>
                <w:sz w:val="28"/>
              </w:rPr>
              <w:t>供应商应根据项目需要，安排足够的人员到临渭高新区进行实地调研、访谈等工作；规划确定的发展目标符合临渭高新区的实际情况和发展潜力，具有可实现性，与国家和地方的相关规划相衔接；供应商应在规划实施期内提供跟踪服务，根据实际情况提出调整建议；及时响应采购人在规划实施过程中提出的问题和需求，提供必要的技术支持和咨询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8"/>
                <w:color w:val="000000"/>
              </w:rPr>
              <w:t>商务要求</w:t>
            </w:r>
          </w:p>
          <w:p>
            <w:pPr>
              <w:pStyle w:val="null3"/>
              <w:ind w:firstLine="560"/>
              <w:jc w:val="both"/>
            </w:pPr>
            <w:r>
              <w:rPr>
                <w:rFonts w:ascii="仿宋_GB2312" w:hAnsi="仿宋_GB2312" w:cs="仿宋_GB2312" w:eastAsia="仿宋_GB2312"/>
                <w:sz w:val="28"/>
                <w:color w:val="000000"/>
              </w:rPr>
              <w:t>（一）服务期限：</w:t>
            </w:r>
            <w:r>
              <w:rPr>
                <w:rFonts w:ascii="仿宋_GB2312" w:hAnsi="仿宋_GB2312" w:cs="仿宋_GB2312" w:eastAsia="仿宋_GB2312"/>
                <w:sz w:val="28"/>
                <w:color w:val="000000"/>
              </w:rPr>
              <w:t>自合同签订之日起</w:t>
            </w:r>
            <w:r>
              <w:rPr>
                <w:rFonts w:ascii="仿宋_GB2312" w:hAnsi="仿宋_GB2312" w:cs="仿宋_GB2312" w:eastAsia="仿宋_GB2312"/>
                <w:sz w:val="28"/>
                <w:color w:val="000000"/>
              </w:rPr>
              <w:t>2个月内完成规划编制初稿，提交采购人进行审核；在采购人提出修改意见后的1个月内完成规划的修改完善工作，提交最终成果。</w:t>
            </w:r>
          </w:p>
          <w:p>
            <w:pPr>
              <w:pStyle w:val="null3"/>
              <w:ind w:firstLine="560"/>
              <w:jc w:val="both"/>
            </w:pPr>
            <w:r>
              <w:rPr>
                <w:rFonts w:ascii="仿宋_GB2312" w:hAnsi="仿宋_GB2312" w:cs="仿宋_GB2312" w:eastAsia="仿宋_GB2312"/>
                <w:sz w:val="28"/>
                <w:color w:val="000000"/>
              </w:rPr>
              <w:t>（二）服务地点：</w:t>
            </w:r>
            <w:r>
              <w:rPr>
                <w:rFonts w:ascii="仿宋_GB2312" w:hAnsi="仿宋_GB2312" w:cs="仿宋_GB2312" w:eastAsia="仿宋_GB2312"/>
                <w:sz w:val="28"/>
                <w:color w:val="000000"/>
              </w:rPr>
              <w:t>临渭高新技术产业开发区。</w:t>
            </w:r>
          </w:p>
          <w:p>
            <w:pPr>
              <w:pStyle w:val="null3"/>
              <w:ind w:firstLine="560"/>
              <w:jc w:val="both"/>
            </w:pPr>
            <w:r>
              <w:rPr>
                <w:rFonts w:ascii="仿宋_GB2312" w:hAnsi="仿宋_GB2312" w:cs="仿宋_GB2312" w:eastAsia="仿宋_GB2312"/>
                <w:sz w:val="28"/>
                <w:color w:val="000000"/>
              </w:rPr>
              <w:t>（三）结算方式：</w:t>
            </w:r>
            <w:r>
              <w:rPr>
                <w:rFonts w:ascii="仿宋_GB2312" w:hAnsi="仿宋_GB2312" w:cs="仿宋_GB2312" w:eastAsia="仿宋_GB2312"/>
                <w:sz w:val="28"/>
                <w:color w:val="000000"/>
              </w:rPr>
              <w:t>银行转账或电汇。</w:t>
            </w:r>
          </w:p>
          <w:p>
            <w:pPr>
              <w:pStyle w:val="null3"/>
              <w:jc w:val="both"/>
            </w:pPr>
            <w:r>
              <w:rPr>
                <w:rFonts w:ascii="仿宋_GB2312" w:hAnsi="仿宋_GB2312" w:cs="仿宋_GB2312" w:eastAsia="仿宋_GB2312"/>
                <w:sz w:val="28"/>
              </w:rPr>
              <w:t xml:space="preserve">    （四）付款方式：合同签订后</w:t>
            </w:r>
            <w:r>
              <w:rPr>
                <w:rFonts w:ascii="仿宋_GB2312" w:hAnsi="仿宋_GB2312" w:cs="仿宋_GB2312" w:eastAsia="仿宋_GB2312"/>
                <w:sz w:val="28"/>
              </w:rPr>
              <w:t>15个工作日内，支付合同总金额的40%作为预付款；提交规划编制初稿</w:t>
            </w:r>
            <w:r>
              <w:rPr>
                <w:rFonts w:ascii="仿宋_GB2312" w:hAnsi="仿宋_GB2312" w:cs="仿宋_GB2312" w:eastAsia="仿宋_GB2312"/>
                <w:sz w:val="28"/>
              </w:rPr>
              <w:t>并</w:t>
            </w:r>
            <w:r>
              <w:rPr>
                <w:rFonts w:ascii="仿宋_GB2312" w:hAnsi="仿宋_GB2312" w:cs="仿宋_GB2312" w:eastAsia="仿宋_GB2312"/>
                <w:sz w:val="28"/>
              </w:rPr>
              <w:t>通过采购人初步审核后</w:t>
            </w:r>
            <w:r>
              <w:rPr>
                <w:rFonts w:ascii="仿宋_GB2312" w:hAnsi="仿宋_GB2312" w:cs="仿宋_GB2312" w:eastAsia="仿宋_GB2312"/>
                <w:sz w:val="28"/>
              </w:rPr>
              <w:t>15个工作日内，支付合同总金额的40%；提交最终规划成果并经</w:t>
            </w:r>
            <w:r>
              <w:rPr>
                <w:rFonts w:ascii="仿宋_GB2312" w:hAnsi="仿宋_GB2312" w:cs="仿宋_GB2312" w:eastAsia="仿宋_GB2312"/>
                <w:sz w:val="28"/>
              </w:rPr>
              <w:t>采购人组织的专家评审</w:t>
            </w:r>
            <w:r>
              <w:rPr>
                <w:rFonts w:ascii="仿宋_GB2312" w:hAnsi="仿宋_GB2312" w:cs="仿宋_GB2312" w:eastAsia="仿宋_GB2312"/>
                <w:sz w:val="28"/>
              </w:rPr>
              <w:t>，专家评审意见为合格及以上，且相关部门出具正式通过文件后</w:t>
            </w:r>
            <w:r>
              <w:rPr>
                <w:rFonts w:ascii="仿宋_GB2312" w:hAnsi="仿宋_GB2312" w:cs="仿宋_GB2312" w:eastAsia="仿宋_GB2312"/>
                <w:sz w:val="28"/>
              </w:rPr>
              <w:t>15个工作日内，支付合同总金额的剩余款项。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符合国家、行业现行编制标准要求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自合同签订之日起2个月内完成规划编制初稿，提交采购人进行审核；在采购人提出修改意见后的1个月内完成规划的修改完善工作，提交最终成果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临渭高新技术产业开发区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.具体验收流程按照相关验收规定和合同内容开展。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合同签订后15个工作日内，支付合同总金额的40%作为预付款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提交规划编制初稿并通过采购人初步审核后15个工作日内，支付合同总金额的40%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提交最终规划成果并经采购人组织的专家评审，专家评审意见为合格及以上，且相关部门出具正式通过文件后15个工作日内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度至今任意一年度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提供投标截止日近半年内任意一月的纳税凭据或完税证明，依法免税的应提供相关证明材料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提供投标截止日近半年内任意一月的社会保障资金缴存单据或社保机构开具的社会保险参保缴费情况证明，依法不需要缴纳社会保障资金的应提供相关证明材料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供应商须提供参加政府采购活动前三年内，在经营活动中没有重大违法记录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法定代表人参加磋商的，提供法定代表人身份证复印件；法定代表人授权他人参加磋商的，提供法定代表人授权委托书（附法定代表人身份证复印件及被授权委托人身份证复印件）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供应商应具备行政主管部门颁发的城乡规划乙级及以上资质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项目负责人须具有注册城乡规划师或城乡规划相关专业中级及以上技术职称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对本项目理解及分析方案：①规划背景分析；②项目发展条件分析；③项目编制方法分析。方案详细，清晰有利于项目的得满分。(如有缺陷或不足在此分数基础上进行扣分)，以上3项中：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总体编制方案</w:t>
            </w:r>
          </w:p>
        </w:tc>
        <w:tc>
          <w:tcPr>
            <w:tcW w:type="dxa" w:w="2492"/>
          </w:tcPr>
          <w:p>
            <w:pPr>
              <w:pStyle w:val="null3"/>
            </w:pPr>
            <w:r>
              <w:rPr>
                <w:rFonts w:ascii="仿宋_GB2312" w:hAnsi="仿宋_GB2312" w:cs="仿宋_GB2312" w:eastAsia="仿宋_GB2312"/>
              </w:rPr>
              <w:t>总体编制方案，①现状分析；②总体战略；③空间规划布局；④规划管控；⑤城市设计指引。方案详细，清晰有利于项目的得满分。(如有缺陷或不足在此分数基础上进行扣分)，以上5项中：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工作内容概述</w:t>
            </w:r>
          </w:p>
        </w:tc>
        <w:tc>
          <w:tcPr>
            <w:tcW w:type="dxa" w:w="2492"/>
          </w:tcPr>
          <w:p>
            <w:pPr>
              <w:pStyle w:val="null3"/>
            </w:pPr>
            <w:r>
              <w:rPr>
                <w:rFonts w:ascii="仿宋_GB2312" w:hAnsi="仿宋_GB2312" w:cs="仿宋_GB2312" w:eastAsia="仿宋_GB2312"/>
              </w:rPr>
              <w:t>对本项目服务工作方案，①工作流程；②管理制度；③工作计划；④突发事件应急预案；⑤保密措施。方案详细，清晰有利于项目的得满分。(如有缺陷或不足在此分数基础上进行扣分)，以上5项中：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重、难点及关键过程分析</w:t>
            </w:r>
          </w:p>
        </w:tc>
        <w:tc>
          <w:tcPr>
            <w:tcW w:type="dxa" w:w="2492"/>
          </w:tcPr>
          <w:p>
            <w:pPr>
              <w:pStyle w:val="null3"/>
            </w:pPr>
            <w:r>
              <w:rPr>
                <w:rFonts w:ascii="仿宋_GB2312" w:hAnsi="仿宋_GB2312" w:cs="仿宋_GB2312" w:eastAsia="仿宋_GB2312"/>
              </w:rPr>
              <w:t>①项目实施重点；②项目实施难点；③项目实施关键过程分析。方案详细，清晰有利于项目的得满分。(如有缺陷或不足在此分数基础上进行扣分)，以上3项中：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按照项目工作计划安排对应进度保证措施，①进度计划；②人员保障措施；③设备保障措施。措施详细，清晰有利于项目的得满分。(如有缺陷或不足在此分数基础上进行扣分)，以上3项中：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项目质量目标设计阶段性质量保证，①质量目标；②质量保证原则；③政策法规的理解；④内部质量审核制度；⑤质量保证的其他措施。措施详细，清晰有利于项目的得满分。(如有缺陷或不足在此分数基础上进行扣分)，以上5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（1）拟投入本项目负责人的具有相关专业高级及以上技术职称得1分； （2）配备的项目组人员：配备人员≥8人，得2分；8＞人数≥5人，得1分，低于5人不得分。 （3）项目组人员的专业（含负责人）：具有城乡规划、土地规划专业、建筑工程专业、环境工程相关专业、经济学相关专业，每个专业得1分（专业重复不计分），没有不得分。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针对本项目后期服务配合、过程资料管理有具体的服务承诺，（1）缺失或完全无法满足项目需求的扣3分；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针对本项目的合理化建议，（1）缺失或完全无法满足项目需求的扣3分；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须提供近三年(自2022年01月1日至投标截止时间)类似(园区规划类、开发区创建流程/过程咨询类、申报申建类)业绩，以供应商提供的合同或中标（成交）通知书复印件（或扫描件）为准（日期以合同签订时间或中标（成交）通知书时间为准），每提供一份得1分，满分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满足磋商文件要求且响应价格最低的响应报价为评标基准价，其价格分为满分。其他供应商的价格分统一按照下列公式计算： 响应报价得分=(评标基准价／响应报价)×价格权值×100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