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版本号：ZCSP-临渭区-2025-00277、DLCG2025-02720251106001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渭南市实验初中云电脑服务项目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ZCSP-临渭区-2025-00277、DLCG2025-027</w:t>
      </w:r>
      <w:r>
        <w:br/>
      </w:r>
      <w:r>
        <w:br/>
      </w:r>
      <w:r>
        <w:br/>
      </w:r>
    </w:p>
    <w:p>
      <w:pPr>
        <w:pStyle w:val="null3"/>
        <w:jc w:val="center"/>
        <w:outlineLvl w:val="5"/>
      </w:pPr>
      <w:r>
        <w:rPr>
          <w:rFonts w:ascii="仿宋_GB2312" w:hAnsi="仿宋_GB2312" w:cs="仿宋_GB2312" w:eastAsia="仿宋_GB2312"/>
          <w:sz w:val="15"/>
          <w:b/>
        </w:rPr>
        <w:t>渭南市实验初级中学</w:t>
      </w:r>
    </w:p>
    <w:p>
      <w:pPr>
        <w:pStyle w:val="null3"/>
        <w:jc w:val="center"/>
        <w:outlineLvl w:val="5"/>
      </w:pPr>
      <w:r>
        <w:rPr>
          <w:rFonts w:ascii="仿宋_GB2312" w:hAnsi="仿宋_GB2312" w:cs="仿宋_GB2312" w:eastAsia="仿宋_GB2312"/>
          <w:sz w:val="15"/>
          <w:b/>
        </w:rPr>
        <w:t>陕西鼎力中创项目管理有限公司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2025年12月01日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陕西鼎力中创项目管理有限公司</w:t>
      </w:r>
      <w:r>
        <w:rPr>
          <w:rFonts w:ascii="仿宋_GB2312" w:hAnsi="仿宋_GB2312" w:cs="仿宋_GB2312" w:eastAsia="仿宋_GB2312"/>
        </w:rPr>
        <w:t>（以下简称“代理机构”）受</w:t>
      </w:r>
      <w:r>
        <w:rPr>
          <w:rFonts w:ascii="仿宋_GB2312" w:hAnsi="仿宋_GB2312" w:cs="仿宋_GB2312" w:eastAsia="仿宋_GB2312"/>
        </w:rPr>
        <w:t>渭南市实验初级中学</w:t>
      </w:r>
      <w:r>
        <w:rPr>
          <w:rFonts w:ascii="仿宋_GB2312" w:hAnsi="仿宋_GB2312" w:cs="仿宋_GB2312" w:eastAsia="仿宋_GB2312"/>
        </w:rPr>
        <w:t>委托，拟对</w:t>
      </w:r>
      <w:r>
        <w:rPr>
          <w:rFonts w:ascii="仿宋_GB2312" w:hAnsi="仿宋_GB2312" w:cs="仿宋_GB2312" w:eastAsia="仿宋_GB2312"/>
        </w:rPr>
        <w:t>渭南市实验初中云电脑服务项目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ZCSP-临渭区-2025-00277、DLCG2025-027</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渭南市实验初中云电脑服务项目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渭南市实验初中云电脑服务</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负责人）或授权代表身份证明：供应商应授权合法的人员参加协商全过程，其中法定代表人（负责人）直接参加的，须出具法定代表人（负责人）身份证明，并与营业执照上信息一致。法定代表人（负责人）授权代表参加的，须出具法定代表人（负责人）授权书及授权代表身份证明；</w:t>
      </w:r>
    </w:p>
    <w:p>
      <w:pPr>
        <w:pStyle w:val="null3"/>
      </w:pPr>
      <w:r>
        <w:rPr>
          <w:rFonts w:ascii="仿宋_GB2312" w:hAnsi="仿宋_GB2312" w:cs="仿宋_GB2312" w:eastAsia="仿宋_GB2312"/>
        </w:rPr>
        <w:t>2、信用信息：供应商未列入“信用中国”网站(www.creditchina.gov.cn)失信被执行人、重大税收违法失信主体、政府采购严重违法失信行为记录名单和“中国政府采购网”(www.ccgp.gov.cn)政府采购严重违法失信行为记录名单;</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渭南市实验初级中学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渭南市临渭区胜利大街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王全江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0913-2336560</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陕西鼎力中创项目管理有限公司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渭南市临渭区乐天大街碧桂园翡翠公馆北门11栋商铺2层208号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0913-2185335</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徐红军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采购包1：960,000.00元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采购包1：960,000.00元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 857号）的有关规定标准，成交供应商向采购代理机构一次付清采购代理服务费。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渭南市实验初级中学</w:t>
      </w:r>
      <w:r>
        <w:rPr>
          <w:rFonts w:ascii="仿宋_GB2312" w:hAnsi="仿宋_GB2312" w:cs="仿宋_GB2312" w:eastAsia="仿宋_GB2312"/>
        </w:rPr>
        <w:t>和</w:t>
      </w:r>
      <w:r>
        <w:rPr>
          <w:rFonts w:ascii="仿宋_GB2312" w:hAnsi="仿宋_GB2312" w:cs="仿宋_GB2312" w:eastAsia="仿宋_GB2312"/>
        </w:rPr>
        <w:t>陕西鼎力中创项目管理有限公司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陕西鼎力中创项目管理有限公司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渭南市实验初级中学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陕西鼎力中创项目管理有限公司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质量符合国家法律法规规定的合格标准，满足采购人及采购文件要求。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陕西鼎力中创项目管理有限公司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陕西鼎力中创项目管理有限公司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陕西鼎力中创项目管理有限公司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渭南市实验初中云电脑服务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960,000.00</w:t>
      </w:r>
    </w:p>
    <w:p>
      <w:pPr>
        <w:pStyle w:val="null3"/>
      </w:pPr>
      <w:r>
        <w:rPr>
          <w:rFonts w:ascii="仿宋_GB2312" w:hAnsi="仿宋_GB2312" w:cs="仿宋_GB2312" w:eastAsia="仿宋_GB2312"/>
        </w:rPr>
        <w:t>采购包最高限价（元）: 960,000.00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渭南市实验初中云电脑服务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标的名称：渭南市实验初中云电脑服务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18"/>
              </w:rPr>
              <w:t>一、基本要求</w:t>
            </w:r>
          </w:p>
          <w:p>
            <w:pPr>
              <w:pStyle w:val="null3"/>
              <w:ind w:firstLine="619"/>
              <w:jc w:val="both"/>
            </w:pPr>
            <w:r>
              <w:rPr>
                <w:rFonts w:ascii="仿宋_GB2312" w:hAnsi="仿宋_GB2312" w:cs="仿宋_GB2312" w:eastAsia="仿宋_GB2312"/>
                <w:sz w:val="18"/>
                <w:b/>
              </w:rPr>
              <w:t>1、功能要求：</w:t>
            </w:r>
            <w:r>
              <w:rPr>
                <w:rFonts w:ascii="仿宋_GB2312" w:hAnsi="仿宋_GB2312" w:cs="仿宋_GB2312" w:eastAsia="仿宋_GB2312"/>
                <w:sz w:val="18"/>
              </w:rPr>
              <w:t>渭南市实验初中云电脑服务</w:t>
            </w:r>
          </w:p>
          <w:p>
            <w:pPr>
              <w:pStyle w:val="null3"/>
              <w:ind w:firstLine="643"/>
              <w:jc w:val="both"/>
            </w:pPr>
            <w:r>
              <w:rPr>
                <w:rFonts w:ascii="仿宋_GB2312" w:hAnsi="仿宋_GB2312" w:cs="仿宋_GB2312" w:eastAsia="仿宋_GB2312"/>
                <w:sz w:val="18"/>
                <w:b/>
              </w:rPr>
              <w:t>2、采购项目需要落实的政府采购政策：</w:t>
            </w:r>
            <w:r>
              <w:rPr>
                <w:rFonts w:ascii="仿宋_GB2312" w:hAnsi="仿宋_GB2312" w:cs="仿宋_GB2312" w:eastAsia="仿宋_GB2312"/>
                <w:sz w:val="18"/>
              </w:rPr>
              <w:t>（1）《政府采购促进中小企业发展管理办法》（财库〔2020〕46号）、（2）《关于进一步加大政府采购支持中小企业力度的通知》（财库〔2022〕19号）、（3）《关于政府采购支持监狱企业发展有关问题的通知》（财库〔2014〕68号）、（4）《关于促进残疾人就业政府采购政策的通知》（财库〔2017〕141号）、（5）《财政部发展改革委生态环境部市场监管总局关于调整优化节能产品、环境标志产品政府采购执行机制的通知》（财库〔2019〕9号）；（6）《关于印发环境标志产品政府采购品目清单的通知》（财库〔2019〕18号）；（7）《关于印发节能产品政府采购品目清单的通知》（财库〔2019〕19号）；（8）《财政部农业农村部国家乡村振兴局关于运用政府采购政策支持乡村产业振兴的通知》（财库〔2021〕19 号）。（9）《关于深入开展政府采购脱贫地区农副产品工作推进乡村产业振兴的实施意见》（财库〔2021〕20号）。（10）《陕西省财政厅关于加快推进我省中小企业政府采购信用融资工作的通知》（陕财办采〔2020〕15号）（11）《陕西省财政厅关于印发陕西省中小企业政府采购信用融资办法》（陕财办采〔2018〕23号）；（12）《陕西省财政厅关于进一步加强政府绿色采购有关问题的通知》（陕财办采〔2021〕29号）（13）《商品包装政府采购需求标准（试行）》和《快递包装政府采购需求标准（试行）》（财办库〔2020〕123号）；（14）其他需要落实的政府采购政策。</w:t>
            </w:r>
          </w:p>
          <w:p>
            <w:pPr>
              <w:pStyle w:val="null3"/>
              <w:ind w:firstLine="643"/>
              <w:jc w:val="both"/>
            </w:pPr>
            <w:r>
              <w:rPr>
                <w:rFonts w:ascii="仿宋_GB2312" w:hAnsi="仿宋_GB2312" w:cs="仿宋_GB2312" w:eastAsia="仿宋_GB2312"/>
                <w:sz w:val="18"/>
                <w:b/>
              </w:rPr>
              <w:t>3、服务期限：</w:t>
            </w:r>
            <w:r>
              <w:rPr>
                <w:rFonts w:ascii="仿宋_GB2312" w:hAnsi="仿宋_GB2312" w:cs="仿宋_GB2312" w:eastAsia="仿宋_GB2312"/>
                <w:sz w:val="18"/>
              </w:rPr>
              <w:t>自合同签订之日起一年（本次服务采用一次采购，两年沿用，合同一年一签。服务期满后，采购人对供应商的服务满意，经双方协商，续签下一年合同）</w:t>
            </w:r>
          </w:p>
          <w:p>
            <w:pPr>
              <w:pStyle w:val="null3"/>
              <w:ind w:firstLine="643"/>
              <w:jc w:val="both"/>
            </w:pPr>
            <w:r>
              <w:rPr>
                <w:rFonts w:ascii="仿宋_GB2312" w:hAnsi="仿宋_GB2312" w:cs="仿宋_GB2312" w:eastAsia="仿宋_GB2312"/>
                <w:sz w:val="18"/>
                <w:b/>
              </w:rPr>
              <w:t>4、服务地点：</w:t>
            </w:r>
            <w:r>
              <w:rPr>
                <w:rFonts w:ascii="仿宋_GB2312" w:hAnsi="仿宋_GB2312" w:cs="仿宋_GB2312" w:eastAsia="仿宋_GB2312"/>
                <w:sz w:val="18"/>
              </w:rPr>
              <w:t>渭南市实验初级中学</w:t>
            </w:r>
          </w:p>
          <w:p>
            <w:pPr>
              <w:pStyle w:val="null3"/>
              <w:ind w:firstLine="643"/>
              <w:jc w:val="both"/>
            </w:pPr>
            <w:r>
              <w:rPr>
                <w:rFonts w:ascii="仿宋_GB2312" w:hAnsi="仿宋_GB2312" w:cs="仿宋_GB2312" w:eastAsia="仿宋_GB2312"/>
                <w:sz w:val="18"/>
                <w:b/>
              </w:rPr>
              <w:t>5、是否面向中小企业采购：</w:t>
            </w:r>
            <w:r>
              <w:rPr>
                <w:rFonts w:ascii="仿宋_GB2312" w:hAnsi="仿宋_GB2312" w:cs="仿宋_GB2312" w:eastAsia="仿宋_GB2312"/>
                <w:sz w:val="18"/>
              </w:rPr>
              <w:t>否，非专门面向中小企业采购。</w:t>
            </w:r>
          </w:p>
          <w:p>
            <w:pPr>
              <w:pStyle w:val="null3"/>
              <w:ind w:firstLine="640"/>
              <w:jc w:val="both"/>
            </w:pPr>
            <w:r>
              <w:rPr>
                <w:rFonts w:ascii="仿宋_GB2312" w:hAnsi="仿宋_GB2312" w:cs="仿宋_GB2312" w:eastAsia="仿宋_GB2312"/>
                <w:sz w:val="18"/>
              </w:rPr>
              <w:t>二、需执行的国家相关标准、行业标准、地方标准或者其他标准、规范标准</w:t>
            </w:r>
          </w:p>
          <w:p>
            <w:pPr>
              <w:pStyle w:val="null3"/>
              <w:ind w:firstLine="640"/>
              <w:jc w:val="both"/>
            </w:pPr>
            <w:r>
              <w:rPr>
                <w:rFonts w:ascii="仿宋_GB2312" w:hAnsi="仿宋_GB2312" w:cs="仿宋_GB2312" w:eastAsia="仿宋_GB2312"/>
                <w:sz w:val="18"/>
              </w:rPr>
              <w:t>符合国家相关法律、法规及行业规范及采购要求，达到合格标准。</w:t>
            </w:r>
          </w:p>
          <w:p>
            <w:pPr>
              <w:pStyle w:val="null3"/>
              <w:ind w:firstLine="640"/>
              <w:jc w:val="both"/>
            </w:pPr>
            <w:r>
              <w:rPr>
                <w:rFonts w:ascii="仿宋_GB2312" w:hAnsi="仿宋_GB2312" w:cs="仿宋_GB2312" w:eastAsia="仿宋_GB2312"/>
                <w:sz w:val="18"/>
              </w:rPr>
              <w:t>三、服务指标的具体要求</w:t>
            </w:r>
          </w:p>
          <w:tbl>
            <w:tblPr>
              <w:tblBorders>
                <w:top w:val="none" w:color="000000" w:sz="4"/>
                <w:left w:val="none" w:color="000000" w:sz="4"/>
                <w:bottom w:val="none" w:color="000000" w:sz="4"/>
                <w:right w:val="none" w:color="000000" w:sz="4"/>
                <w:insideH w:val="none"/>
                <w:insideV w:val="none"/>
              </w:tblBorders>
            </w:tblPr>
            <w:tblGrid>
              <w:gridCol w:w="337"/>
              <w:gridCol w:w="1767"/>
              <w:gridCol w:w="198"/>
              <w:gridCol w:w="230"/>
            </w:tblGrid>
            <w:tr>
              <w:tc>
                <w:tcPr>
                  <w:tcW w:type="dxa" w:w="3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业务类型</w:t>
                  </w:r>
                </w:p>
              </w:tc>
              <w:tc>
                <w:tcPr>
                  <w:tcW w:type="dxa" w:w="17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配置要求</w:t>
                  </w: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单位</w:t>
                  </w:r>
                </w:p>
              </w:tc>
              <w:tc>
                <w:tcPr>
                  <w:tcW w:type="dxa" w:w="2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数量</w:t>
                  </w:r>
                </w:p>
              </w:tc>
            </w:tr>
            <w:tr>
              <w:tc>
                <w:tcPr>
                  <w:tcW w:type="dxa" w:w="3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教师云桌面</w:t>
                  </w:r>
                </w:p>
              </w:tc>
              <w:tc>
                <w:tcPr>
                  <w:tcW w:type="dxa" w:w="1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≥4C8G 云电脑计算单元，≥2M云带宽，硬盘容量≥80G每台，平台功能要求：</w:t>
                  </w:r>
                </w:p>
                <w:p>
                  <w:pPr>
                    <w:pStyle w:val="null3"/>
                    <w:jc w:val="both"/>
                  </w:pPr>
                  <w:r>
                    <w:rPr>
                      <w:rFonts w:ascii="仿宋_GB2312" w:hAnsi="仿宋_GB2312" w:cs="仿宋_GB2312" w:eastAsia="仿宋_GB2312"/>
                      <w:sz w:val="18"/>
                    </w:rPr>
                    <w:t>兼容性：要求云桌面提供多种接入模式，包括电脑台式机、笔记本 、手机终端、瘦客户机等设备。通过互联网，可随时随地接入到统一的工作桌面环境中，不受时间地域限制。</w:t>
                  </w:r>
                </w:p>
                <w:p>
                  <w:pPr>
                    <w:pStyle w:val="null3"/>
                    <w:jc w:val="both"/>
                  </w:pPr>
                  <w:r>
                    <w:rPr>
                      <w:rFonts w:ascii="仿宋_GB2312" w:hAnsi="仿宋_GB2312" w:cs="仿宋_GB2312" w:eastAsia="仿宋_GB2312"/>
                      <w:sz w:val="18"/>
                    </w:rPr>
                    <w:t>管理台：支持集中管理模式，可通过集中管理平台实现对云桌面的统一管理，包括统一授权、统一升级、统一监控等。支持对云桌面进行批量/开机、关机、重启、重装操作，云桌面配置支持扩容变更操作。支持发布专属桌面、池化桌面、并发桌面等桌面资源，满足不同场景的应用需求。支持创建多种镜像类型，包括公共镜像、自定义镜像、共享镜像。管理员可以新增子账号协助管理云桌面，子账号的菜单权限由管理员进行控制。</w:t>
                  </w:r>
                </w:p>
                <w:p>
                  <w:pPr>
                    <w:pStyle w:val="null3"/>
                    <w:jc w:val="both"/>
                  </w:pPr>
                  <w:r>
                    <w:rPr>
                      <w:rFonts w:ascii="仿宋_GB2312" w:hAnsi="仿宋_GB2312" w:cs="仿宋_GB2312" w:eastAsia="仿宋_GB2312"/>
                      <w:sz w:val="18"/>
                    </w:rPr>
                    <w:t>客户端：支持通过账号密码及二维码认证方式登录云桌面。支持通过邮箱或手机短信验证码重置云桌面密码。支持设置超过一定时间没有操作则自动退出登录的账号。支持关闭终端电源，可实现一键关闭终端。</w:t>
                  </w:r>
                </w:p>
                <w:p>
                  <w:pPr>
                    <w:pStyle w:val="null3"/>
                    <w:jc w:val="both"/>
                  </w:pPr>
                  <w:r>
                    <w:rPr>
                      <w:rFonts w:ascii="仿宋_GB2312" w:hAnsi="仿宋_GB2312" w:cs="仿宋_GB2312" w:eastAsia="仿宋_GB2312"/>
                      <w:sz w:val="18"/>
                    </w:rPr>
                    <w:t>工具栏：工具栏支持网络状态检测指示灯，可直观显示网络链路质量，包括上下行速率以及往返时延。工具栏支持网络测速，可直接测试本地终端上下行速率及抖动时延。工具栏提供云桌面窗口化功能，用户通过台式机或笔记本登录云桌面时可自由切换窗口大小。工具栏支持多种画面质量传输模式，可按清晰优先、流畅优先、平衡性能、自定义四种模式进行切换。画面质量传输自定义模式支持个性化设置视频帧率、图像帧率、图像色彩。工具栏支持用户自助系统重装，快速解决系统故障。工具栏支持自动隐藏功能，可按时间维度进行设置。</w:t>
                  </w:r>
                </w:p>
                <w:p>
                  <w:pPr>
                    <w:pStyle w:val="null3"/>
                    <w:jc w:val="both"/>
                  </w:pPr>
                  <w:r>
                    <w:rPr>
                      <w:rFonts w:ascii="仿宋_GB2312" w:hAnsi="仿宋_GB2312" w:cs="仿宋_GB2312" w:eastAsia="仿宋_GB2312"/>
                      <w:sz w:val="18"/>
                    </w:rPr>
                    <w:t>策略管控：支持外设重定向，将常用的外设如U盘、身份证读卡器、扫描仪、高拍仪等设备映射到虚拟机里使用。支持本地系统与云桌面之间文件及剪切板策略管控，可根据实际需求配置拷入及拷出权限。在本地终端（手机、瘦终端、PC）和网络打印机网络互通的情况下，支持通过云桌面使用打印机功能。支持固定驱动器、可移除驱动器、光盘驱动器、网络驱动器的文件重定向。可禁止终端类型连接桌面，包括瘦终端ARM、瘦终端X86 、Android瘦终端、 PC 、Android Phone、 iPhone、 Android Pad、 iPad。支持云桌面设置IP或Mac地址访问权限，可绑定客户端上网带宽的IP地址、客户端分配使用的IP地址、MAC列表。</w:t>
                  </w:r>
                </w:p>
                <w:p>
                  <w:pPr>
                    <w:pStyle w:val="null3"/>
                    <w:jc w:val="both"/>
                  </w:pPr>
                  <w:r>
                    <w:rPr>
                      <w:rFonts w:ascii="仿宋_GB2312" w:hAnsi="仿宋_GB2312" w:cs="仿宋_GB2312" w:eastAsia="仿宋_GB2312"/>
                      <w:sz w:val="18"/>
                    </w:rPr>
                    <w:t>应用管控：支持管理员上传专属的应用，建立企业专属的应用库，创建后云桌面用户即可在应用市场下载应用。当桌面用户在应用市场客户端找不到所需的应用时，可以提交应用推荐申请，管理员可以在后台查看应用推荐记录申请。支持应用管控黑白名单设置，黑名单内的应用均被禁止安装或运行白名单内的应用可安装和运行，白名单外的应用均被阻止，可向管理员申请放行。开启应用白名单管控规则后，当云桌面用户运行不符合管控规则的应用时，桌面右下角会出现提示弹窗，点击可查看拦截详情并提交放行申请。管理员收到应用放行申请时，右下角会出现弹窗提示。</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套</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320</w:t>
                  </w:r>
                </w:p>
              </w:tc>
            </w:tr>
            <w:tr>
              <w:tc>
                <w:tcPr>
                  <w:tcW w:type="dxa" w:w="337"/>
                  <w:vMerge/>
                  <w:tcBorders>
                    <w:top w:val="none" w:color="000000" w:sz="4"/>
                    <w:left w:val="single" w:color="000000" w:sz="4"/>
                    <w:bottom w:val="single" w:color="000000" w:sz="4"/>
                    <w:right w:val="single" w:color="000000" w:sz="4"/>
                  </w:tcBorders>
                </w:tcPr>
                <w:p/>
              </w:tc>
              <w:tc>
                <w:tcPr>
                  <w:tcW w:type="dxa" w:w="1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内存</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G</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20000</w:t>
                  </w:r>
                </w:p>
              </w:tc>
            </w:tr>
            <w:tr>
              <w:tc>
                <w:tcPr>
                  <w:tcW w:type="dxa" w:w="3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学生云桌面</w:t>
                  </w:r>
                </w:p>
              </w:tc>
              <w:tc>
                <w:tcPr>
                  <w:tcW w:type="dxa" w:w="1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≥2C4G 云电脑计算单元，≥2M云带宽，硬盘容量≥80G每台，平台功能要求：</w:t>
                  </w:r>
                </w:p>
                <w:p>
                  <w:pPr>
                    <w:pStyle w:val="null3"/>
                    <w:jc w:val="both"/>
                  </w:pPr>
                  <w:r>
                    <w:rPr>
                      <w:rFonts w:ascii="仿宋_GB2312" w:hAnsi="仿宋_GB2312" w:cs="仿宋_GB2312" w:eastAsia="仿宋_GB2312"/>
                      <w:sz w:val="18"/>
                    </w:rPr>
                    <w:t>兼容性：要求云桌面提供多种接入模式，包括电脑台式机、笔记本 、手机终端、瘦客户机等设备。通过互联网，可随时随地接入到统一的工作桌面环境中，不受时间地域限制。</w:t>
                  </w:r>
                </w:p>
                <w:p>
                  <w:pPr>
                    <w:pStyle w:val="null3"/>
                    <w:jc w:val="both"/>
                  </w:pPr>
                  <w:r>
                    <w:rPr>
                      <w:rFonts w:ascii="仿宋_GB2312" w:hAnsi="仿宋_GB2312" w:cs="仿宋_GB2312" w:eastAsia="仿宋_GB2312"/>
                      <w:sz w:val="18"/>
                    </w:rPr>
                    <w:t>管理台：支持集中管理模式，可通过集中管理平台实现对云桌面的统一管理，包括统一授权、统一升级、统一监控等。支持对云桌面进行批量/开机、关机、重启、重装操作，云桌面配置支持扩容变更操作。支持发布专属桌面、池化桌面、并发桌面等桌面资源，满足不同场景的应用需求。支持创建多种镜像类型，包括公共镜像、自定义镜像、共享镜像。管理员可以新增子账号协助管理云桌面，子账号的菜单权限由管理员进行控制。</w:t>
                  </w:r>
                </w:p>
                <w:p>
                  <w:pPr>
                    <w:pStyle w:val="null3"/>
                    <w:jc w:val="both"/>
                  </w:pPr>
                  <w:r>
                    <w:rPr>
                      <w:rFonts w:ascii="仿宋_GB2312" w:hAnsi="仿宋_GB2312" w:cs="仿宋_GB2312" w:eastAsia="仿宋_GB2312"/>
                      <w:sz w:val="18"/>
                    </w:rPr>
                    <w:t>客户端：支持通过账号密码及二维码认证方式登录云桌面。支持通过邮箱或手机短信验证码重置云桌面密码。支持设置超过一定时间没有操作则自动退出登录的账号。支持关闭终端电源，可实现一键关闭终端。</w:t>
                  </w:r>
                </w:p>
                <w:p>
                  <w:pPr>
                    <w:pStyle w:val="null3"/>
                    <w:jc w:val="both"/>
                  </w:pPr>
                  <w:r>
                    <w:rPr>
                      <w:rFonts w:ascii="仿宋_GB2312" w:hAnsi="仿宋_GB2312" w:cs="仿宋_GB2312" w:eastAsia="仿宋_GB2312"/>
                      <w:sz w:val="18"/>
                    </w:rPr>
                    <w:t>工具栏：工具栏支持网络状态检测指示灯，可直观显示网络链路质量，包括上下行速率以及往返时延。工具栏支持网络测速，可直接测试本地终端上下行速率及抖动时延。工具栏提供云桌面窗口化功能，用户通过台式机或笔记本登录云桌面时可自由切换窗口大小。工具栏支持多种画面质量传输模式，可按清晰优先、流畅优先、平衡性能、自定义四种模式进行切换。画面质量传输自定义模式支持个性化设置视频帧率、图像帧率、图像色彩。工具栏支持用户自助系统重装，快速解决系统故障。工具栏支持自动隐藏功能，可按时间维度进行设置。</w:t>
                  </w:r>
                </w:p>
                <w:p>
                  <w:pPr>
                    <w:pStyle w:val="null3"/>
                    <w:jc w:val="both"/>
                  </w:pPr>
                  <w:r>
                    <w:rPr>
                      <w:rFonts w:ascii="仿宋_GB2312" w:hAnsi="仿宋_GB2312" w:cs="仿宋_GB2312" w:eastAsia="仿宋_GB2312"/>
                      <w:sz w:val="18"/>
                    </w:rPr>
                    <w:t>策略管控：支持外设重定向，将常用的外设如U盘、身份证读卡器、扫描仪、高拍仪等设备映射到虚拟机里使用。支持本地系统与云桌面之间文件及剪切板策略管控，可根据实际需求配置拷入及拷出权限。在本地终端（手机、瘦终端、PC）和网络打印机网络互通的情况下，支持通过云桌面使用打印机功能。支持固定驱动器、可移除驱动器、光盘驱动器、网络驱动器的文件重定向。可禁止终端类型连接桌面，包括瘦终端ARM、瘦终端X86 、Android瘦终端、 PC 、Android Phone、 iPhone、 Android Pad、 iPad。支持云桌面设置IP或Mac地址访问权限，可绑定客户端上网带宽的IP地址、客户端分配使用的IP地址、MAC列表。</w:t>
                  </w:r>
                </w:p>
                <w:p>
                  <w:pPr>
                    <w:pStyle w:val="null3"/>
                    <w:jc w:val="both"/>
                  </w:pPr>
                  <w:r>
                    <w:rPr>
                      <w:rFonts w:ascii="仿宋_GB2312" w:hAnsi="仿宋_GB2312" w:cs="仿宋_GB2312" w:eastAsia="仿宋_GB2312"/>
                      <w:sz w:val="18"/>
                    </w:rPr>
                    <w:t>应用管控：支持管理员上传专属的应用，建立企业专属的应用库，创建后云桌面用户即可在应用市场下载应用。当桌面用户在应用市场客户端找不到所需的应用时，可以提交应用推荐申请，管理员可以在后台查看应用推荐记录申请。支持应用管控黑白名单设置，黑名单内的应用均被禁止安装或运行白名单内的应用可安装和运行，白名单外的应用均被阻止，可向管理员申请放行。开启应用白名单管控规则后，当云桌面用户运行不符合管控规则的应用时，桌面右下角会出现提示弹窗，点击可查看拦截详情并提交放行申请。管理员收到应用放行申请时，右下角会出现弹窗提示。</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套</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366</w:t>
                  </w:r>
                </w:p>
              </w:tc>
            </w:tr>
            <w:tr>
              <w:tc>
                <w:tcPr>
                  <w:tcW w:type="dxa" w:w="337"/>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配套设施</w:t>
                  </w:r>
                </w:p>
              </w:tc>
              <w:tc>
                <w:tcPr>
                  <w:tcW w:type="dxa" w:w="1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学生终端：1.为了保证运行大型软件或多任务的程序不会出现性能瓶颈，要求终端基于X86架构，CPU主频不低于物理四核2.0GHz；配置不少于4G内存，终端配置不少于64GB 固态硬盘；</w:t>
                  </w:r>
                </w:p>
                <w:p>
                  <w:pPr>
                    <w:pStyle w:val="null3"/>
                    <w:jc w:val="both"/>
                  </w:pPr>
                  <w:r>
                    <w:rPr>
                      <w:rFonts w:ascii="仿宋_GB2312" w:hAnsi="仿宋_GB2312" w:cs="仿宋_GB2312" w:eastAsia="仿宋_GB2312"/>
                      <w:sz w:val="18"/>
                    </w:rPr>
                    <w:t>2.提供不少于6个USB口，包括4个USB 2.0接口，2个USB 3.0接口，1个VGA接口1个HDMI显示接口，1个耳机，1个麦克风接口，1个千兆网口。</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套</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360</w:t>
                  </w:r>
                </w:p>
              </w:tc>
            </w:tr>
            <w:tr>
              <w:tc>
                <w:tcPr>
                  <w:tcW w:type="dxa" w:w="337"/>
                  <w:vMerge/>
                  <w:tcBorders>
                    <w:top w:val="none" w:color="000000" w:sz="4"/>
                    <w:left w:val="single" w:color="000000" w:sz="4"/>
                    <w:bottom w:val="none" w:color="000000" w:sz="4"/>
                    <w:right w:val="single" w:color="000000" w:sz="4"/>
                  </w:tcBorders>
                </w:tcPr>
                <w:p/>
              </w:tc>
              <w:tc>
                <w:tcPr>
                  <w:tcW w:type="dxa" w:w="1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教师终端：1.采用X86架构，CPU≥4核，主频≥3.6GHz，内存≥4GB DDR4，硬盘≥64GB SSD；</w:t>
                  </w:r>
                </w:p>
                <w:p>
                  <w:pPr>
                    <w:pStyle w:val="null3"/>
                    <w:jc w:val="both"/>
                  </w:pPr>
                  <w:r>
                    <w:rPr>
                      <w:rFonts w:ascii="仿宋_GB2312" w:hAnsi="仿宋_GB2312" w:cs="仿宋_GB2312" w:eastAsia="仿宋_GB2312"/>
                      <w:sz w:val="18"/>
                    </w:rPr>
                    <w:t>2.USB 2.0 接口≥2个，USB3.0接口≥2个，耳机接口≥1个，麦克风接口≥1个，具有网卡指示灯的千兆网口≥1个，Kensington标准安全锁孔≥1个；</w:t>
                  </w:r>
                </w:p>
                <w:p>
                  <w:pPr>
                    <w:pStyle w:val="null3"/>
                    <w:jc w:val="both"/>
                  </w:pPr>
                  <w:r>
                    <w:rPr>
                      <w:rFonts w:ascii="仿宋_GB2312" w:hAnsi="仿宋_GB2312" w:cs="仿宋_GB2312" w:eastAsia="仿宋_GB2312"/>
                      <w:sz w:val="18"/>
                    </w:rPr>
                    <w:t>3.支持VGA、HDMI、DP三种显示口，实现三显复制和扩展，支持双4K显示；</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套</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6</w:t>
                  </w:r>
                </w:p>
              </w:tc>
            </w:tr>
            <w:tr>
              <w:tc>
                <w:tcPr>
                  <w:tcW w:type="dxa" w:w="337"/>
                  <w:vMerge/>
                  <w:tcBorders>
                    <w:top w:val="none" w:color="000000" w:sz="4"/>
                    <w:left w:val="single" w:color="000000" w:sz="4"/>
                    <w:bottom w:val="none" w:color="000000" w:sz="4"/>
                    <w:right w:val="single" w:color="000000" w:sz="4"/>
                  </w:tcBorders>
                </w:tcPr>
                <w:p/>
              </w:tc>
              <w:tc>
                <w:tcPr>
                  <w:tcW w:type="dxa" w:w="1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键盘鼠标</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套</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686</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教学管理软件</w:t>
                  </w:r>
                </w:p>
              </w:tc>
              <w:tc>
                <w:tcPr>
                  <w:tcW w:type="dxa" w:w="1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 提供C/S架构的云教室教学系统，为确保软件授权的真实性和灵活性，系统支持多种加密模式：加密狗加密、在线序列号加密、离线文件加密。</w:t>
                  </w:r>
                </w:p>
                <w:p>
                  <w:pPr>
                    <w:pStyle w:val="null3"/>
                    <w:jc w:val="both"/>
                  </w:pPr>
                  <w:r>
                    <w:rPr>
                      <w:rFonts w:ascii="仿宋_GB2312" w:hAnsi="仿宋_GB2312" w:cs="仿宋_GB2312" w:eastAsia="仿宋_GB2312"/>
                      <w:sz w:val="18"/>
                    </w:rPr>
                    <w:t>2. 支持老师将选中的文件分发给学生，可以分发给所有学生，也可以分发给指定学生。支持学生直接将文件提交给老师，教师可设置接收文件的存放路径，同时可设置接收文件的策略，允许/禁止学生向教师端提交文件，可限制学生提交文件的数目和大小。文件分发和提交，可拖拽添加文件；</w:t>
                  </w:r>
                </w:p>
                <w:p>
                  <w:pPr>
                    <w:pStyle w:val="null3"/>
                    <w:jc w:val="both"/>
                  </w:pPr>
                  <w:r>
                    <w:rPr>
                      <w:rFonts w:ascii="仿宋_GB2312" w:hAnsi="仿宋_GB2312" w:cs="仿宋_GB2312" w:eastAsia="仿宋_GB2312"/>
                      <w:sz w:val="18"/>
                    </w:rPr>
                    <w:t>3. 提供灵活和高效的一对一或一对多的同屏广播教学，支持将教师机的屏幕画面实时同步广播给单个、部分、全体学生；为进一步提升教学效果，使得学生可以在广播期间在本机跟随老师进行同步操作，屏幕广播支持全屏、窗口模式，并为教师提供屏幕笔、屏幕录制等辅助教学工具；</w:t>
                  </w:r>
                </w:p>
                <w:p>
                  <w:pPr>
                    <w:pStyle w:val="null3"/>
                    <w:jc w:val="both"/>
                  </w:pPr>
                  <w:r>
                    <w:rPr>
                      <w:rFonts w:ascii="仿宋_GB2312" w:hAnsi="仿宋_GB2312" w:cs="仿宋_GB2312" w:eastAsia="仿宋_GB2312"/>
                      <w:sz w:val="18"/>
                    </w:rPr>
                    <w:t>4. 支持网络影院视频广播教学，教师选定任意格式教学视频文件，将视频广播给所有学生端，可流畅支持60路1080p高清视频广播。</w:t>
                  </w:r>
                </w:p>
                <w:p>
                  <w:pPr>
                    <w:pStyle w:val="null3"/>
                    <w:jc w:val="both"/>
                  </w:pPr>
                  <w:r>
                    <w:rPr>
                      <w:rFonts w:ascii="仿宋_GB2312" w:hAnsi="仿宋_GB2312" w:cs="仿宋_GB2312" w:eastAsia="仿宋_GB2312"/>
                      <w:sz w:val="18"/>
                    </w:rPr>
                    <w:t>5为满足师生的创作需要，白板画板需提供丰富的工具，绘制工具提供截图、颜色喷桶、文本工具、橡皮檫、背景图片上传、前景图片上传、截图上传等功能；</w:t>
                  </w:r>
                </w:p>
                <w:p>
                  <w:pPr>
                    <w:pStyle w:val="null3"/>
                    <w:jc w:val="both"/>
                  </w:pPr>
                  <w:r>
                    <w:rPr>
                      <w:rFonts w:ascii="仿宋_GB2312" w:hAnsi="仿宋_GB2312" w:cs="仿宋_GB2312" w:eastAsia="仿宋_GB2312"/>
                      <w:sz w:val="18"/>
                    </w:rPr>
                    <w:t>6.为了方便课堂上随时检验教学效果，支持无纸化考试。教师可制作试卷或导入word、excel文档类型的考试试卷分发给学生，直接编辑答题卡用于学生作答。</w:t>
                  </w:r>
                </w:p>
                <w:p>
                  <w:pPr>
                    <w:pStyle w:val="null3"/>
                    <w:jc w:val="both"/>
                  </w:pPr>
                  <w:r>
                    <w:rPr>
                      <w:rFonts w:ascii="仿宋_GB2312" w:hAnsi="仿宋_GB2312" w:cs="仿宋_GB2312" w:eastAsia="仿宋_GB2312"/>
                      <w:sz w:val="18"/>
                    </w:rPr>
                    <w:t>7.为方便日常管理，支持学生终端批量电源控制，可同时支持一键批量唤醒开机、关机和重启；</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套</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6</w:t>
                  </w:r>
                </w:p>
              </w:tc>
            </w:tr>
          </w:tbl>
          <w:p>
            <w:pPr>
              <w:pStyle w:val="null3"/>
              <w:jc w:val="both"/>
            </w:pPr>
            <w:r>
              <w:rPr>
                <w:rFonts w:ascii="仿宋_GB2312" w:hAnsi="仿宋_GB2312" w:cs="仿宋_GB2312" w:eastAsia="仿宋_GB2312"/>
                <w:sz w:val="18"/>
              </w:rPr>
              <w:t xml:space="preserve">    四、服务质量、标准、期限、效率等要求</w:t>
            </w:r>
          </w:p>
          <w:p>
            <w:pPr>
              <w:pStyle w:val="null3"/>
              <w:ind w:firstLine="640"/>
              <w:jc w:val="both"/>
            </w:pPr>
            <w:r>
              <w:rPr>
                <w:rFonts w:ascii="仿宋_GB2312" w:hAnsi="仿宋_GB2312" w:cs="仿宋_GB2312" w:eastAsia="仿宋_GB2312"/>
                <w:sz w:val="18"/>
              </w:rPr>
              <w:t>1、供应商需要提供合理的项目整体实施方案，能按照项目分解节点实施。</w:t>
            </w:r>
          </w:p>
          <w:p>
            <w:pPr>
              <w:pStyle w:val="null3"/>
              <w:ind w:firstLine="640"/>
              <w:jc w:val="both"/>
            </w:pPr>
            <w:r>
              <w:rPr>
                <w:rFonts w:ascii="仿宋_GB2312" w:hAnsi="仿宋_GB2312" w:cs="仿宋_GB2312" w:eastAsia="仿宋_GB2312"/>
                <w:sz w:val="18"/>
              </w:rPr>
              <w:t>2、售后服务要求：乙方在接到甲方通知后，2小时内及时响应，12小时内到现场处理相关问题，费用由乙方负责。若24小时内没有答复和处理问题，则视为乙方承认质量问题并承担由此而发生的一切费用。</w:t>
            </w:r>
          </w:p>
          <w:p>
            <w:pPr>
              <w:pStyle w:val="null3"/>
              <w:ind w:firstLine="640"/>
              <w:jc w:val="both"/>
            </w:pPr>
            <w:r>
              <w:rPr>
                <w:rFonts w:ascii="仿宋_GB2312" w:hAnsi="仿宋_GB2312" w:cs="仿宋_GB2312" w:eastAsia="仿宋_GB2312"/>
                <w:sz w:val="18"/>
              </w:rPr>
              <w:t>3、供应商负责运输、安装、调试及相关安全责任，提供合格证等相关资料；并承担由此产生的全部费用。</w:t>
            </w:r>
          </w:p>
          <w:p>
            <w:pPr>
              <w:pStyle w:val="null3"/>
              <w:jc w:val="both"/>
            </w:pPr>
            <w:r>
              <w:rPr>
                <w:rFonts w:ascii="仿宋_GB2312" w:hAnsi="仿宋_GB2312" w:cs="仿宋_GB2312" w:eastAsia="仿宋_GB2312"/>
                <w:sz w:val="18"/>
              </w:rPr>
              <w:t xml:space="preserve">    五、付款方式</w:t>
            </w:r>
          </w:p>
          <w:p>
            <w:pPr>
              <w:pStyle w:val="null3"/>
              <w:ind w:firstLine="640"/>
              <w:jc w:val="both"/>
            </w:pPr>
            <w:r>
              <w:rPr>
                <w:rFonts w:ascii="仿宋_GB2312" w:hAnsi="仿宋_GB2312" w:cs="仿宋_GB2312" w:eastAsia="仿宋_GB2312"/>
                <w:sz w:val="18"/>
              </w:rPr>
              <w:t>采取按月结算,次月付款的方式。供应商应于次月5日前开具有效税务发票,采购人收到发票后20日内支付供应商上月服务费。</w:t>
            </w:r>
          </w:p>
          <w:p>
            <w:pPr>
              <w:pStyle w:val="null3"/>
              <w:ind w:left="645"/>
              <w:jc w:val="both"/>
            </w:pPr>
            <w:r>
              <w:rPr>
                <w:rFonts w:ascii="仿宋_GB2312" w:hAnsi="仿宋_GB2312" w:cs="仿宋_GB2312" w:eastAsia="仿宋_GB2312"/>
                <w:sz w:val="18"/>
              </w:rPr>
              <w:t xml:space="preserve">六、验收标准  </w:t>
            </w:r>
          </w:p>
          <w:p>
            <w:pPr>
              <w:pStyle w:val="null3"/>
            </w:pPr>
            <w:r>
              <w:rPr>
                <w:rFonts w:ascii="仿宋_GB2312" w:hAnsi="仿宋_GB2312" w:cs="仿宋_GB2312" w:eastAsia="仿宋_GB2312"/>
                <w:sz w:val="18"/>
              </w:rPr>
              <w:t xml:space="preserve">       </w:t>
            </w:r>
            <w:r>
              <w:rPr>
                <w:rFonts w:ascii="仿宋_GB2312" w:hAnsi="仿宋_GB2312" w:cs="仿宋_GB2312" w:eastAsia="仿宋_GB2312"/>
                <w:sz w:val="18"/>
                <w:b/>
              </w:rPr>
              <w:t xml:space="preserve">  </w:t>
            </w:r>
            <w:r>
              <w:rPr>
                <w:rFonts w:ascii="仿宋_GB2312" w:hAnsi="仿宋_GB2312" w:cs="仿宋_GB2312" w:eastAsia="仿宋_GB2312"/>
                <w:sz w:val="18"/>
                <w:b/>
              </w:rPr>
              <w:t xml:space="preserve">  </w:t>
            </w:r>
            <w:r>
              <w:rPr>
                <w:rFonts w:ascii="仿宋_GB2312" w:hAnsi="仿宋_GB2312" w:cs="仿宋_GB2312" w:eastAsia="仿宋_GB2312"/>
                <w:sz w:val="18"/>
              </w:rPr>
              <w:t>质量符合国家法律法规规定的合格标准，满足采购人及采购文件要求。</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项目团队人员配置合理，满足项目需求。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项目设施设备配置合理，满足项目需求。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自合同签订之日起一年（本次服务采用一次采购，两年沿用，合同一年一签。服务期满后，采购人对供应商的服务满意，经双方协商，续签下一年合同）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渭南市实验初级中学</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采取按月结算,次月付款的方式。供应商应于次月5日前开具有效税务发票,采购人收到发票后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采取按月结算,次月付款的方式。供应商应于次月5日前开具有效税务发票,采购人收到发票后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采取按月结算,次月付款的方式。供应商应于次月5日前开具有效税务发票,采购人收到发票后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采取按月结算,次月付款的方式。供应商应于次月5日前开具有效税务发票,采购人收到发票后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采取按月结算,次月付款的方式。供应商应于次月5日前开具有效税务发票,采购人收到发票后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采取按月结算,次月付款的方式。供应商应于次月5日前开具有效税务发票,采购人收到发票后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采取按月结算,次月付款的方式。供应商应于次月5日前开具有效税务发票,采购人收到发票后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采取按月结算,次月付款的方式。供应商应于次月5日前开具有效税务发票,采购人收到发票后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采取按月结算,次月付款的方式。供应商应于次月5日前开具有效税务发票,采购人收到发票后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采取按月结算,次月付款的方式。供应商应于次月5日前开具有效税务发票,采购人收到发票后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采取按月结算,次月付款的方式。供应商应于次月5日前开具有效税务发票,采购人收到发票后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采取按月结算,次月付款的方式。供应商应于次月5日前开具有效税务发票,采购人收到发票后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质量符合国家法律法规规定的合格标准，满足采购人及采购文件要求。</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1.中标供应商在中标结果公告发布后3个工作日内提供叁套纸质投标文件（经编标工具生成的文件直接打印并加盖公章），递交的纸质版文件内容确保与线上电子文件保持一致，不允许修改和补充。 2.该项目采购标的对应的中小企业划分标准所属行业为软件和信息技术服务行业。 (软件和信息技术服务行业划型标准为：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1.供应商应具备独立承担民事责任能力的法人、其他组织或自然人，提供合法有效的统一社会信用代码的营业执照副本或相关证明； 2.提供具有财务审计资质单位出具的2024年度的财务报告或开标前六个月内其基本账户银行出具的资信证明； 3.供应商提供响应文件提交截止时间前一年内任意一个月的社会保障资金缴存证明或社保机构开具的社会保险参保缴费情况证明； 4.供应商提供响应文件提交截止时间前一年内任意一个月的依法缴纳税收的相关证明，依法免税需提供相关证明材料； 5.提供供应商参加政府采购活动前三年内经营活动中没有重大违法纪录的书面声明； 6.提供具有履行合同所必需的设备和专业技术能力的声明。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法定代表人（负责人）或授权代表身份证明</w:t>
            </w:r>
          </w:p>
        </w:tc>
        <w:tc>
          <w:tcPr>
            <w:tcW w:type="dxa" w:w="3322"/>
          </w:tcPr>
          <w:p>
            <w:pPr>
              <w:pStyle w:val="null3"/>
            </w:pPr>
            <w:r>
              <w:rPr>
                <w:rFonts w:ascii="仿宋_GB2312" w:hAnsi="仿宋_GB2312" w:cs="仿宋_GB2312" w:eastAsia="仿宋_GB2312"/>
              </w:rPr>
              <w:t>供应商应授权合法的人员参加协商全过程，其中法定代表人（负责人）直接参加的，须出具法定代表人（负责人）身份证明，并与营业执照上信息一致。法定代表人（负责人）授权代表参加的，须出具法定代表人（负责人）授权书及授权代表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供应商未列入“信用中国”网站(www.creditchina.gov.cn)失信被执行人、重大税收违法失信主体、政府采购严重违法失信行为记录名单和“中国政府采购网”(www.ccgp.gov.cn)政府采购严重违法失信行为记录名单;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满足单一来源采购文件商务要求及服务内容</w:t>
            </w:r>
          </w:p>
        </w:tc>
        <w:tc>
          <w:tcPr>
            <w:tcW w:type="dxa" w:w="1661"/>
          </w:tcPr>
          <w:p>
            <w:pPr>
              <w:pStyle w:val="null3"/>
            </w:pPr>
            <w:r>
              <w:rPr>
                <w:rFonts w:ascii="仿宋_GB2312" w:hAnsi="仿宋_GB2312" w:cs="仿宋_GB2312" w:eastAsia="仿宋_GB2312"/>
              </w:rPr>
              <w:t>服务内容及服务邀请应答表 服务方案 标的清单 商务应答表.docx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响应文件签字和盖章满足单一来源采购文件的要求</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服务方案 标的清单 报价表 商务应答表.docx 响应函 监狱企业的证明文件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响应有效期满足单一来源采购文件的要求</w:t>
            </w:r>
          </w:p>
        </w:tc>
        <w:tc>
          <w:tcPr>
            <w:tcW w:type="dxa" w:w="1661"/>
          </w:tcPr>
          <w:p>
            <w:pPr>
              <w:pStyle w:val="null3"/>
            </w:pPr>
            <w:r>
              <w:rPr>
                <w:rFonts w:ascii="仿宋_GB2312" w:hAnsi="仿宋_GB2312" w:cs="仿宋_GB2312" w:eastAsia="仿宋_GB2312"/>
              </w:rPr>
              <w:t>商务应答表.docx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服务期满足或优于采购要求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供应商响应报价未超出最高限价</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响应文件中对合同草案条款未附加采购人难以接受的条件</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达到国家相关法律法规要求、单一来源采购文件、响应文件及采购人要求</w:t>
            </w:r>
          </w:p>
        </w:tc>
        <w:tc>
          <w:tcPr>
            <w:tcW w:type="dxa" w:w="1661"/>
          </w:tcPr>
          <w:p>
            <w:pPr>
              <w:pStyle w:val="null3"/>
            </w:pPr>
            <w:r>
              <w:rPr>
                <w:rFonts w:ascii="仿宋_GB2312" w:hAnsi="仿宋_GB2312" w:cs="仿宋_GB2312" w:eastAsia="仿宋_GB2312"/>
              </w:rPr>
              <w:t>商务应答表.docx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