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版本号：ZCSP-临渭区-2025-0030420251215001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葡萄标准化果园建设提升项目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ZCSP-临渭区-2025-00304</w:t>
      </w:r>
      <w:r>
        <w:br/>
      </w:r>
      <w:r>
        <w:br/>
      </w:r>
      <w:r>
        <w:br/>
      </w:r>
    </w:p>
    <w:p>
      <w:pPr>
        <w:pStyle w:val="null3"/>
        <w:jc w:val="center"/>
        <w:outlineLvl w:val="2"/>
      </w:pPr>
      <w:r>
        <w:rPr>
          <w:rFonts w:ascii="仿宋_GB2312" w:hAnsi="仿宋_GB2312" w:cs="仿宋_GB2312" w:eastAsia="仿宋_GB2312"/>
          <w:sz w:val="28"/>
          <w:b/>
        </w:rPr>
        <w:t>渭南葡萄产业园管理委员会</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渭南葡萄产业园管理委员会</w:t>
      </w:r>
      <w:r>
        <w:rPr>
          <w:rFonts w:ascii="仿宋_GB2312" w:hAnsi="仿宋_GB2312" w:cs="仿宋_GB2312" w:eastAsia="仿宋_GB2312"/>
        </w:rPr>
        <w:t>委托，拟对</w:t>
      </w:r>
      <w:r>
        <w:rPr>
          <w:rFonts w:ascii="仿宋_GB2312" w:hAnsi="仿宋_GB2312" w:cs="仿宋_GB2312" w:eastAsia="仿宋_GB2312"/>
        </w:rPr>
        <w:t>葡萄标准化果园建设提升项目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ZCSP-临渭区-2025-00304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葡萄标准化果园建设提升项目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是针对园区内老化严重葡萄棚室进行集中全面的、标准化的结构更新改造和覆膜更换，旨在彻底改善其物理状态，满足标准化葡萄生产对设施的基本要求，为打造现代化、智能化、防灾能力强的标准化葡萄生产基地垫定基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采购包1（葡萄标准化果园建设提升项目）：属于专门面向中小企业采购。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1、资质要求：供应商须具备建筑工程施工总承包三级（含三级）及以上资质，并具有有效的安全生产许可证；</w:t>
      </w:r>
    </w:p>
    <w:p>
      <w:pPr>
        <w:pStyle w:val="null3"/>
      </w:pPr>
      <w:r>
        <w:rPr>
          <w:rFonts w:ascii="仿宋_GB2312" w:hAnsi="仿宋_GB2312" w:cs="仿宋_GB2312" w:eastAsia="仿宋_GB2312"/>
        </w:rPr>
        <w:t>2、法定代表人授权书/法定代表人身份证明书：法定代表人参与磋商时需提供法定代表人身份证明书；被授权人参与磋商时需提供法定代表人身份证明书及法定代表人授权委托书；</w:t>
      </w:r>
    </w:p>
    <w:p>
      <w:pPr>
        <w:pStyle w:val="null3"/>
      </w:pPr>
      <w:r>
        <w:rPr>
          <w:rFonts w:ascii="仿宋_GB2312" w:hAnsi="仿宋_GB2312" w:cs="仿宋_GB2312" w:eastAsia="仿宋_GB2312"/>
        </w:rPr>
        <w:t>3、磋商保证金：磋商保证金交纳凭证</w:t>
      </w:r>
    </w:p>
    <w:p>
      <w:pPr>
        <w:pStyle w:val="null3"/>
      </w:pPr>
      <w:r>
        <w:rPr>
          <w:rFonts w:ascii="仿宋_GB2312" w:hAnsi="仿宋_GB2312" w:cs="仿宋_GB2312" w:eastAsia="仿宋_GB2312"/>
        </w:rPr>
        <w:t>4、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5、无控股、管理承诺：单位负责人为同一人或者存在直接控股、管理关系的不同供应商，不得参加同一合同项下的政府采购活动。（承诺函格式自拟）</w:t>
      </w:r>
    </w:p>
    <w:p>
      <w:pPr>
        <w:pStyle w:val="null3"/>
      </w:pPr>
      <w:r>
        <w:rPr>
          <w:rFonts w:ascii="仿宋_GB2312" w:hAnsi="仿宋_GB2312" w:cs="仿宋_GB2312" w:eastAsia="仿宋_GB2312"/>
        </w:rPr>
        <w:t>6、项目经理：拟派项目经理须具有建筑工程二级及以上注册建造师资格并具有有效的安全生产考核合格证（建安B证），且无在建工程；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渭南葡萄产业园管理委员会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临渭区下邽镇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0913-2732868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刘仁杰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采购包1：998,663.12元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渭南葡萄产业园管理委员会</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渭南葡萄产业园管理委员会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渭南葡萄产业园管理委员会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符合国家相关工程管理规定及行业标准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联系人：刘仁杰</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998,663.12</w:t>
      </w:r>
    </w:p>
    <w:p>
      <w:pPr>
        <w:pStyle w:val="null3"/>
      </w:pPr>
      <w:r>
        <w:rPr>
          <w:rFonts w:ascii="仿宋_GB2312" w:hAnsi="仿宋_GB2312" w:cs="仿宋_GB2312" w:eastAsia="仿宋_GB2312"/>
        </w:rPr>
        <w:t>采购包最高限价（元）: 998,663.12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葡萄标准化果园建设提升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998,663.12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标的名称：葡萄标准化果园建设提升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本项目是针对园区内老化严重葡萄棚室进行集中全面的、标准化的结构更新改造和覆膜更换，旨在彻底改善其物理状态，满足标准化葡萄生产对设施的基本要求，为打造现代化、智能化、防灾能力强的标准化葡萄生产基地垫定基础。</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《中华人民共和国安全生产法》(2002年11月1日起实施)； 《建筑工程施工质量验收统一标准》（GB 50300-2013）； 《工程结构通用规范》(GB55001-2021)； 《种植塑料大棚工程技术规范》（GBT51057-2015）； 《钢结构通用规范》(GB55006-2021)； 《混凝土结构通用规范》(GB55008-2021)； 《屋面工程技术规范》（GB50345-2012）; 《建筑与市政地基基础通用规范》(GB55003-2021)； 《建筑地基基础工程施工质量验收规范》（GB 50202）； 《施工现场临时用电安全技术规范》（JGJ46-88）； 《建设工程施工现场供用电安全规范》（GB 50194-93）； 《建设施工安全检查标准》（JGJ59-99）； 《安全防范工程技术规范》（GB50348 -2004）； 《建筑与市政工程无障碍通用规范》（GB55019-2021）； 《工程建设标准强制性条文》（2013年版）； 《建筑节能与可再生能源利用通用规范》（GB 55015-2021）； 《安全防范工程通用规范》（ GB 55029-2022）； 其他相关的国家现行有关设计规范、规程和地方法规、标准。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商务响应：①工期：90日历天；②质量标准：合格，达到国家现行技术标准；③工程地点：渭南市临渭区下邽镇渭南葡萄产业园；④付款方式：本工程进度付款依据工程进度情况按比例将进度应付款支付给供应商。工程完工后，进度款拨付至供应商合同总金额的90%；本工程竣工验收后需要进行结算审计，最终的结算审定金额为本工程的最终合同价款；工程竣工验收后采购人付清全部合同价款；⑤合同条款：具体详见合同附件；⑥技术、服务标准和要求：具体详见本章“3.1技术、服务标准和要求”；⑦质保期：自竣工验收合格之日起一年。 2、中标（成交）供应商在中标（成交）结果公告发布后3个工作日内提供叁套纸质投标文件（经编标工具生成的文件直接打印并加盖公章），递交的纸质版文件内容确保与线上电子文件保持一致，不允许修改和补充。 3、成交供应商应在磋商会议结束后3日内向采购人提交最终版《工程量清单表》，供应商最终版《工程量清单表》中的总报价应与最终磋商总报价保持一致。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响应文件递交截止时间前六个月内其基本账户银行出具的资信证明（附基本账户证明）或政府采购信用担保机构出具的投标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参加政府采购活动前三年内在经营活动中无重大违法记录（提供书面声明，格式自拟）</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本项目专门面向中小企业采购，供应商应为中型、小型或微型企业，本项目所属行业：建筑业。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供应商须具备建筑工程施工总承包三级（含三级）及以上资质，并具有有效的安全生产许可证；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法定代表人参与磋商时需提供法定代表人身份证明书；被授权人参与磋商时需提供法定代表人身份证明书及法定代表人授权委托书；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单位负责人为同一人或者存在直接控股、管理关系的不同供应商，不得参加同一合同项下的政府采购活动。（承诺函格式自拟）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拟派项目经理须具有建筑工程二级及以上注册建造师资格并具有有效的安全生产考核合格证（建安B证），且无在建工程；</w:t>
            </w:r>
          </w:p>
        </w:tc>
        <w:tc>
          <w:tcPr>
            <w:tcW w:type="dxa" w:w="1661"/>
          </w:tcPr>
          <w:p>
            <w:pPr>
              <w:pStyle w:val="null3"/>
            </w:pPr>
            <w:r>
              <w:rPr>
                <w:rFonts w:ascii="仿宋_GB2312" w:hAnsi="仿宋_GB2312" w:cs="仿宋_GB2312" w:eastAsia="仿宋_GB2312"/>
              </w:rPr>
              <w:t>项目管理机构组成表 供应商资格证明文件.docx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技术服务合同条款及其他商务要求应答表.docx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内容至少包括①施工总平面布置；②资源配备计划：主要施工机械设备、劳动力等配备计划及主材进场计划； 赋分标准（8分）：每项评审内容不存在缺陷得4分，满分8分；每项评审内容每存在一处缺陷扣1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内容至少包括①施工准备；②施工方法及相关技术措施；③重点难点工程分析及解决措施。 赋分标准（12分）：每项评审内容不存在缺陷得4分，满分12分；每项评审内容每存在一处缺陷扣1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内容至少包括①施工进度计划；②工期保障措施。 赋分标准（8分）：每项评审内容不存在缺陷得4分，满分8分；每项评审内容每存在一处缺陷扣1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内容至少包括①质量管理体系；②施工质量保障措施。 赋分标准（8分）：每项评审内容不存在缺陷得4分，满分8分；每项评审内容每存在一处缺陷扣1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内容至少包括①安全生产管理体系；②安全生产保证措施。 赋分标准（8分）：每项评审内容不存在缺陷得4分，满分8分；每项评审内容每存在一处缺陷扣1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内容至少包括①文明施工及环境保护管理体系；②防尘降噪措施；③文明施工及环境保护措施。 赋分标准（12分）：每项评审内容不存在缺陷得4分，满分12分；每项评审内容每存在一处缺陷扣1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1.项目管理机构中每具有一个工程类中级职称得0.5分,具有高级职称得1分；本项最高得3分。 2.①项目管理机构人员配备8人及以上得6分； ②项目管理机构人员配备5-7人得4分； ③项目管理机构人员配备0-5人得2分。 本项须提供人员相关证件； 注：不提供或完全背离评审标准得0分。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供应商提供近三年（2022年12月至今）的类似业绩，每提供一个得1分，最多得5分，未提供得0分。（以合同签订时间为准）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满足竞争性磋商文件要求且磋商价格最低的最终磋商报价为磋商基准价，得满分30分； (3) 磋商报价得分=(磋商基准价／最终磋商报价)×30%×100。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