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版本号：LWQZFCG2025-02220251212001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LWQZFCG2025-022</w:t>
      </w:r>
      <w:r>
        <w:br/>
      </w:r>
      <w:r>
        <w:br/>
      </w:r>
      <w:r>
        <w:br/>
      </w:r>
    </w:p>
    <w:p>
      <w:pPr>
        <w:pStyle w:val="null3"/>
        <w:jc w:val="center"/>
        <w:outlineLvl w:val="2"/>
      </w:pPr>
      <w:r>
        <w:rPr>
          <w:rFonts w:ascii="仿宋_GB2312" w:hAnsi="仿宋_GB2312" w:cs="仿宋_GB2312" w:eastAsia="仿宋_GB2312"/>
          <w:sz w:val="28"/>
          <w:b/>
        </w:rPr>
        <w:t>渭南市临渭区丰荫明德小学</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渭南市临渭区丰荫明德小学</w:t>
      </w:r>
      <w:r>
        <w:rPr>
          <w:rFonts w:ascii="仿宋_GB2312" w:hAnsi="仿宋_GB2312" w:cs="仿宋_GB2312" w:eastAsia="仿宋_GB2312"/>
        </w:rPr>
        <w:t>委托，拟对</w:t>
      </w:r>
      <w:r>
        <w:rPr>
          <w:rFonts w:ascii="仿宋_GB2312" w:hAnsi="仿宋_GB2312" w:cs="仿宋_GB2312" w:eastAsia="仿宋_GB2312"/>
        </w:rPr>
        <w:t>智慧校园采购项目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LWQZFCG2025-022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改善办学条件。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2、法定代表人授权委托书：供应商应授权合法的人员参加投标全过程，其中法定代表人直接参加投标的，须提供法定代表人身份证明书。法定代表人授权代表参加投标的，须提供法定代表人授权书。</w:t>
      </w:r>
    </w:p>
    <w:p>
      <w:pPr>
        <w:pStyle w:val="null3"/>
      </w:pPr>
      <w:r>
        <w:rPr>
          <w:rFonts w:ascii="仿宋_GB2312" w:hAnsi="仿宋_GB2312" w:cs="仿宋_GB2312" w:eastAsia="仿宋_GB2312"/>
        </w:rPr>
        <w:t>3、税收及社保缴纳证明：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财务审计报告或资信证明：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5、合同书面声明及承诺：提供具有履行合同所必需的设备和专业技术能力的承诺。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信息：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p>
      <w:pPr>
        <w:pStyle w:val="null3"/>
      </w:pPr>
      <w:r>
        <w:rPr>
          <w:rFonts w:ascii="仿宋_GB2312" w:hAnsi="仿宋_GB2312" w:cs="仿宋_GB2312" w:eastAsia="仿宋_GB2312"/>
        </w:rPr>
        <w:t>8、无控股、管理关系承诺：单位负责人为同一人或者存在直接控股、管理关系的不同供应商，不得参加同一合同项下的政府采购活动。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渭南市临渭区丰荫明德小学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渭南市临渭区渭河大街北侧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0913-2663009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渭南市临渭区丰荫明德小学</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渭南市临渭区丰荫明德小学</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渭南市临渭区丰荫明德小学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渭南市临渭区丰荫明德小学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改善办学条件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智慧校园采购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标的名称：智慧校园采购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rPr>
              <w:t>多媒体改造清单参数</w:t>
            </w:r>
          </w:p>
          <w:tbl>
            <w:tblPr>
              <w:tblInd w:type="dxa" w:w="90"/>
              <w:tblBorders>
                <w:top w:val="none" w:color="000000" w:sz="4"/>
                <w:left w:val="none" w:color="000000" w:sz="4"/>
                <w:bottom w:val="none" w:color="000000" w:sz="4"/>
                <w:right w:val="none" w:color="000000" w:sz="4"/>
                <w:insideH w:val="none"/>
                <w:insideV w:val="none"/>
              </w:tblBorders>
            </w:tblPr>
            <w:tblGrid>
              <w:gridCol w:w="149"/>
              <w:gridCol w:w="221"/>
              <w:gridCol w:w="1855"/>
              <w:gridCol w:w="161"/>
              <w:gridCol w:w="161"/>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r>
            <w:tr>
              <w:tc>
                <w:tcPr>
                  <w:tcW w:type="dxa" w:w="14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w:t>
                  </w:r>
                  <w:r>
                    <w:rPr>
                      <w:rFonts w:ascii="仿宋_GB2312" w:hAnsi="仿宋_GB2312" w:cs="仿宋_GB2312" w:eastAsia="仿宋_GB2312"/>
                      <w:sz w:val="22"/>
                      <w:color w:val="000000"/>
                    </w:rPr>
                    <w:t>黑板</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一、硬件参数：</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产品正面显示为一个由三块拼接而成的平面普通黑板，中间为触控主屏，两侧为记忆互联书写副板。整个黑板平面满足白板笔、无尘粉笔、水性无尘粉笔与普通粉笔书写的功能，可实现整块黑板在同一平面书写。可实现书写</w:t>
                  </w:r>
                  <w:r>
                    <w:rPr>
                      <w:rFonts w:ascii="仿宋_GB2312" w:hAnsi="仿宋_GB2312" w:cs="仿宋_GB2312" w:eastAsia="仿宋_GB2312"/>
                      <w:sz w:val="21"/>
                    </w:rPr>
                    <w:t>副板的板书内容同步到主屏白板软件上，形成原笔迹电子化板书</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整机钢化玻璃和液晶显示层无间隙，减少显示面板与玻璃间的偏光、散射，画面显示更加清晰通透、可视角度更广、视差更小。强光条件下仍然保持清晰显示。</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显示尺寸：≥86英寸。显示分辨率：3840(H)×2160(V)；显示比例：16:9。</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内置扬声器，前朝向发声避免干扰，总功率≥60W。</w:t>
                  </w:r>
                </w:p>
                <w:p>
                  <w:pPr>
                    <w:pStyle w:val="null3"/>
                    <w:numPr>
                      <w:ilvl w:val="0"/>
                      <w:numId w:val="1"/>
                    </w:numPr>
                    <w:jc w:val="both"/>
                  </w:pPr>
                  <w:r>
                    <w:rPr>
                      <w:rFonts w:ascii="仿宋_GB2312" w:hAnsi="仿宋_GB2312" w:cs="仿宋_GB2312" w:eastAsia="仿宋_GB2312"/>
                      <w:sz w:val="21"/>
                    </w:rPr>
                    <w:t>亮度：≥350 cd/㎡；对比度：≥1000：1；可视角度：≥178°。</w:t>
                  </w:r>
                </w:p>
                <w:p>
                  <w:pPr>
                    <w:pStyle w:val="null3"/>
                    <w:numPr>
                      <w:ilvl w:val="0"/>
                      <w:numId w:val="1"/>
                    </w:numPr>
                    <w:jc w:val="both"/>
                  </w:pPr>
                  <w:r>
                    <w:rPr>
                      <w:rFonts w:ascii="仿宋_GB2312" w:hAnsi="仿宋_GB2312" w:cs="仿宋_GB2312" w:eastAsia="仿宋_GB2312"/>
                      <w:sz w:val="21"/>
                    </w:rPr>
                    <w:t>屏幕表面采用≤3.0mm全钢化防眩光，玻璃表面需采用蚀刻工艺，增加挂粉效果，书写更顺滑，玻璃硬度≥7H。</w:t>
                  </w:r>
                </w:p>
                <w:p>
                  <w:pPr>
                    <w:pStyle w:val="null3"/>
                    <w:numPr>
                      <w:ilvl w:val="0"/>
                      <w:numId w:val="1"/>
                    </w:numPr>
                    <w:jc w:val="both"/>
                  </w:pPr>
                  <w:r>
                    <w:rPr>
                      <w:rFonts w:ascii="仿宋_GB2312" w:hAnsi="仿宋_GB2312" w:cs="仿宋_GB2312" w:eastAsia="仿宋_GB2312"/>
                      <w:sz w:val="21"/>
                    </w:rPr>
                    <w:t>触摸分辨率：</w:t>
                  </w:r>
                  <w:r>
                    <w:rPr>
                      <w:rFonts w:ascii="仿宋_GB2312" w:hAnsi="仿宋_GB2312" w:cs="仿宋_GB2312" w:eastAsia="仿宋_GB2312"/>
                      <w:sz w:val="21"/>
                    </w:rPr>
                    <w:t>≥</w:t>
                  </w:r>
                  <w:r>
                    <w:rPr>
                      <w:rFonts w:ascii="仿宋_GB2312" w:hAnsi="仿宋_GB2312" w:cs="仿宋_GB2312" w:eastAsia="仿宋_GB2312"/>
                      <w:sz w:val="21"/>
                    </w:rPr>
                    <w:t>32768*32768；触摸精准度：≤1mm；定位精度：≤1mm。</w:t>
                  </w:r>
                </w:p>
                <w:p>
                  <w:pPr>
                    <w:pStyle w:val="null3"/>
                    <w:numPr>
                      <w:ilvl w:val="0"/>
                      <w:numId w:val="1"/>
                    </w:numPr>
                    <w:jc w:val="both"/>
                  </w:pPr>
                  <w:r>
                    <w:rPr>
                      <w:rFonts w:ascii="仿宋_GB2312" w:hAnsi="仿宋_GB2312" w:cs="仿宋_GB2312" w:eastAsia="仿宋_GB2312"/>
                      <w:sz w:val="21"/>
                    </w:rPr>
                    <w:t>采用红外多点触摸感应技术，在Windows系统和Android系统均支持≥20点触摸。</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安卓系统配置：安卓系统≥13.0，内存≥4G，存储内置≥32G。</w:t>
                  </w:r>
                </w:p>
                <w:p>
                  <w:pPr>
                    <w:pStyle w:val="null3"/>
                    <w:numPr>
                      <w:ilvl w:val="0"/>
                      <w:numId w:val="1"/>
                    </w:numPr>
                    <w:jc w:val="left"/>
                  </w:pPr>
                  <w:r>
                    <w:rPr>
                      <w:rFonts w:ascii="仿宋_GB2312" w:hAnsi="仿宋_GB2312" w:cs="仿宋_GB2312" w:eastAsia="仿宋_GB2312"/>
                      <w:sz w:val="21"/>
                    </w:rPr>
                    <w:t>前置多个物理按键，至少具备电源、音量调节等功能；同时前置常用外接接口，至少具备USB、Type-C、HDMI等接口。</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rPr>
                    <w:t>整机内置高清摄像头，非外接摄像头不占用设备接口，外部无可见连接线，可拍摄不低于1300万像素数的照片，对角角度≥135°。</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具备通屏笔槽设计，便于放置粉笔、书写笔等小件物品；前置≥9个物理按键，至少具备电源、主页、护眼、信号源、触控、音量+、音量-、PC、自定义等按键功能；同时前置常用外接接口：USB接口≥3路、Type-C接口≥1路、HDMI接口≥1路、Touch USB接口≥1路，前置接口采用隐藏式内嵌结构，须具备防撞挡板保护，使用时通过按压打开挡板，不使用时合上挡板，阻挡灰尘、水汽。</w:t>
                  </w:r>
                </w:p>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整机具备前置Type-C，通过Type-C接口实现音视频输入，外接电脑设备通过标准Type-C线连接至整机Type-C口，即可把外接电脑设备画面投到整机上，同时在整机上操作画面，可实现触摸电脑的操作，无需再连接触控USB线。当教学中使用外接电脑，外接电脑的摄像头、麦克风无法满足教学需求时，外接电脑设备通过Type-C线连接至整机Type-C口，可直接调用整机内置的摄像头、麦克风、扬声器，在外接电脑可拍摄教室画面。</w:t>
                  </w:r>
                </w:p>
                <w:p>
                  <w:pPr>
                    <w:pStyle w:val="null3"/>
                    <w:numPr>
                      <w:ilvl w:val="0"/>
                      <w:numId w:val="1"/>
                    </w:numPr>
                    <w:jc w:val="both"/>
                  </w:pPr>
                  <w:r>
                    <w:rPr>
                      <w:rFonts w:ascii="仿宋_GB2312" w:hAnsi="仿宋_GB2312" w:cs="仿宋_GB2312" w:eastAsia="仿宋_GB2312"/>
                      <w:sz w:val="21"/>
                    </w:rPr>
                    <w:t>设备可设置开机默认通道，在任意通道关机时可实现设置的默认通道开机。</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记忆副板</w:t>
                  </w:r>
                </w:p>
                <w:p>
                  <w:pPr>
                    <w:pStyle w:val="null3"/>
                    <w:numPr>
                      <w:ilvl w:val="0"/>
                      <w:numId w:val="1"/>
                    </w:numPr>
                    <w:jc w:val="both"/>
                  </w:pPr>
                  <w:r>
                    <w:rPr>
                      <w:rFonts w:ascii="仿宋_GB2312" w:hAnsi="仿宋_GB2312" w:cs="仿宋_GB2312" w:eastAsia="仿宋_GB2312"/>
                      <w:sz w:val="21"/>
                    </w:rPr>
                    <w:t>面板表面亚光处理，有效缓解学生上课视觉疲劳。</w:t>
                  </w:r>
                </w:p>
                <w:p>
                  <w:pPr>
                    <w:pStyle w:val="null3"/>
                    <w:numPr>
                      <w:ilvl w:val="0"/>
                      <w:numId w:val="1"/>
                    </w:numPr>
                    <w:jc w:val="both"/>
                  </w:pPr>
                  <w:r>
                    <w:rPr>
                      <w:rFonts w:ascii="仿宋_GB2312" w:hAnsi="仿宋_GB2312" w:cs="仿宋_GB2312" w:eastAsia="仿宋_GB2312"/>
                      <w:sz w:val="21"/>
                    </w:rPr>
                    <w:t>采用红外触摸感应技术。</w:t>
                  </w:r>
                </w:p>
                <w:p>
                  <w:pPr>
                    <w:pStyle w:val="null3"/>
                    <w:numPr>
                      <w:ilvl w:val="0"/>
                      <w:numId w:val="1"/>
                    </w:numPr>
                    <w:jc w:val="both"/>
                  </w:pPr>
                  <w:r>
                    <w:rPr>
                      <w:rFonts w:ascii="仿宋_GB2312" w:hAnsi="仿宋_GB2312" w:cs="仿宋_GB2312" w:eastAsia="仿宋_GB2312"/>
                      <w:sz w:val="21"/>
                    </w:rPr>
                    <w:t>笔迹操作：互联黑板书写的笔迹在主屏配套的板书软件中进行同步展示并且支持使用手掌、板擦擦除并在主屏板书软件中同步显示。</w:t>
                  </w:r>
                </w:p>
                <w:p>
                  <w:pPr>
                    <w:pStyle w:val="null3"/>
                    <w:numPr>
                      <w:ilvl w:val="0"/>
                      <w:numId w:val="1"/>
                    </w:numPr>
                    <w:jc w:val="both"/>
                  </w:pPr>
                  <w:r>
                    <w:rPr>
                      <w:rFonts w:ascii="仿宋_GB2312" w:hAnsi="仿宋_GB2312" w:cs="仿宋_GB2312" w:eastAsia="仿宋_GB2312"/>
                      <w:sz w:val="21"/>
                    </w:rPr>
                    <w:t>可将粉笔板书、板擦修改内容时时同步到教学电子设备上，实现教学内容数字化；副板的板书内容可同步到主屏白板软件上，形成原笔迹电子化板书。</w:t>
                  </w:r>
                </w:p>
                <w:p>
                  <w:pPr>
                    <w:pStyle w:val="null3"/>
                    <w:numPr>
                      <w:ilvl w:val="0"/>
                      <w:numId w:val="1"/>
                    </w:numPr>
                    <w:jc w:val="both"/>
                  </w:pPr>
                  <w:r>
                    <w:rPr>
                      <w:rFonts w:ascii="仿宋_GB2312" w:hAnsi="仿宋_GB2312" w:cs="仿宋_GB2312" w:eastAsia="仿宋_GB2312"/>
                      <w:sz w:val="21"/>
                    </w:rPr>
                    <w:t>在副板外侧边需具备常用快捷键，无需移动到主屏操作，方便老师使用副板进行板书讲解。</w:t>
                  </w:r>
                </w:p>
              </w:tc>
              <w:tc>
                <w:tcPr>
                  <w:tcW w:type="dxa" w:w="1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1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内置电脑</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标准的80针可拔插式电脑OPS电脑，采用模块化电脑方案，按压式插入；整机除电源线外无外部可见连线，避免线材导致的信号损耗，方便产品售后维护。</w:t>
                  </w:r>
                </w:p>
                <w:p>
                  <w:pPr>
                    <w:pStyle w:val="null3"/>
                    <w:numPr>
                      <w:ilvl w:val="0"/>
                      <w:numId w:val="1"/>
                    </w:numPr>
                    <w:jc w:val="left"/>
                  </w:pPr>
                  <w:r>
                    <w:rPr>
                      <w:rFonts w:ascii="仿宋_GB2312" w:hAnsi="仿宋_GB2312" w:cs="仿宋_GB2312" w:eastAsia="仿宋_GB2312"/>
                      <w:sz w:val="21"/>
                    </w:rPr>
                    <w:t>处理器：采用国产CPU，不低于八核八线程，主频≥2.7GHz；内存：≥8GB 硬盘：≥256GB；预装国产操作系统；</w:t>
                  </w:r>
                </w:p>
                <w:p>
                  <w:pPr>
                    <w:pStyle w:val="null3"/>
                    <w:numPr>
                      <w:ilvl w:val="0"/>
                      <w:numId w:val="1"/>
                    </w:numPr>
                    <w:jc w:val="left"/>
                  </w:pPr>
                  <w:r>
                    <w:rPr>
                      <w:rFonts w:ascii="仿宋_GB2312" w:hAnsi="仿宋_GB2312" w:cs="仿宋_GB2312" w:eastAsia="仿宋_GB2312"/>
                      <w:sz w:val="21"/>
                    </w:rPr>
                    <w:t>模块具有独立非外扩展的电脑USB 接口：至少有2个USB 3.0接口。具有独立非外扩展的视频输出接口：≥1路HDMI。</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1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教学系统</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1"/>
                    </w:rPr>
                    <w:t>软件为所有教师提供安全可靠的云存储空间，保证可随时存储、使用课件资源，无需携带U盘等硬件设备；</w:t>
                  </w:r>
                </w:p>
                <w:p>
                  <w:pPr>
                    <w:pStyle w:val="null3"/>
                    <w:numPr>
                      <w:ilvl w:val="0"/>
                      <w:numId w:val="1"/>
                    </w:numPr>
                    <w:jc w:val="left"/>
                  </w:pPr>
                  <w:r>
                    <w:rPr>
                      <w:rFonts w:ascii="仿宋_GB2312" w:hAnsi="仿宋_GB2312" w:cs="仿宋_GB2312" w:eastAsia="仿宋_GB2312"/>
                      <w:sz w:val="21"/>
                    </w:rPr>
                    <w:t>支持将批注内容导出为文件；</w:t>
                  </w:r>
                </w:p>
                <w:p>
                  <w:pPr>
                    <w:pStyle w:val="null3"/>
                    <w:numPr>
                      <w:ilvl w:val="0"/>
                      <w:numId w:val="1"/>
                    </w:numPr>
                    <w:jc w:val="left"/>
                  </w:pPr>
                  <w:r>
                    <w:rPr>
                      <w:rFonts w:ascii="仿宋_GB2312" w:hAnsi="仿宋_GB2312" w:cs="仿宋_GB2312" w:eastAsia="仿宋_GB2312"/>
                      <w:sz w:val="21"/>
                    </w:rPr>
                    <w:t>点击选择主按钮，白板软件功能模块最小化，进行切换操作，书写，截图，悬浮窗可进行推拽；</w:t>
                  </w:r>
                </w:p>
                <w:p>
                  <w:pPr>
                    <w:pStyle w:val="null3"/>
                    <w:numPr>
                      <w:ilvl w:val="0"/>
                      <w:numId w:val="1"/>
                    </w:numPr>
                    <w:jc w:val="left"/>
                  </w:pPr>
                  <w:r>
                    <w:rPr>
                      <w:rFonts w:ascii="仿宋_GB2312" w:hAnsi="仿宋_GB2312" w:cs="仿宋_GB2312" w:eastAsia="仿宋_GB2312"/>
                      <w:sz w:val="21"/>
                    </w:rPr>
                    <w:t>白板软件的左右工具栏随意切换操作位置；</w:t>
                  </w:r>
                </w:p>
                <w:p>
                  <w:pPr>
                    <w:pStyle w:val="null3"/>
                    <w:numPr>
                      <w:ilvl w:val="0"/>
                      <w:numId w:val="1"/>
                    </w:numPr>
                    <w:jc w:val="left"/>
                  </w:pPr>
                  <w:r>
                    <w:rPr>
                      <w:rFonts w:ascii="仿宋_GB2312" w:hAnsi="仿宋_GB2312" w:cs="仿宋_GB2312" w:eastAsia="仿宋_GB2312"/>
                      <w:sz w:val="21"/>
                    </w:rPr>
                    <w:t>画笔工具：具备不少于两种笔触类型，部分笔尖的粗细、颜色可实时进行调整；</w:t>
                  </w:r>
                </w:p>
                <w:p>
                  <w:pPr>
                    <w:pStyle w:val="null3"/>
                    <w:numPr>
                      <w:ilvl w:val="0"/>
                      <w:numId w:val="1"/>
                    </w:numPr>
                    <w:jc w:val="left"/>
                  </w:pPr>
                  <w:r>
                    <w:rPr>
                      <w:rFonts w:ascii="仿宋_GB2312" w:hAnsi="仿宋_GB2312" w:cs="仿宋_GB2312" w:eastAsia="仿宋_GB2312"/>
                      <w:sz w:val="21"/>
                    </w:rPr>
                    <w:t>选择工具：根据教学需要老师可以选择单一对象，或者框选多个对象进行移动、放大、缩小、旋转，也可以对选中的对象进行置顶、克隆、删除等操作；</w:t>
                  </w:r>
                </w:p>
                <w:p>
                  <w:pPr>
                    <w:pStyle w:val="null3"/>
                    <w:numPr>
                      <w:ilvl w:val="0"/>
                      <w:numId w:val="1"/>
                    </w:numPr>
                    <w:jc w:val="left"/>
                  </w:pPr>
                  <w:r>
                    <w:rPr>
                      <w:rFonts w:ascii="仿宋_GB2312" w:hAnsi="仿宋_GB2312" w:cs="仿宋_GB2312" w:eastAsia="仿宋_GB2312"/>
                      <w:sz w:val="21"/>
                    </w:rPr>
                    <w:t>擦除功能：为了满足不同擦除需要和便捷性，提供按点擦除和一键清屏功能，板刷支持调整大小；</w:t>
                  </w:r>
                </w:p>
                <w:p>
                  <w:pPr>
                    <w:pStyle w:val="null3"/>
                    <w:numPr>
                      <w:ilvl w:val="0"/>
                      <w:numId w:val="1"/>
                    </w:numPr>
                    <w:jc w:val="left"/>
                  </w:pPr>
                  <w:r>
                    <w:rPr>
                      <w:rFonts w:ascii="仿宋_GB2312" w:hAnsi="仿宋_GB2312" w:cs="仿宋_GB2312" w:eastAsia="仿宋_GB2312"/>
                      <w:sz w:val="21"/>
                    </w:rPr>
                    <w:t>支持撤销、恢复操作，一键恢复板书内容；</w:t>
                  </w:r>
                </w:p>
                <w:p>
                  <w:pPr>
                    <w:pStyle w:val="null3"/>
                    <w:numPr>
                      <w:ilvl w:val="0"/>
                      <w:numId w:val="1"/>
                    </w:numPr>
                    <w:jc w:val="left"/>
                  </w:pPr>
                  <w:r>
                    <w:rPr>
                      <w:rFonts w:ascii="仿宋_GB2312" w:hAnsi="仿宋_GB2312" w:cs="仿宋_GB2312" w:eastAsia="仿宋_GB2312"/>
                      <w:sz w:val="21"/>
                    </w:rPr>
                    <w:t>通用工具：至少提供形状、遮幕、板中板、计时器、截图、锁屏等通用工具；</w:t>
                  </w:r>
                </w:p>
                <w:p>
                  <w:pPr>
                    <w:pStyle w:val="null3"/>
                    <w:numPr>
                      <w:ilvl w:val="0"/>
                      <w:numId w:val="1"/>
                    </w:numPr>
                    <w:jc w:val="left"/>
                  </w:pPr>
                  <w:r>
                    <w:rPr>
                      <w:rFonts w:ascii="仿宋_GB2312" w:hAnsi="仿宋_GB2312" w:cs="仿宋_GB2312" w:eastAsia="仿宋_GB2312"/>
                      <w:sz w:val="21"/>
                    </w:rPr>
                    <w:t>学科工具：可在授课过程中调取学科工具，至少提供古诗词、计算器、尺规、公式、元素周期表等学科工具。</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1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教学管控系统</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一、系统架构：</w:t>
                  </w:r>
                </w:p>
                <w:p>
                  <w:pPr>
                    <w:pStyle w:val="null3"/>
                    <w:numPr>
                      <w:ilvl w:val="0"/>
                      <w:numId w:val="1"/>
                    </w:numPr>
                  </w:pPr>
                  <w:r>
                    <w:rPr>
                      <w:rFonts w:ascii="仿宋_GB2312" w:hAnsi="仿宋_GB2312" w:cs="仿宋_GB2312" w:eastAsia="仿宋_GB2312"/>
                      <w:sz w:val="21"/>
                    </w:rPr>
                    <w:t>▲</w:t>
                  </w:r>
                  <w:r>
                    <w:rPr>
                      <w:rFonts w:ascii="仿宋_GB2312" w:hAnsi="仿宋_GB2312" w:cs="仿宋_GB2312" w:eastAsia="仿宋_GB2312"/>
                      <w:sz w:val="21"/>
                    </w:rPr>
                    <w:t>系统设计：系统采用B/S架构设计，无需额外部署本地服务器等设备，即可支持对教学信息化设备运行数据的监测；</w:t>
                  </w:r>
                </w:p>
                <w:p>
                  <w:pPr>
                    <w:pStyle w:val="null3"/>
                    <w:numPr>
                      <w:ilvl w:val="0"/>
                      <w:numId w:val="1"/>
                    </w:numPr>
                  </w:pPr>
                  <w:r>
                    <w:rPr>
                      <w:rFonts w:ascii="仿宋_GB2312" w:hAnsi="仿宋_GB2312" w:cs="仿宋_GB2312" w:eastAsia="仿宋_GB2312"/>
                      <w:sz w:val="21"/>
                    </w:rPr>
                    <w:t>▲</w:t>
                  </w:r>
                  <w:r>
                    <w:rPr>
                      <w:rFonts w:ascii="仿宋_GB2312" w:hAnsi="仿宋_GB2312" w:cs="仿宋_GB2312" w:eastAsia="仿宋_GB2312"/>
                      <w:sz w:val="21"/>
                    </w:rPr>
                    <w:t>使用环境：支持在包括但不限于Windows、Linux、Android、iOS等多种不同的操作系统上通过网页浏览器登录进行操作；</w:t>
                  </w:r>
                </w:p>
                <w:p>
                  <w:pPr>
                    <w:pStyle w:val="null3"/>
                    <w:numPr>
                      <w:ilvl w:val="0"/>
                      <w:numId w:val="1"/>
                    </w:numPr>
                  </w:pPr>
                  <w:r>
                    <w:rPr>
                      <w:rFonts w:ascii="仿宋_GB2312" w:hAnsi="仿宋_GB2312" w:cs="仿宋_GB2312" w:eastAsia="仿宋_GB2312"/>
                      <w:sz w:val="21"/>
                    </w:rPr>
                    <w:t>设备绑定：</w:t>
                  </w:r>
                  <w:r>
                    <w:rPr>
                      <w:rFonts w:ascii="仿宋_GB2312" w:hAnsi="仿宋_GB2312" w:cs="仿宋_GB2312" w:eastAsia="仿宋_GB2312"/>
                      <w:sz w:val="21"/>
                    </w:rPr>
                    <w:t>采用一校一码的认证机制，系统自动生成学校专属识别代码，支持设备输入专属代码及设备放置位置等信息，即可接入管理平台进行远程管理与控制</w:t>
                  </w:r>
                  <w:r>
                    <w:rPr>
                      <w:rFonts w:ascii="仿宋_GB2312" w:hAnsi="仿宋_GB2312" w:cs="仿宋_GB2312" w:eastAsia="仿宋_GB2312"/>
                      <w:sz w:val="21"/>
                    </w:rPr>
                    <w:t>；</w:t>
                  </w:r>
                </w:p>
                <w:p>
                  <w:pPr>
                    <w:pStyle w:val="null3"/>
                    <w:numPr>
                      <w:ilvl w:val="0"/>
                      <w:numId w:val="1"/>
                    </w:numPr>
                  </w:pPr>
                  <w:r>
                    <w:rPr>
                      <w:rFonts w:ascii="仿宋_GB2312" w:hAnsi="仿宋_GB2312" w:cs="仿宋_GB2312" w:eastAsia="仿宋_GB2312"/>
                      <w:sz w:val="21"/>
                    </w:rPr>
                    <w:t>账号登录：提供多种身份识别方式，至少支持账号登录、微信绑定扫码登录等方式；</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、设备总览：</w:t>
                  </w:r>
                </w:p>
                <w:p>
                  <w:pPr>
                    <w:pStyle w:val="null3"/>
                    <w:numPr>
                      <w:ilvl w:val="0"/>
                      <w:numId w:val="1"/>
                    </w:numPr>
                  </w:pPr>
                  <w:r>
                    <w:rPr>
                      <w:rFonts w:ascii="仿宋_GB2312" w:hAnsi="仿宋_GB2312" w:cs="仿宋_GB2312" w:eastAsia="仿宋_GB2312"/>
                      <w:sz w:val="21"/>
                    </w:rPr>
                    <w:t>学校管理信息：支持远程统计学校的管理设备数、开机设备数、设备异常数等设备数据。</w:t>
                  </w:r>
                </w:p>
                <w:p>
                  <w:pPr>
                    <w:pStyle w:val="null3"/>
                    <w:numPr>
                      <w:ilvl w:val="0"/>
                      <w:numId w:val="1"/>
                    </w:numPr>
                  </w:pPr>
                  <w:r>
                    <w:rPr>
                      <w:rFonts w:ascii="仿宋_GB2312" w:hAnsi="仿宋_GB2312" w:cs="仿宋_GB2312" w:eastAsia="仿宋_GB2312"/>
                      <w:sz w:val="21"/>
                    </w:rPr>
                    <w:t>设备使用情况：支持远程监测设备的使用情况。</w:t>
                  </w:r>
                </w:p>
                <w:p>
                  <w:pPr>
                    <w:pStyle w:val="null3"/>
                    <w:jc w:val="both"/>
                  </w:pPr>
                  <w:r>
                    <w:rPr>
                      <w:rFonts w:ascii="仿宋_GB2312" w:hAnsi="仿宋_GB2312" w:cs="仿宋_GB2312" w:eastAsia="仿宋_GB2312"/>
                      <w:sz w:val="21"/>
                      <w:b/>
                    </w:rPr>
                    <w:t>三、设备管理：</w:t>
                  </w:r>
                </w:p>
                <w:p>
                  <w:pPr>
                    <w:pStyle w:val="null3"/>
                    <w:numPr>
                      <w:ilvl w:val="0"/>
                      <w:numId w:val="1"/>
                    </w:numPr>
                  </w:pPr>
                  <w:r>
                    <w:rPr>
                      <w:rFonts w:ascii="仿宋_GB2312" w:hAnsi="仿宋_GB2312" w:cs="仿宋_GB2312" w:eastAsia="仿宋_GB2312"/>
                      <w:sz w:val="21"/>
                    </w:rPr>
                    <w:t>设备管理：可查看所接入的所有设备的状态，可根据设备开关机状态分组，快速定位对应设备进行定向精准管理；</w:t>
                  </w:r>
                </w:p>
                <w:p>
                  <w:pPr>
                    <w:pStyle w:val="null3"/>
                    <w:numPr>
                      <w:ilvl w:val="0"/>
                      <w:numId w:val="1"/>
                    </w:numPr>
                  </w:pPr>
                  <w:r>
                    <w:rPr>
                      <w:rFonts w:ascii="仿宋_GB2312" w:hAnsi="仿宋_GB2312" w:cs="仿宋_GB2312" w:eastAsia="仿宋_GB2312"/>
                      <w:sz w:val="21"/>
                    </w:rPr>
                    <w:t>远程监控：支持实时监控当前设备桌面画面，支持同时查看多台设备的使用情况；</w:t>
                  </w:r>
                </w:p>
                <w:p>
                  <w:pPr>
                    <w:pStyle w:val="null3"/>
                    <w:numPr>
                      <w:ilvl w:val="0"/>
                      <w:numId w:val="1"/>
                    </w:numPr>
                  </w:pPr>
                  <w:r>
                    <w:rPr>
                      <w:rFonts w:ascii="仿宋_GB2312" w:hAnsi="仿宋_GB2312" w:cs="仿宋_GB2312" w:eastAsia="仿宋_GB2312"/>
                      <w:sz w:val="21"/>
                    </w:rPr>
                    <w:t>消息通知：具备文字公告远程推送功能，支持包括跑马灯、全局弹窗等不少于两种播放方式；</w:t>
                  </w:r>
                </w:p>
                <w:p>
                  <w:pPr>
                    <w:pStyle w:val="null3"/>
                    <w:numPr>
                      <w:ilvl w:val="0"/>
                      <w:numId w:val="1"/>
                    </w:numPr>
                  </w:pPr>
                  <w:r>
                    <w:rPr>
                      <w:rFonts w:ascii="仿宋_GB2312" w:hAnsi="仿宋_GB2312" w:cs="仿宋_GB2312" w:eastAsia="仿宋_GB2312"/>
                      <w:sz w:val="21"/>
                    </w:rPr>
                    <w:t>文件传输：支持批量对选定设备下发文件，不限文件类型；</w:t>
                  </w:r>
                </w:p>
                <w:p>
                  <w:pPr>
                    <w:pStyle w:val="null3"/>
                    <w:numPr>
                      <w:ilvl w:val="0"/>
                      <w:numId w:val="1"/>
                    </w:numPr>
                  </w:pPr>
                  <w:r>
                    <w:rPr>
                      <w:rFonts w:ascii="仿宋_GB2312" w:hAnsi="仿宋_GB2312" w:cs="仿宋_GB2312" w:eastAsia="仿宋_GB2312"/>
                      <w:sz w:val="21"/>
                    </w:rPr>
                    <w:t>设备巡视：支持不少于4台设备的缩略预览以及单设备全屏查看，并支持巡视备注等巡视操作。</w:t>
                  </w:r>
                </w:p>
                <w:p>
                  <w:pPr>
                    <w:pStyle w:val="null3"/>
                    <w:numPr>
                      <w:ilvl w:val="0"/>
                      <w:numId w:val="1"/>
                    </w:numPr>
                  </w:pPr>
                  <w:r>
                    <w:rPr>
                      <w:rFonts w:ascii="仿宋_GB2312" w:hAnsi="仿宋_GB2312" w:cs="仿宋_GB2312" w:eastAsia="仿宋_GB2312"/>
                      <w:sz w:val="21"/>
                    </w:rPr>
                    <w:t>巡视记录：支持记录巡视过程中产生的巡视备注、信息等情况，包含操作时间、巡视人等数据以便自定义筛查管控。</w:t>
                  </w:r>
                </w:p>
                <w:p>
                  <w:pPr>
                    <w:pStyle w:val="null3"/>
                    <w:jc w:val="left"/>
                  </w:pPr>
                  <w:r>
                    <w:rPr>
                      <w:rFonts w:ascii="仿宋_GB2312" w:hAnsi="仿宋_GB2312" w:cs="仿宋_GB2312" w:eastAsia="仿宋_GB2312"/>
                      <w:sz w:val="21"/>
                    </w:rPr>
                    <w:t>巡视日志：需记录所有的巡视历史记录，以供管理溯源。</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1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视频展台</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一、硬件要求：</w:t>
                  </w:r>
                </w:p>
                <w:p>
                  <w:pPr>
                    <w:pStyle w:val="null3"/>
                    <w:numPr>
                      <w:ilvl w:val="0"/>
                      <w:numId w:val="1"/>
                    </w:numPr>
                  </w:pPr>
                  <w:r>
                    <w:rPr>
                      <w:rFonts w:ascii="仿宋_GB2312" w:hAnsi="仿宋_GB2312" w:cs="仿宋_GB2312" w:eastAsia="仿宋_GB2312"/>
                      <w:sz w:val="21"/>
                    </w:rPr>
                    <w:t>整机无锐角无利边设计，有效防止师生碰伤、划伤，具有安全锁，防盗防破坏；</w:t>
                  </w:r>
                </w:p>
                <w:p>
                  <w:pPr>
                    <w:pStyle w:val="null3"/>
                    <w:numPr>
                      <w:ilvl w:val="0"/>
                      <w:numId w:val="1"/>
                    </w:numPr>
                  </w:pPr>
                  <w:r>
                    <w:rPr>
                      <w:rFonts w:ascii="仿宋_GB2312" w:hAnsi="仿宋_GB2312" w:cs="仿宋_GB2312" w:eastAsia="仿宋_GB2312"/>
                      <w:sz w:val="21"/>
                    </w:rPr>
                    <w:t>托板具有安全设计，所有边角均采用圆弧倒角设计，可承托A4幅面试卷及教材；</w:t>
                  </w:r>
                </w:p>
                <w:p>
                  <w:pPr>
                    <w:pStyle w:val="null3"/>
                    <w:numPr>
                      <w:ilvl w:val="0"/>
                      <w:numId w:val="1"/>
                    </w:numPr>
                  </w:pPr>
                  <w:r>
                    <w:rPr>
                      <w:rFonts w:ascii="仿宋_GB2312" w:hAnsi="仿宋_GB2312" w:cs="仿宋_GB2312" w:eastAsia="仿宋_GB2312"/>
                      <w:sz w:val="21"/>
                    </w:rPr>
                    <w:t>▲</w:t>
                  </w:r>
                  <w:r>
                    <w:rPr>
                      <w:rFonts w:ascii="仿宋_GB2312" w:hAnsi="仿宋_GB2312" w:cs="仿宋_GB2312" w:eastAsia="仿宋_GB2312"/>
                      <w:sz w:val="21"/>
                    </w:rPr>
                    <w:t>采用≥800万像素摄像头；</w:t>
                  </w:r>
                </w:p>
                <w:p>
                  <w:pPr>
                    <w:pStyle w:val="null3"/>
                    <w:numPr>
                      <w:ilvl w:val="0"/>
                      <w:numId w:val="1"/>
                    </w:numPr>
                  </w:pPr>
                  <w:r>
                    <w:rPr>
                      <w:rFonts w:ascii="仿宋_GB2312" w:hAnsi="仿宋_GB2312" w:cs="仿宋_GB2312" w:eastAsia="仿宋_GB2312"/>
                      <w:sz w:val="21"/>
                    </w:rPr>
                    <w:t>▲</w:t>
                  </w:r>
                  <w:r>
                    <w:rPr>
                      <w:rFonts w:ascii="仿宋_GB2312" w:hAnsi="仿宋_GB2312" w:cs="仿宋_GB2312" w:eastAsia="仿宋_GB2312"/>
                      <w:sz w:val="21"/>
                    </w:rPr>
                    <w:t>整机自带均光罩LED补光灯，光线不足时可进行亮度补充，亮度均匀，最低照度不低于10LUX；</w:t>
                  </w:r>
                </w:p>
                <w:p>
                  <w:pPr>
                    <w:pStyle w:val="null3"/>
                    <w:numPr>
                      <w:ilvl w:val="0"/>
                      <w:numId w:val="1"/>
                    </w:numPr>
                  </w:pPr>
                  <w:r>
                    <w:rPr>
                      <w:rFonts w:ascii="仿宋_GB2312" w:hAnsi="仿宋_GB2312" w:cs="仿宋_GB2312" w:eastAsia="仿宋_GB2312"/>
                      <w:sz w:val="21"/>
                    </w:rPr>
                    <w:t>采用USB五伏电源直接供电，弱电环保无辐射，并且支持USB纯数字输出，实现单根USB线即可同时满足供电、高清数据传输需求；</w:t>
                  </w:r>
                </w:p>
                <w:p>
                  <w:pPr>
                    <w:pStyle w:val="null3"/>
                    <w:numPr>
                      <w:ilvl w:val="0"/>
                      <w:numId w:val="1"/>
                    </w:numPr>
                  </w:pPr>
                  <w:r>
                    <w:rPr>
                      <w:rFonts w:ascii="仿宋_GB2312" w:hAnsi="仿宋_GB2312" w:cs="仿宋_GB2312" w:eastAsia="仿宋_GB2312"/>
                      <w:sz w:val="21"/>
                    </w:rPr>
                    <w:t>为保证兼容性及稳定性，视频展台须通过CQC认证。</w:t>
                  </w:r>
                </w:p>
                <w:p>
                  <w:pPr>
                    <w:pStyle w:val="null3"/>
                  </w:pPr>
                  <w:r>
                    <w:rPr>
                      <w:rFonts w:ascii="仿宋_GB2312" w:hAnsi="仿宋_GB2312" w:cs="仿宋_GB2312" w:eastAsia="仿宋_GB2312"/>
                      <w:sz w:val="21"/>
                    </w:rPr>
                    <w:t>二、软件要求：</w:t>
                  </w:r>
                </w:p>
                <w:p>
                  <w:pPr>
                    <w:pStyle w:val="null3"/>
                    <w:numPr>
                      <w:ilvl w:val="0"/>
                      <w:numId w:val="1"/>
                    </w:numPr>
                  </w:pPr>
                  <w:r>
                    <w:rPr>
                      <w:rFonts w:ascii="仿宋_GB2312" w:hAnsi="仿宋_GB2312" w:cs="仿宋_GB2312" w:eastAsia="仿宋_GB2312"/>
                      <w:sz w:val="21"/>
                    </w:rPr>
                    <w:t>支持实时批注，可以自由划线标注；</w:t>
                  </w:r>
                </w:p>
                <w:p>
                  <w:pPr>
                    <w:pStyle w:val="null3"/>
                    <w:numPr>
                      <w:ilvl w:val="0"/>
                      <w:numId w:val="1"/>
                    </w:numPr>
                  </w:pPr>
                  <w:r>
                    <w:rPr>
                      <w:rFonts w:ascii="仿宋_GB2312" w:hAnsi="仿宋_GB2312" w:cs="仿宋_GB2312" w:eastAsia="仿宋_GB2312"/>
                      <w:sz w:val="21"/>
                    </w:rPr>
                    <w:t>图片列表：支持将展台画面进行拍照或导入本地图片，形成画面列表，点击即可任意切换图片或摄像头画面进行标注讲解；</w:t>
                  </w:r>
                </w:p>
                <w:p>
                  <w:pPr>
                    <w:pStyle w:val="null3"/>
                    <w:numPr>
                      <w:ilvl w:val="0"/>
                      <w:numId w:val="1"/>
                    </w:numPr>
                  </w:pPr>
                  <w:r>
                    <w:rPr>
                      <w:rFonts w:ascii="仿宋_GB2312" w:hAnsi="仿宋_GB2312" w:cs="仿宋_GB2312" w:eastAsia="仿宋_GB2312"/>
                      <w:sz w:val="21"/>
                    </w:rPr>
                    <w:t>支持在软件中设置视频展台的画面分辨率；</w:t>
                  </w:r>
                </w:p>
                <w:p>
                  <w:pPr>
                    <w:pStyle w:val="null3"/>
                    <w:jc w:val="left"/>
                  </w:pPr>
                  <w:r>
                    <w:rPr>
                      <w:rFonts w:ascii="仿宋_GB2312" w:hAnsi="仿宋_GB2312" w:cs="仿宋_GB2312" w:eastAsia="仿宋_GB2312"/>
                      <w:sz w:val="21"/>
                    </w:rPr>
                    <w:t>对比教学：支持拍摄多张照片进行静态对比，或静态与镜头画面进行对比。</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1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扩声音响</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录播教室智慧黑板扩声</w:t>
                  </w:r>
                  <w:r>
                    <w:rPr>
                      <w:rFonts w:ascii="仿宋_GB2312" w:hAnsi="仿宋_GB2312" w:cs="仿宋_GB2312" w:eastAsia="仿宋_GB2312"/>
                      <w:sz w:val="21"/>
                      <w:b/>
                    </w:rPr>
                    <w:t>音箱硬件</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采用单体机型双声道曲面式设计，对频成功有中文语音提示，LED数字动态屏显示，一根USB线可实现播放声音、录制声音、控制音效、PPT翻页等功能无需繁琐布线。</w:t>
                  </w:r>
                </w:p>
                <w:p>
                  <w:pPr>
                    <w:pStyle w:val="null3"/>
                    <w:jc w:val="left"/>
                  </w:pPr>
                  <w:r>
                    <w:rPr>
                      <w:rFonts w:ascii="仿宋_GB2312" w:hAnsi="仿宋_GB2312" w:cs="仿宋_GB2312" w:eastAsia="仿宋_GB2312"/>
                      <w:sz w:val="21"/>
                    </w:rPr>
                    <w:t>2、内置蓝牙接收模块，蓝牙支持密码模式，连接成功有中文语音提示。</w:t>
                  </w:r>
                </w:p>
                <w:p>
                  <w:pPr>
                    <w:pStyle w:val="null3"/>
                    <w:jc w:val="left"/>
                  </w:pPr>
                  <w:r>
                    <w:rPr>
                      <w:rFonts w:ascii="仿宋_GB2312" w:hAnsi="仿宋_GB2312" w:cs="仿宋_GB2312" w:eastAsia="仿宋_GB2312"/>
                      <w:sz w:val="21"/>
                    </w:rPr>
                    <w:t>4、2路USB接口，实现PPT翻页、设置时钟，USB调音，音频录制，外置USB话筒。</w:t>
                  </w:r>
                </w:p>
                <w:p>
                  <w:pPr>
                    <w:pStyle w:val="null3"/>
                    <w:jc w:val="left"/>
                  </w:pPr>
                  <w:r>
                    <w:rPr>
                      <w:rFonts w:ascii="仿宋_GB2312" w:hAnsi="仿宋_GB2312" w:cs="仿宋_GB2312" w:eastAsia="仿宋_GB2312"/>
                      <w:sz w:val="21"/>
                    </w:rPr>
                    <w:t>5、3路校园广播输入。</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具有LED时钟显示屏，可显示时钟，具有显示开关、功能切换、时间设置、频道设置、音量调节、高音低调节、混响调节不少于12个电容按键。</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6个单元设计，双低音≥4寸，高音≥2寸。</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阵列式喇叭均衡扩声，100平方以内教室各学生座位测量点的稳态声压级最大值与最小值差值范围为3dB之内，距离音箱15米处声压级达到78dB。</w:t>
                  </w:r>
                </w:p>
                <w:p>
                  <w:pPr>
                    <w:pStyle w:val="null3"/>
                    <w:jc w:val="left"/>
                  </w:pPr>
                  <w:r>
                    <w:rPr>
                      <w:rFonts w:ascii="仿宋_GB2312" w:hAnsi="仿宋_GB2312" w:cs="仿宋_GB2312" w:eastAsia="仿宋_GB2312"/>
                      <w:sz w:val="21"/>
                    </w:rPr>
                    <w:t>10、配置独立音频数字信号处理芯片，支持啸叫抑制功能。</w:t>
                  </w:r>
                </w:p>
                <w:p>
                  <w:pPr>
                    <w:pStyle w:val="null3"/>
                    <w:jc w:val="left"/>
                  </w:pPr>
                  <w:r>
                    <w:rPr>
                      <w:rFonts w:ascii="仿宋_GB2312" w:hAnsi="仿宋_GB2312" w:cs="仿宋_GB2312" w:eastAsia="仿宋_GB2312"/>
                      <w:sz w:val="21"/>
                    </w:rPr>
                    <w:t>11、频率响应：30Hz-18KHz</w:t>
                  </w:r>
                </w:p>
                <w:p>
                  <w:pPr>
                    <w:pStyle w:val="null3"/>
                    <w:jc w:val="left"/>
                  </w:pPr>
                  <w:r>
                    <w:rPr>
                      <w:rFonts w:ascii="仿宋_GB2312" w:hAnsi="仿宋_GB2312" w:cs="仿宋_GB2312" w:eastAsia="仿宋_GB2312"/>
                      <w:sz w:val="21"/>
                    </w:rPr>
                    <w:t>12、信噪比：≥80dB</w:t>
                  </w:r>
                </w:p>
                <w:p>
                  <w:pPr>
                    <w:pStyle w:val="null3"/>
                    <w:jc w:val="left"/>
                  </w:pPr>
                  <w:r>
                    <w:rPr>
                      <w:rFonts w:ascii="仿宋_GB2312" w:hAnsi="仿宋_GB2312" w:cs="仿宋_GB2312" w:eastAsia="仿宋_GB2312"/>
                      <w:sz w:val="21"/>
                    </w:rPr>
                    <w:t>13、功率：≥2×80W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软件功能</w:t>
                  </w:r>
                </w:p>
                <w:p>
                  <w:pPr>
                    <w:pStyle w:val="null3"/>
                    <w:jc w:val="left"/>
                  </w:pPr>
                  <w:r>
                    <w:rPr>
                      <w:rFonts w:ascii="仿宋_GB2312" w:hAnsi="仿宋_GB2312" w:cs="仿宋_GB2312" w:eastAsia="仿宋_GB2312"/>
                      <w:sz w:val="21"/>
                    </w:rPr>
                    <w:t>1、软件支持啸叫抑制功能。2、软件支持调制降噪、均衡、音箱机身音量音效锁定、高音、低音、混响、广播音量、喇叭音量、提示音量及话筒频道调节</w:t>
                  </w:r>
                  <w:r>
                    <w:rPr>
                      <w:rFonts w:ascii="仿宋_GB2312" w:hAnsi="仿宋_GB2312" w:cs="仿宋_GB2312" w:eastAsia="仿宋_GB2312"/>
                      <w:sz w:val="21"/>
                    </w:rPr>
                    <w:t>。</w:t>
                  </w:r>
                  <w:r>
                    <w:rPr>
                      <w:rFonts w:ascii="仿宋_GB2312" w:hAnsi="仿宋_GB2312" w:cs="仿宋_GB2312" w:eastAsia="仿宋_GB2312"/>
                      <w:sz w:val="21"/>
                    </w:rPr>
                    <w:t>3、音箱机身三种状态显示、开机运行、掉线检测等麦克风及音箱参数。4、支持时钟同步音箱显示功能；教学过程中与音箱机身时钟对时校准功能；教学过程中软件同步音箱机身时钟答题倒计时功能。</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系统集成</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包含旧设备拆除，</w:t>
                  </w:r>
                  <w:r>
                    <w:rPr>
                      <w:rFonts w:ascii="仿宋_GB2312" w:hAnsi="仿宋_GB2312" w:cs="仿宋_GB2312" w:eastAsia="仿宋_GB2312"/>
                      <w:sz w:val="22"/>
                      <w:color w:val="000000"/>
                    </w:rPr>
                    <w:t>安装采用国标电源线，网线采用超五类或以上标准，含所有辅材，软件调试，培训等。</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合同签订生效后3日内</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全部设备安装完成后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完成调试，双方签署《到货及安装确认单》，且由乙方提出终验申请，甲方组织相关专家终验合格</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及本合同约定的条款，成交供应商未全面履行合同义务或者发生违约，采购人有权终止合同，依法向成交供应商进行经济索赔，并报请政府采购监督管理机关依法进行相应的行政处罚。采购人违约的，应当赔偿给成交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供应商应授权合法的人员参加投标全过程，其中法定代表人直接参加投标的，须提供法定代表人身份证明书。法定代表人授权代表参加投标的，须提供法定代表人授权书。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合同书面声明及承诺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技术指标响应表.docx 产品技术参数表 商务应答表 投标文件封面 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产品技术参数表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签字、盖章符合文件要求，且无遗漏。</w:t>
            </w:r>
          </w:p>
        </w:tc>
        <w:tc>
          <w:tcPr>
            <w:tcW w:type="dxa" w:w="1661"/>
          </w:tcPr>
          <w:p>
            <w:pPr>
              <w:pStyle w:val="null3"/>
            </w:pPr>
            <w:r>
              <w:rPr>
                <w:rFonts w:ascii="仿宋_GB2312" w:hAnsi="仿宋_GB2312" w:cs="仿宋_GB2312" w:eastAsia="仿宋_GB2312"/>
              </w:rPr>
              <w:t>开标一览表 中小企业声明函 商务应答表 供应商承诺书（一）（二）.docx 商务响应表.docx 供应商概况.docx 技术指标响应表.docx 投标方案说明书.docx 产品技术参数表 投标人应提交的相关资格证明材料.docx 投标函 残疾人福利性单位声明函 标的清单 投标文件封面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无“无效响应”情况声明.docx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的技术参数完全符合、响应招标文件要求，没有负偏离计30分。1、技术参数中标“▲”项的为重要参数，每负偏离一项扣1分。2、技术参数中非“▲”项的为一般参数，每负偏离一项扣0.5分，扣完为止。注：须提供证明材料（包含但不限于第三方检测报告、彩页、官网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技术指标响应表.docx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一、评审内容：针对本项目提供完整详细的项目实施方案。内容包含：①项目总实施计划②供货组织安排③安装、调试及验收方案④安装材料、物力调配及保障措施等。 二、评审标准：提供详细、合理、科学可行的方案，方案符合本项目采购需求有针对性，以上4项，以序号①、②、③、④为项数，内容无缺项、无漏项且无缺陷的得8分，其中每有一项内容存在缺项或漏项的扣2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一、评审内容：根据项目实际需求，提供质量保证方案。内容包含：①质量保证措施②应急处理方案等。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评审内容：提供针对本项目培训计划，内容应包含:①培训计划②培训方式及内容等两项内容进行综合评审。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如投标人为所投产品经销商：提供货物的合法来源渠道证明文件（包括但不限于：产品制造商授权、销售协议、代理协议等证明文件）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提供投标人2022年11月1日以来类似项目业绩（以合同签订日期为准），每份合格业绩合同计 1 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一、评审内容：根据项目实际需求提供售后服务方案。内容包含：①售后服务范围及保障措施②响应时间③响应方式④故障处理及补救措施等。 二、评审标准：提供详细、合理、科学可行的方案，方案符合本项目采购需求有针对性，以上4项，以序号①、②、③、④为项数，内容无缺项、无漏项且无缺陷的得8分，其中每有一项内容存在缺项或者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满足招标文件要求且投标价格最低的投标报价为评标基准价，其价格分为满分。其他投标人的价格分统一按照下列公式计算：投标报价得分=（评标基准价/有效报价）×价格权重（40%）×100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详见附件：技术指标响应表.docx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详见附件：无“无效响应”情况声明.docx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