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7CB8A">
      <w:pPr>
        <w:pStyle w:val="3"/>
        <w:jc w:val="center"/>
        <w:rPr>
          <w:rFonts w:hint="eastAsia" w:ascii="宋体" w:hAnsi="宋体" w:eastAsia="宋体" w:cs="宋体"/>
          <w:b/>
          <w:bCs/>
          <w:spacing w:val="12"/>
          <w:kern w:val="2"/>
          <w:sz w:val="44"/>
          <w:szCs w:val="52"/>
          <w:lang w:val="en-US" w:eastAsia="zh-CN" w:bidi="ar-SA"/>
        </w:rPr>
      </w:pPr>
    </w:p>
    <w:p w14:paraId="4D67E87B">
      <w:pPr>
        <w:pStyle w:val="3"/>
        <w:jc w:val="center"/>
        <w:rPr>
          <w:rFonts w:hint="eastAsia" w:ascii="宋体" w:hAnsi="宋体" w:eastAsia="宋体" w:cs="宋体"/>
          <w:b/>
          <w:bCs/>
          <w:spacing w:val="12"/>
          <w:kern w:val="2"/>
          <w:sz w:val="44"/>
          <w:szCs w:val="52"/>
          <w:lang w:val="en-US" w:eastAsia="zh-CN" w:bidi="ar-SA"/>
        </w:rPr>
      </w:pPr>
    </w:p>
    <w:p w14:paraId="0975B479">
      <w:pPr>
        <w:pStyle w:val="3"/>
        <w:ind w:left="0" w:leftChars="0" w:firstLine="0" w:firstLineChars="0"/>
        <w:jc w:val="center"/>
        <w:rPr>
          <w:rFonts w:hint="eastAsia" w:ascii="宋体" w:hAnsi="宋体" w:eastAsia="宋体" w:cs="宋体"/>
          <w:b/>
          <w:bCs/>
          <w:spacing w:val="12"/>
          <w:kern w:val="2"/>
          <w:sz w:val="44"/>
          <w:szCs w:val="52"/>
          <w:lang w:val="en-US" w:eastAsia="zh-CN" w:bidi="ar-SA"/>
        </w:rPr>
      </w:pPr>
      <w:r>
        <w:rPr>
          <w:rFonts w:hint="eastAsia" w:ascii="宋体" w:hAnsi="宋体" w:eastAsia="宋体" w:cs="宋体"/>
          <w:b/>
          <w:bCs/>
          <w:spacing w:val="12"/>
          <w:kern w:val="2"/>
          <w:sz w:val="44"/>
          <w:szCs w:val="52"/>
          <w:lang w:val="en-US" w:eastAsia="zh-CN" w:bidi="ar-SA"/>
        </w:rPr>
        <w:t>临渭区2025年度省级林业草原改革发展资金</w:t>
      </w:r>
    </w:p>
    <w:p w14:paraId="2CB3F1B2">
      <w:pPr>
        <w:pStyle w:val="3"/>
        <w:ind w:left="0" w:leftChars="0" w:firstLine="0" w:firstLineChars="0"/>
        <w:jc w:val="center"/>
        <w:rPr>
          <w:rFonts w:hint="eastAsia" w:ascii="宋体" w:hAnsi="宋体" w:eastAsia="宋体" w:cs="宋体"/>
          <w:b/>
          <w:bCs/>
          <w:spacing w:val="12"/>
          <w:kern w:val="2"/>
          <w:sz w:val="44"/>
          <w:szCs w:val="52"/>
          <w:lang w:val="en-US" w:eastAsia="zh-CN" w:bidi="ar-SA"/>
        </w:rPr>
      </w:pPr>
      <w:r>
        <w:rPr>
          <w:rFonts w:hint="eastAsia" w:ascii="宋体" w:hAnsi="宋体" w:eastAsia="宋体" w:cs="宋体"/>
          <w:b/>
          <w:bCs/>
          <w:spacing w:val="12"/>
          <w:kern w:val="2"/>
          <w:sz w:val="44"/>
          <w:szCs w:val="52"/>
          <w:lang w:val="en-US" w:eastAsia="zh-CN" w:bidi="ar-SA"/>
        </w:rPr>
        <w:t>林下中药材发展补助项目</w:t>
      </w:r>
    </w:p>
    <w:p w14:paraId="584FE7D5">
      <w:pPr>
        <w:pStyle w:val="3"/>
        <w:rPr>
          <w:rFonts w:hint="eastAsia" w:ascii="宋体" w:hAnsi="宋体" w:eastAsia="宋体" w:cs="宋体"/>
        </w:rPr>
      </w:pPr>
    </w:p>
    <w:p w14:paraId="1BE10E8A">
      <w:pPr>
        <w:pStyle w:val="3"/>
        <w:rPr>
          <w:rFonts w:hint="eastAsia" w:ascii="宋体" w:hAnsi="宋体" w:eastAsia="宋体" w:cs="宋体"/>
        </w:rPr>
      </w:pPr>
    </w:p>
    <w:p w14:paraId="19C94D41">
      <w:pPr>
        <w:spacing w:line="360" w:lineRule="auto"/>
        <w:jc w:val="center"/>
        <w:rPr>
          <w:rFonts w:hint="eastAsia" w:ascii="宋体" w:hAnsi="宋体" w:eastAsia="宋体" w:cs="宋体"/>
          <w:b/>
          <w:bCs/>
          <w:spacing w:val="12"/>
          <w:sz w:val="52"/>
          <w:szCs w:val="52"/>
        </w:rPr>
      </w:pPr>
    </w:p>
    <w:p w14:paraId="65DD2B35">
      <w:pPr>
        <w:spacing w:line="360" w:lineRule="auto"/>
        <w:jc w:val="center"/>
        <w:rPr>
          <w:rFonts w:hint="eastAsia" w:ascii="宋体" w:hAnsi="宋体" w:eastAsia="宋体" w:cs="宋体"/>
          <w:b/>
          <w:bCs/>
          <w:spacing w:val="12"/>
          <w:sz w:val="52"/>
          <w:szCs w:val="52"/>
        </w:rPr>
      </w:pPr>
      <w:r>
        <w:rPr>
          <w:rFonts w:hint="eastAsia" w:ascii="宋体" w:hAnsi="宋体" w:eastAsia="宋体" w:cs="宋体"/>
          <w:b/>
          <w:bCs/>
          <w:spacing w:val="12"/>
          <w:sz w:val="52"/>
          <w:szCs w:val="52"/>
        </w:rPr>
        <w:t>合</w:t>
      </w:r>
      <w:r>
        <w:rPr>
          <w:rFonts w:hint="eastAsia" w:ascii="宋体" w:hAnsi="宋体" w:cs="宋体"/>
          <w:b/>
          <w:bCs/>
          <w:spacing w:val="12"/>
          <w:sz w:val="52"/>
          <w:szCs w:val="52"/>
          <w:lang w:val="en-US" w:eastAsia="zh-CN"/>
        </w:rPr>
        <w:t xml:space="preserve"> </w:t>
      </w:r>
      <w:r>
        <w:rPr>
          <w:rFonts w:hint="eastAsia" w:ascii="宋体" w:hAnsi="宋体" w:eastAsia="宋体" w:cs="宋体"/>
          <w:b/>
          <w:bCs/>
          <w:spacing w:val="12"/>
          <w:sz w:val="52"/>
          <w:szCs w:val="52"/>
        </w:rPr>
        <w:t>同</w:t>
      </w:r>
      <w:r>
        <w:rPr>
          <w:rFonts w:hint="eastAsia" w:ascii="宋体" w:hAnsi="宋体" w:cs="宋体"/>
          <w:b/>
          <w:bCs/>
          <w:spacing w:val="12"/>
          <w:sz w:val="52"/>
          <w:szCs w:val="52"/>
          <w:lang w:val="en-US" w:eastAsia="zh-CN"/>
        </w:rPr>
        <w:t xml:space="preserve"> </w:t>
      </w:r>
      <w:r>
        <w:rPr>
          <w:rFonts w:hint="eastAsia" w:ascii="宋体" w:hAnsi="宋体" w:eastAsia="宋体" w:cs="宋体"/>
          <w:b/>
          <w:bCs/>
          <w:spacing w:val="12"/>
          <w:sz w:val="52"/>
          <w:szCs w:val="52"/>
        </w:rPr>
        <w:t>书</w:t>
      </w:r>
    </w:p>
    <w:p w14:paraId="3350ED26">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14:paraId="27B0DB5B">
      <w:pPr>
        <w:pStyle w:val="3"/>
        <w:rPr>
          <w:rFonts w:hint="eastAsia" w:ascii="宋体" w:hAnsi="宋体" w:eastAsia="宋体" w:cs="宋体"/>
          <w:spacing w:val="12"/>
        </w:rPr>
      </w:pPr>
    </w:p>
    <w:p w14:paraId="1C31F11D">
      <w:pPr>
        <w:pStyle w:val="3"/>
        <w:rPr>
          <w:rFonts w:hint="eastAsia" w:ascii="宋体" w:hAnsi="宋体" w:eastAsia="宋体" w:cs="宋体"/>
          <w:spacing w:val="12"/>
        </w:rPr>
      </w:pPr>
    </w:p>
    <w:p w14:paraId="05036CF6">
      <w:pPr>
        <w:pStyle w:val="5"/>
        <w:ind w:firstLine="0"/>
        <w:rPr>
          <w:rFonts w:hint="eastAsia" w:ascii="宋体" w:hAnsi="宋体" w:eastAsia="宋体" w:cs="宋体"/>
          <w:spacing w:val="12"/>
          <w:sz w:val="32"/>
          <w:szCs w:val="32"/>
        </w:rPr>
      </w:pPr>
    </w:p>
    <w:p w14:paraId="23B1BDBB">
      <w:pPr>
        <w:rPr>
          <w:rFonts w:hint="eastAsia" w:ascii="宋体" w:hAnsi="宋体" w:eastAsia="宋体" w:cs="宋体"/>
        </w:rPr>
      </w:pPr>
    </w:p>
    <w:p w14:paraId="75019B7C">
      <w:pPr>
        <w:pStyle w:val="9"/>
        <w:ind w:left="0" w:leftChars="0" w:firstLine="0" w:firstLineChars="0"/>
        <w:rPr>
          <w:rFonts w:hint="eastAsia" w:ascii="宋体" w:hAnsi="宋体" w:eastAsia="宋体" w:cs="宋体"/>
        </w:rPr>
      </w:pPr>
    </w:p>
    <w:p w14:paraId="70218345">
      <w:pPr>
        <w:pStyle w:val="9"/>
        <w:ind w:left="0" w:leftChars="0" w:firstLine="0" w:firstLineChars="0"/>
        <w:rPr>
          <w:rFonts w:hint="eastAsia" w:ascii="宋体" w:hAnsi="宋体" w:eastAsia="宋体" w:cs="宋体"/>
        </w:rPr>
      </w:pPr>
    </w:p>
    <w:p w14:paraId="736D619B">
      <w:pPr>
        <w:pStyle w:val="9"/>
        <w:rPr>
          <w:rFonts w:hint="eastAsia" w:ascii="宋体" w:hAnsi="宋体" w:eastAsia="宋体" w:cs="宋体"/>
        </w:rPr>
      </w:pPr>
    </w:p>
    <w:p w14:paraId="0A00C8A0">
      <w:pPr>
        <w:pStyle w:val="9"/>
        <w:rPr>
          <w:rFonts w:hint="eastAsia" w:ascii="宋体" w:hAnsi="宋体" w:eastAsia="宋体" w:cs="宋体"/>
        </w:rPr>
      </w:pPr>
    </w:p>
    <w:p w14:paraId="0ECB10CE">
      <w:pPr>
        <w:pStyle w:val="9"/>
        <w:rPr>
          <w:rFonts w:hint="eastAsia" w:ascii="宋体" w:hAnsi="宋体" w:eastAsia="宋体" w:cs="宋体"/>
        </w:rPr>
      </w:pPr>
    </w:p>
    <w:p w14:paraId="582B404B">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cs="宋体"/>
          <w:b/>
          <w:bCs/>
          <w:spacing w:val="12"/>
          <w:sz w:val="28"/>
          <w:szCs w:val="28"/>
          <w:lang w:eastAsia="zh-CN"/>
        </w:rPr>
        <w:t>渭南市临渭区中医医院</w:t>
      </w:r>
    </w:p>
    <w:p w14:paraId="29893E01">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285DD8D8">
      <w:pPr>
        <w:spacing w:line="640" w:lineRule="exact"/>
        <w:rPr>
          <w:rFonts w:hint="eastAsia" w:ascii="宋体" w:hAnsi="宋体" w:eastAsia="宋体" w:cs="宋体"/>
          <w:sz w:val="24"/>
        </w:rPr>
      </w:pPr>
      <w:r>
        <w:rPr>
          <w:rFonts w:hint="eastAsia" w:ascii="宋体" w:hAnsi="宋体" w:eastAsia="宋体" w:cs="宋体"/>
          <w:sz w:val="24"/>
          <w:lang w:val="en-US" w:eastAsia="zh-CN"/>
        </w:rPr>
        <w:br w:type="page"/>
      </w:r>
      <w:r>
        <w:rPr>
          <w:rFonts w:hint="eastAsia" w:ascii="宋体" w:hAnsi="宋体" w:eastAsia="宋体" w:cs="宋体"/>
          <w:sz w:val="24"/>
          <w:lang w:val="en-US" w:eastAsia="zh-CN"/>
        </w:rPr>
        <w:t>签</w:t>
      </w:r>
      <w:r>
        <w:rPr>
          <w:rFonts w:hint="eastAsia" w:ascii="宋体" w:hAnsi="宋体" w:eastAsia="宋体" w:cs="宋体"/>
          <w:sz w:val="24"/>
        </w:rPr>
        <w:t xml:space="preserve">订地点：  </w:t>
      </w:r>
    </w:p>
    <w:p w14:paraId="2905D8C9">
      <w:pPr>
        <w:spacing w:line="640" w:lineRule="exact"/>
        <w:rPr>
          <w:rFonts w:hint="eastAsia" w:ascii="宋体" w:hAnsi="宋体" w:eastAsia="宋体" w:cs="宋体"/>
          <w:sz w:val="24"/>
        </w:rPr>
      </w:pPr>
      <w:r>
        <w:rPr>
          <w:rFonts w:hint="eastAsia" w:ascii="宋体" w:hAnsi="宋体" w:eastAsia="宋体" w:cs="宋体"/>
          <w:sz w:val="24"/>
        </w:rPr>
        <w:t xml:space="preserve">项目编号：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 签订时间：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43C34446">
      <w:pPr>
        <w:spacing w:line="640" w:lineRule="exact"/>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eastAsia="宋体" w:cs="宋体"/>
          <w:sz w:val="24"/>
          <w:lang w:eastAsia="zh-CN"/>
        </w:rPr>
        <w:t>（</w:t>
      </w:r>
      <w:r>
        <w:rPr>
          <w:rFonts w:hint="eastAsia" w:ascii="宋体" w:hAnsi="宋体" w:eastAsia="宋体" w:cs="宋体"/>
          <w:sz w:val="24"/>
          <w:lang w:val="en-US" w:eastAsia="zh-CN"/>
        </w:rPr>
        <w:t>甲方</w:t>
      </w:r>
      <w:r>
        <w:rPr>
          <w:rFonts w:hint="eastAsia" w:ascii="宋体" w:hAnsi="宋体" w:eastAsia="宋体" w:cs="宋体"/>
          <w:sz w:val="24"/>
          <w:lang w:eastAsia="zh-CN"/>
        </w:rPr>
        <w:t>）</w:t>
      </w:r>
      <w:r>
        <w:rPr>
          <w:rFonts w:hint="eastAsia" w:ascii="宋体" w:hAnsi="宋体" w:eastAsia="宋体" w:cs="宋体"/>
          <w:sz w:val="24"/>
        </w:rPr>
        <w:t>：</w:t>
      </w:r>
    </w:p>
    <w:p w14:paraId="22041339">
      <w:pPr>
        <w:spacing w:line="640" w:lineRule="exact"/>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lang w:eastAsia="zh-CN"/>
        </w:rPr>
        <w:t>（</w:t>
      </w:r>
      <w:r>
        <w:rPr>
          <w:rFonts w:hint="eastAsia" w:ascii="宋体" w:hAnsi="宋体" w:eastAsia="宋体" w:cs="宋体"/>
          <w:sz w:val="24"/>
          <w:lang w:val="en-US" w:eastAsia="zh-CN"/>
        </w:rPr>
        <w:t>乙方</w:t>
      </w:r>
      <w:r>
        <w:rPr>
          <w:rFonts w:hint="eastAsia" w:ascii="宋体" w:hAnsi="宋体" w:eastAsia="宋体" w:cs="宋体"/>
          <w:sz w:val="24"/>
          <w:lang w:eastAsia="zh-CN"/>
        </w:rPr>
        <w:t>）</w:t>
      </w:r>
      <w:r>
        <w:rPr>
          <w:rFonts w:hint="eastAsia" w:ascii="宋体" w:hAnsi="宋体" w:eastAsia="宋体" w:cs="宋体"/>
          <w:sz w:val="24"/>
        </w:rPr>
        <w:t>：</w:t>
      </w:r>
    </w:p>
    <w:p w14:paraId="32A88FB4">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w:t>
      </w:r>
      <w:r>
        <w:rPr>
          <w:rFonts w:hint="eastAsia" w:ascii="宋体" w:hAnsi="宋体" w:cs="宋体"/>
          <w:b/>
          <w:bCs/>
          <w:sz w:val="24"/>
          <w:u w:val="single"/>
          <w:lang w:eastAsia="zh-CN"/>
        </w:rPr>
        <w:t>临渭区2025年度省级林业草原改革发展资金林下中药材发展补助项目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6703311E">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342FCCF3">
      <w:pPr>
        <w:spacing w:line="360" w:lineRule="auto"/>
        <w:ind w:firstLine="480" w:firstLineChars="200"/>
        <w:rPr>
          <w:rFonts w:hint="eastAsia" w:ascii="宋体" w:hAnsi="宋体" w:eastAsia="宋体" w:cs="宋体"/>
          <w:sz w:val="24"/>
        </w:rPr>
      </w:pPr>
      <w:r>
        <w:rPr>
          <w:rFonts w:hint="eastAsia" w:ascii="宋体" w:hAnsi="宋体" w:eastAsia="宋体" w:cs="宋体"/>
          <w:sz w:val="24"/>
        </w:rPr>
        <w:t>1、协议书条款；</w:t>
      </w:r>
    </w:p>
    <w:p w14:paraId="7D0FAEC5">
      <w:pPr>
        <w:spacing w:line="360" w:lineRule="auto"/>
        <w:ind w:firstLine="480" w:firstLineChars="200"/>
        <w:rPr>
          <w:rFonts w:hint="eastAsia" w:ascii="宋体" w:hAnsi="宋体" w:eastAsia="宋体" w:cs="宋体"/>
          <w:sz w:val="24"/>
        </w:rPr>
      </w:pPr>
      <w:r>
        <w:rPr>
          <w:rFonts w:hint="eastAsia" w:ascii="宋体" w:hAnsi="宋体" w:eastAsia="宋体" w:cs="宋体"/>
          <w:sz w:val="24"/>
        </w:rPr>
        <w:t>2、竞争性磋商文件；</w:t>
      </w:r>
    </w:p>
    <w:p w14:paraId="50060DA5">
      <w:pPr>
        <w:spacing w:line="360" w:lineRule="auto"/>
        <w:ind w:firstLine="480" w:firstLineChars="200"/>
        <w:rPr>
          <w:rFonts w:hint="eastAsia" w:ascii="宋体" w:hAnsi="宋体" w:eastAsia="宋体" w:cs="宋体"/>
          <w:sz w:val="24"/>
        </w:rPr>
      </w:pPr>
      <w:r>
        <w:rPr>
          <w:rFonts w:hint="eastAsia" w:ascii="宋体" w:hAnsi="宋体" w:eastAsia="宋体" w:cs="宋体"/>
          <w:sz w:val="24"/>
        </w:rPr>
        <w:t>3、磋商响应文件；</w:t>
      </w:r>
    </w:p>
    <w:p w14:paraId="0220527E">
      <w:pPr>
        <w:spacing w:line="360" w:lineRule="auto"/>
        <w:ind w:firstLine="480" w:firstLineChars="200"/>
        <w:rPr>
          <w:rFonts w:hint="eastAsia" w:ascii="宋体" w:hAnsi="宋体" w:eastAsia="宋体" w:cs="宋体"/>
          <w:sz w:val="24"/>
        </w:rPr>
      </w:pPr>
      <w:r>
        <w:rPr>
          <w:rFonts w:hint="eastAsia" w:ascii="宋体" w:hAnsi="宋体" w:eastAsia="宋体" w:cs="宋体"/>
          <w:sz w:val="24"/>
        </w:rPr>
        <w:t>4、成交通知书；</w:t>
      </w:r>
    </w:p>
    <w:p w14:paraId="271C99D9">
      <w:pPr>
        <w:spacing w:line="360" w:lineRule="auto"/>
        <w:ind w:firstLine="480" w:firstLineChars="200"/>
        <w:rPr>
          <w:rFonts w:hint="eastAsia" w:ascii="宋体" w:hAnsi="宋体" w:eastAsia="宋体" w:cs="宋体"/>
          <w:sz w:val="24"/>
        </w:rPr>
      </w:pPr>
      <w:r>
        <w:rPr>
          <w:rFonts w:hint="eastAsia" w:ascii="宋体" w:hAnsi="宋体" w:eastAsia="宋体" w:cs="宋体"/>
          <w:sz w:val="24"/>
        </w:rPr>
        <w:t>5、其他。</w:t>
      </w:r>
    </w:p>
    <w:p w14:paraId="700705D5">
      <w:pPr>
        <w:spacing w:line="360" w:lineRule="auto"/>
        <w:ind w:firstLine="480" w:firstLineChars="200"/>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3F994C62">
      <w:pPr>
        <w:spacing w:line="360" w:lineRule="auto"/>
        <w:ind w:firstLine="482" w:firstLineChars="200"/>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4DB04F4F">
      <w:pPr>
        <w:spacing w:line="360" w:lineRule="auto"/>
        <w:ind w:firstLine="480" w:firstLineChars="200"/>
        <w:rPr>
          <w:rFonts w:hint="default" w:ascii="宋体" w:hAnsi="宋体" w:eastAsia="宋体" w:cs="宋体"/>
          <w:b/>
          <w:bCs/>
          <w:color w:val="auto"/>
          <w:sz w:val="24"/>
          <w:highlight w:val="none"/>
          <w:u w:val="single"/>
          <w:lang w:val="en-US"/>
        </w:rPr>
      </w:pPr>
      <w:r>
        <w:rPr>
          <w:rFonts w:hint="eastAsia" w:ascii="宋体" w:hAnsi="宋体" w:eastAsia="宋体" w:cs="宋体"/>
          <w:b w:val="0"/>
          <w:bCs w:val="0"/>
          <w:sz w:val="24"/>
          <w:highlight w:val="none"/>
        </w:rPr>
        <w:t>（一）合同价款</w:t>
      </w:r>
      <w:r>
        <w:rPr>
          <w:rFonts w:hint="eastAsia" w:ascii="宋体" w:hAnsi="宋体" w:cs="宋体"/>
          <w:b w:val="0"/>
          <w:bCs w:val="0"/>
          <w:sz w:val="24"/>
          <w:highlight w:val="none"/>
          <w:lang w:eastAsia="zh-CN"/>
        </w:rPr>
        <w:t>：</w:t>
      </w:r>
      <w:r>
        <w:rPr>
          <w:rFonts w:hint="eastAsia" w:ascii="宋体" w:hAnsi="宋体" w:eastAsia="宋体" w:cs="宋体"/>
          <w:b/>
          <w:bCs/>
          <w:color w:val="auto"/>
          <w:sz w:val="24"/>
          <w:highlight w:val="none"/>
        </w:rPr>
        <w:t>人民币（大写）</w:t>
      </w:r>
      <w:r>
        <w:rPr>
          <w:rFonts w:hint="eastAsia" w:ascii="宋体" w:hAnsi="宋体" w:eastAsia="宋体" w:cs="宋体"/>
          <w:b/>
          <w:bCs/>
          <w:color w:val="auto"/>
          <w:sz w:val="24"/>
          <w:highlight w:val="none"/>
          <w:u w:val="single"/>
        </w:rPr>
        <w:t xml:space="preserve">          </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u w:val="single"/>
        </w:rPr>
        <w:t xml:space="preserve">        </w:t>
      </w:r>
      <w:r>
        <w:rPr>
          <w:rFonts w:hint="eastAsia" w:ascii="宋体" w:hAnsi="宋体" w:eastAsia="宋体" w:cs="宋体"/>
          <w:b/>
          <w:bCs/>
          <w:color w:val="auto"/>
          <w:sz w:val="24"/>
          <w:highlight w:val="none"/>
        </w:rPr>
        <w:t>）</w:t>
      </w:r>
    </w:p>
    <w:p w14:paraId="15EA7A0A">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（二）合同总价款是指完成本次</w:t>
      </w:r>
      <w:r>
        <w:rPr>
          <w:rFonts w:hint="eastAsia" w:ascii="宋体" w:hAnsi="宋体" w:eastAsia="宋体" w:cs="宋体"/>
          <w:sz w:val="24"/>
          <w:lang w:val="en-US" w:eastAsia="zh-CN"/>
        </w:rPr>
        <w:t>服务</w:t>
      </w:r>
      <w:r>
        <w:rPr>
          <w:rFonts w:hint="eastAsia" w:ascii="宋体" w:hAnsi="宋体" w:eastAsia="宋体" w:cs="宋体"/>
          <w:sz w:val="24"/>
        </w:rPr>
        <w:t>包含的所有</w:t>
      </w:r>
      <w:r>
        <w:rPr>
          <w:rFonts w:hint="eastAsia" w:ascii="宋体" w:hAnsi="宋体" w:eastAsia="宋体" w:cs="宋体"/>
          <w:sz w:val="24"/>
          <w:lang w:val="en-US" w:eastAsia="zh-CN"/>
        </w:rPr>
        <w:t>费用</w:t>
      </w:r>
      <w:r>
        <w:rPr>
          <w:rFonts w:hint="eastAsia" w:ascii="宋体" w:hAnsi="宋体" w:eastAsia="宋体" w:cs="宋体"/>
          <w:sz w:val="24"/>
        </w:rPr>
        <w:t>，包括本次</w:t>
      </w:r>
      <w:r>
        <w:rPr>
          <w:rFonts w:hint="eastAsia" w:ascii="宋体" w:hAnsi="宋体" w:eastAsia="宋体" w:cs="宋体"/>
          <w:sz w:val="24"/>
          <w:lang w:val="en-US" w:eastAsia="zh-CN"/>
        </w:rPr>
        <w:t>项目</w:t>
      </w:r>
      <w:r>
        <w:rPr>
          <w:rFonts w:hint="eastAsia" w:ascii="宋体" w:hAnsi="宋体" w:eastAsia="宋体" w:cs="宋体"/>
          <w:sz w:val="24"/>
        </w:rPr>
        <w:t>的人工费、验收费、管理费、保险费、磋商文件明示及暗示所有风险等与本项目有关的所有费用，服务期内采购人不再增加任何费用。</w:t>
      </w:r>
    </w:p>
    <w:p w14:paraId="1E1EE16E">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（三）合同总价一次性包死，不受市场价格变化因素的影响。</w:t>
      </w:r>
      <w:bookmarkStart w:id="1" w:name="_Toc5628"/>
    </w:p>
    <w:p w14:paraId="2F69BAF8">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rPr>
        <w:t>三、款项结算</w:t>
      </w:r>
      <w:bookmarkEnd w:id="1"/>
    </w:p>
    <w:p w14:paraId="22B409E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bCs/>
          <w:kern w:val="0"/>
          <w:sz w:val="24"/>
          <w:szCs w:val="21"/>
          <w:highlight w:val="none"/>
        </w:rPr>
      </w:pPr>
      <w:r>
        <w:rPr>
          <w:rFonts w:hint="eastAsia" w:ascii="宋体" w:hAnsi="宋体" w:eastAsia="宋体" w:cs="宋体"/>
          <w:kern w:val="0"/>
          <w:sz w:val="24"/>
          <w:szCs w:val="21"/>
          <w:highlight w:val="none"/>
        </w:rPr>
        <w:t>（一）合同价款的支付</w:t>
      </w:r>
      <w:r>
        <w:rPr>
          <w:rFonts w:hint="eastAsia" w:ascii="宋体" w:hAnsi="宋体" w:eastAsia="宋体" w:cs="宋体"/>
          <w:b/>
          <w:bCs/>
          <w:kern w:val="0"/>
          <w:sz w:val="24"/>
          <w:szCs w:val="21"/>
          <w:highlight w:val="none"/>
        </w:rPr>
        <w:t>：</w:t>
      </w:r>
    </w:p>
    <w:p w14:paraId="2ECA09F1">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highlight w:val="none"/>
          <w:lang w:eastAsia="zh-CN"/>
        </w:rPr>
      </w:pPr>
      <w:r>
        <w:rPr>
          <w:rFonts w:hint="eastAsia" w:ascii="宋体" w:hAnsi="宋体" w:eastAsia="宋体" w:cs="宋体"/>
          <w:b/>
          <w:bCs/>
          <w:kern w:val="0"/>
          <w:sz w:val="24"/>
          <w:szCs w:val="21"/>
          <w:highlight w:val="none"/>
          <w:lang w:eastAsia="zh-CN"/>
        </w:rPr>
        <w:t>1、合同签订后，支付合同总款的40%；</w:t>
      </w:r>
    </w:p>
    <w:p w14:paraId="6C7A3363">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highlight w:val="none"/>
          <w:lang w:eastAsia="zh-CN"/>
        </w:rPr>
      </w:pPr>
      <w:r>
        <w:rPr>
          <w:rFonts w:hint="eastAsia" w:ascii="宋体" w:hAnsi="宋体" w:eastAsia="宋体" w:cs="宋体"/>
          <w:b/>
          <w:bCs/>
          <w:kern w:val="0"/>
          <w:sz w:val="24"/>
          <w:szCs w:val="21"/>
          <w:highlight w:val="none"/>
          <w:lang w:eastAsia="zh-CN"/>
        </w:rPr>
        <w:t>2、项目实施完成后，支付合同总款的30%；</w:t>
      </w:r>
    </w:p>
    <w:p w14:paraId="61EE94BE">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kern w:val="0"/>
          <w:sz w:val="24"/>
          <w:szCs w:val="21"/>
          <w:highlight w:val="none"/>
          <w:lang w:eastAsia="zh-CN"/>
        </w:rPr>
      </w:pPr>
      <w:r>
        <w:rPr>
          <w:rFonts w:hint="eastAsia" w:ascii="宋体" w:hAnsi="宋体" w:eastAsia="宋体" w:cs="宋体"/>
          <w:b/>
          <w:bCs/>
          <w:kern w:val="0"/>
          <w:sz w:val="24"/>
          <w:szCs w:val="21"/>
          <w:highlight w:val="none"/>
          <w:lang w:eastAsia="zh-CN"/>
        </w:rPr>
        <w:t>3、验收合格后，支付剩余合同总款的30%。</w:t>
      </w:r>
      <w:bookmarkStart w:id="7" w:name="_GoBack"/>
      <w:bookmarkEnd w:id="7"/>
    </w:p>
    <w:p w14:paraId="4E9A57AF">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结算方式：银行转账。</w:t>
      </w:r>
    </w:p>
    <w:p w14:paraId="056B701D">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highlight w:val="none"/>
        </w:rPr>
      </w:pPr>
      <w:r>
        <w:rPr>
          <w:rFonts w:hint="eastAsia" w:ascii="宋体" w:hAnsi="宋体" w:eastAsia="宋体" w:cs="宋体"/>
          <w:kern w:val="0"/>
          <w:sz w:val="24"/>
          <w:szCs w:val="21"/>
        </w:rPr>
        <w:t>支付方式：由采购人负责结算，合同签订后，供应商在接受付款前，开具</w:t>
      </w:r>
      <w:r>
        <w:rPr>
          <w:rFonts w:hint="eastAsia" w:ascii="宋体" w:hAnsi="宋体" w:eastAsia="宋体" w:cs="宋体"/>
          <w:kern w:val="0"/>
          <w:sz w:val="24"/>
          <w:szCs w:val="21"/>
          <w:highlight w:val="none"/>
        </w:rPr>
        <w:t>等额发票给采购人。</w:t>
      </w:r>
    </w:p>
    <w:p w14:paraId="44E28BB1">
      <w:pPr>
        <w:spacing w:line="360" w:lineRule="auto"/>
        <w:ind w:firstLine="482" w:firstLineChars="200"/>
        <w:rPr>
          <w:rFonts w:hint="default" w:ascii="宋体" w:hAnsi="宋体" w:eastAsia="宋体" w:cs="宋体"/>
          <w:b/>
          <w:sz w:val="24"/>
          <w:highlight w:val="none"/>
          <w:lang w:val="en-US" w:eastAsia="zh-CN"/>
        </w:rPr>
      </w:pPr>
      <w:bookmarkStart w:id="2" w:name="_Toc12029"/>
      <w:r>
        <w:rPr>
          <w:rFonts w:hint="eastAsia" w:ascii="宋体" w:hAnsi="宋体" w:eastAsia="宋体" w:cs="宋体"/>
          <w:b/>
          <w:sz w:val="24"/>
          <w:highlight w:val="none"/>
          <w:lang w:val="en-US" w:eastAsia="zh-CN"/>
        </w:rPr>
        <w:t>四、服务期</w:t>
      </w:r>
      <w:r>
        <w:rPr>
          <w:rFonts w:hint="eastAsia" w:ascii="宋体" w:hAnsi="宋体" w:cs="宋体"/>
          <w:b/>
          <w:sz w:val="24"/>
          <w:highlight w:val="none"/>
          <w:lang w:val="en-US" w:eastAsia="zh-CN"/>
        </w:rPr>
        <w:t>及服务地点</w:t>
      </w:r>
    </w:p>
    <w:p w14:paraId="069012E3">
      <w:pPr>
        <w:spacing w:line="360" w:lineRule="auto"/>
        <w:ind w:firstLine="482" w:firstLineChars="200"/>
        <w:rPr>
          <w:rFonts w:hint="default" w:ascii="宋体" w:hAnsi="宋体" w:eastAsia="宋体" w:cs="宋体"/>
          <w:b/>
          <w:sz w:val="24"/>
          <w:highlight w:val="none"/>
          <w:lang w:val="en-US" w:eastAsia="zh-CN"/>
        </w:rPr>
      </w:pPr>
      <w:r>
        <w:rPr>
          <w:rFonts w:hint="eastAsia" w:ascii="宋体" w:hAnsi="宋体" w:eastAsia="宋体" w:cs="宋体"/>
          <w:b/>
          <w:sz w:val="24"/>
          <w:highlight w:val="none"/>
          <w:lang w:val="en-US" w:eastAsia="zh-CN"/>
        </w:rPr>
        <w:t>服务期</w:t>
      </w:r>
      <w:r>
        <w:rPr>
          <w:rFonts w:hint="eastAsia" w:ascii="宋体" w:hAnsi="宋体" w:cs="宋体"/>
          <w:b/>
          <w:sz w:val="24"/>
          <w:highlight w:val="none"/>
          <w:lang w:val="en-US" w:eastAsia="zh-CN"/>
        </w:rPr>
        <w:t>：</w:t>
      </w:r>
      <w:r>
        <w:rPr>
          <w:rFonts w:hint="eastAsia" w:ascii="宋体" w:hAnsi="宋体" w:cs="宋体"/>
          <w:b/>
          <w:sz w:val="24"/>
          <w:highlight w:val="none"/>
          <w:u w:val="single"/>
          <w:lang w:val="en-US" w:eastAsia="zh-CN"/>
        </w:rPr>
        <w:t xml:space="preserve">          </w:t>
      </w:r>
      <w:r>
        <w:rPr>
          <w:rFonts w:hint="eastAsia" w:ascii="宋体" w:hAnsi="宋体" w:cs="宋体"/>
          <w:b/>
          <w:sz w:val="24"/>
          <w:highlight w:val="none"/>
          <w:u w:val="none"/>
          <w:lang w:val="en-US" w:eastAsia="zh-CN"/>
        </w:rPr>
        <w:t xml:space="preserve"> ；服务地点：</w:t>
      </w:r>
      <w:r>
        <w:rPr>
          <w:rFonts w:hint="eastAsia" w:ascii="宋体" w:hAnsi="宋体" w:cs="宋体"/>
          <w:b/>
          <w:sz w:val="24"/>
          <w:highlight w:val="none"/>
          <w:u w:val="single"/>
          <w:lang w:val="en-US" w:eastAsia="zh-CN"/>
        </w:rPr>
        <w:t xml:space="preserve">               </w:t>
      </w:r>
      <w:r>
        <w:rPr>
          <w:rFonts w:hint="eastAsia" w:ascii="宋体" w:hAnsi="宋体" w:cs="宋体"/>
          <w:b/>
          <w:sz w:val="24"/>
          <w:highlight w:val="none"/>
          <w:u w:val="none"/>
          <w:lang w:val="en-US" w:eastAsia="zh-CN"/>
        </w:rPr>
        <w:t>。</w:t>
      </w:r>
      <w:r>
        <w:rPr>
          <w:rFonts w:hint="eastAsia" w:ascii="宋体" w:hAnsi="宋体" w:eastAsia="宋体" w:cs="宋体"/>
          <w:b w:val="0"/>
          <w:bCs w:val="0"/>
          <w:sz w:val="24"/>
          <w:highlight w:val="none"/>
          <w:u w:val="none"/>
          <w:lang w:val="en-US" w:eastAsia="zh-CN"/>
        </w:rPr>
        <w:t xml:space="preserve">  </w:t>
      </w:r>
      <w:r>
        <w:rPr>
          <w:rFonts w:hint="eastAsia" w:ascii="宋体" w:hAnsi="宋体" w:eastAsia="宋体" w:cs="宋体"/>
          <w:b/>
          <w:sz w:val="24"/>
          <w:highlight w:val="none"/>
          <w:lang w:val="en-US" w:eastAsia="zh-CN"/>
        </w:rPr>
        <w:t xml:space="preserve">   </w:t>
      </w:r>
    </w:p>
    <w:bookmarkEnd w:id="2"/>
    <w:p w14:paraId="270F2123">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highlight w:val="none"/>
        </w:rPr>
      </w:pPr>
      <w:r>
        <w:rPr>
          <w:rFonts w:hint="eastAsia" w:ascii="宋体" w:hAnsi="宋体" w:cs="宋体"/>
          <w:b/>
          <w:bCs/>
          <w:kern w:val="0"/>
          <w:sz w:val="24"/>
          <w:szCs w:val="21"/>
          <w:highlight w:val="none"/>
          <w:lang w:val="en-US" w:eastAsia="zh-CN"/>
        </w:rPr>
        <w:t>五</w:t>
      </w:r>
      <w:r>
        <w:rPr>
          <w:rFonts w:hint="eastAsia" w:ascii="宋体" w:hAnsi="宋体" w:eastAsia="宋体" w:cs="宋体"/>
          <w:b/>
          <w:bCs/>
          <w:kern w:val="0"/>
          <w:sz w:val="24"/>
          <w:szCs w:val="21"/>
          <w:highlight w:val="none"/>
        </w:rPr>
        <w:t>、技术资料</w:t>
      </w:r>
    </w:p>
    <w:p w14:paraId="3F2AA65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highlight w:val="none"/>
        </w:rPr>
        <w:t>1.</w:t>
      </w:r>
      <w:bookmarkStart w:id="3" w:name="_Hlk73203142"/>
      <w:r>
        <w:rPr>
          <w:rFonts w:hint="eastAsia" w:ascii="宋体" w:hAnsi="宋体" w:eastAsia="宋体" w:cs="宋体"/>
          <w:kern w:val="0"/>
          <w:sz w:val="24"/>
          <w:szCs w:val="21"/>
          <w:highlight w:val="none"/>
        </w:rPr>
        <w:t>供应商</w:t>
      </w:r>
      <w:bookmarkEnd w:id="3"/>
      <w:r>
        <w:rPr>
          <w:rFonts w:hint="eastAsia" w:ascii="宋体" w:hAnsi="宋体" w:eastAsia="宋体" w:cs="宋体"/>
          <w:kern w:val="0"/>
          <w:sz w:val="24"/>
          <w:szCs w:val="21"/>
          <w:highlight w:val="none"/>
        </w:rPr>
        <w:t>应按磋商文件规定的时间向</w:t>
      </w:r>
      <w:r>
        <w:rPr>
          <w:rFonts w:hint="eastAsia" w:ascii="宋体" w:hAnsi="宋体" w:eastAsia="宋体" w:cs="宋体"/>
          <w:kern w:val="0"/>
          <w:sz w:val="24"/>
          <w:szCs w:val="21"/>
        </w:rPr>
        <w:t>采购人提供完成项目的有关服务资料。</w:t>
      </w:r>
    </w:p>
    <w:p w14:paraId="7F39B88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6BCADCE5">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r>
        <w:rPr>
          <w:rFonts w:hint="eastAsia" w:ascii="宋体" w:hAnsi="宋体" w:cs="宋体"/>
          <w:b/>
          <w:kern w:val="0"/>
          <w:sz w:val="24"/>
          <w:szCs w:val="21"/>
          <w:lang w:val="en-US" w:eastAsia="zh-CN"/>
        </w:rPr>
        <w:t>六</w:t>
      </w:r>
      <w:r>
        <w:rPr>
          <w:rFonts w:hint="eastAsia" w:ascii="宋体" w:hAnsi="宋体" w:eastAsia="宋体" w:cs="宋体"/>
          <w:b/>
          <w:kern w:val="0"/>
          <w:sz w:val="24"/>
          <w:szCs w:val="21"/>
        </w:rPr>
        <w:t>、技术情报的保密</w:t>
      </w:r>
    </w:p>
    <w:p w14:paraId="67A0801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1.采购人、供应商双方商定，供应商取得的所有原始技术资料在工作结束后交还采购人，供应商不得对外泄露。</w:t>
      </w:r>
    </w:p>
    <w:p w14:paraId="5A51591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BF8A182">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cs="宋体"/>
          <w:b/>
          <w:bCs/>
          <w:kern w:val="0"/>
          <w:sz w:val="24"/>
          <w:szCs w:val="21"/>
          <w:lang w:val="en-US" w:eastAsia="zh-CN"/>
        </w:rPr>
        <w:t>七</w:t>
      </w:r>
      <w:r>
        <w:rPr>
          <w:rFonts w:hint="eastAsia" w:ascii="宋体" w:hAnsi="宋体" w:eastAsia="宋体" w:cs="宋体"/>
          <w:b/>
          <w:bCs/>
          <w:kern w:val="0"/>
          <w:sz w:val="24"/>
          <w:szCs w:val="21"/>
        </w:rPr>
        <w:t>、转</w:t>
      </w:r>
      <w:r>
        <w:rPr>
          <w:rFonts w:hint="eastAsia" w:ascii="宋体" w:hAnsi="宋体" w:eastAsia="宋体" w:cs="宋体"/>
          <w:b/>
          <w:bCs/>
          <w:kern w:val="0"/>
          <w:sz w:val="24"/>
          <w:szCs w:val="21"/>
          <w:lang w:val="en-US" w:eastAsia="zh-CN"/>
        </w:rPr>
        <w:t>让</w:t>
      </w:r>
      <w:r>
        <w:rPr>
          <w:rFonts w:hint="eastAsia" w:ascii="宋体" w:hAnsi="宋体" w:eastAsia="宋体" w:cs="宋体"/>
          <w:b/>
          <w:bCs/>
          <w:kern w:val="0"/>
          <w:sz w:val="24"/>
          <w:szCs w:val="21"/>
        </w:rPr>
        <w:t>或分包</w:t>
      </w:r>
    </w:p>
    <w:p w14:paraId="3FFD2EDB">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1.本合同范围的项目服务内容，应由供应商直接服务，不得转让他人；</w:t>
      </w:r>
    </w:p>
    <w:p w14:paraId="1A89199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2.如有转让和未经采购人同意的分包行为，采购人有权解除合同，并追究供应商的违约责任。</w:t>
      </w:r>
    </w:p>
    <w:p w14:paraId="04E8E815">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bookmarkStart w:id="4" w:name="_Toc28452"/>
      <w:r>
        <w:rPr>
          <w:rFonts w:hint="eastAsia" w:ascii="宋体" w:hAnsi="宋体" w:cs="宋体"/>
          <w:b/>
          <w:kern w:val="0"/>
          <w:sz w:val="24"/>
          <w:szCs w:val="21"/>
          <w:lang w:val="en-US" w:eastAsia="zh-CN"/>
        </w:rPr>
        <w:t>八</w:t>
      </w:r>
      <w:r>
        <w:rPr>
          <w:rFonts w:hint="eastAsia" w:ascii="宋体" w:hAnsi="宋体" w:eastAsia="宋体" w:cs="宋体"/>
          <w:b/>
          <w:kern w:val="0"/>
          <w:sz w:val="24"/>
          <w:szCs w:val="21"/>
        </w:rPr>
        <w:t>、采购人的权利及义务</w:t>
      </w:r>
      <w:bookmarkEnd w:id="4"/>
    </w:p>
    <w:p w14:paraId="41493AD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（一）采购人的权利</w:t>
      </w:r>
    </w:p>
    <w:p w14:paraId="66D9CC0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1．采购人有权向供应商询问工作进展情况及相关的内容。</w:t>
      </w:r>
    </w:p>
    <w:p w14:paraId="6A10152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2．采购人有权阐述对具体问题的意见和建议。</w:t>
      </w:r>
    </w:p>
    <w:p w14:paraId="13BDDBE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 采购人有权根据项目的具体情况，要求供应商按期到项目现场勘探解决争议。</w:t>
      </w:r>
    </w:p>
    <w:p w14:paraId="7994B84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4．当采购人认定供应商专业人员不按合同履行其职责，或与第三人串通给采购人造成经济损失的，采购人有权要求更换专业人员，直至终止合同并要求供应商承担相应的赔偿责任。</w:t>
      </w:r>
    </w:p>
    <w:p w14:paraId="237665D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（二）采购人的义务</w:t>
      </w:r>
    </w:p>
    <w:p w14:paraId="73485FA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1．采购人应当在约定的时间内，向供应商提供与本项目实施有关的资料。</w:t>
      </w:r>
    </w:p>
    <w:p w14:paraId="5953302C">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bookmarkStart w:id="5" w:name="_Toc14300"/>
      <w:r>
        <w:rPr>
          <w:rFonts w:hint="eastAsia" w:ascii="宋体" w:hAnsi="宋体" w:cs="宋体"/>
          <w:b/>
          <w:kern w:val="0"/>
          <w:sz w:val="24"/>
          <w:szCs w:val="21"/>
          <w:lang w:val="en-US" w:eastAsia="zh-CN"/>
        </w:rPr>
        <w:t>九</w:t>
      </w:r>
      <w:r>
        <w:rPr>
          <w:rFonts w:hint="eastAsia" w:ascii="宋体" w:hAnsi="宋体" w:eastAsia="宋体" w:cs="宋体"/>
          <w:b/>
          <w:kern w:val="0"/>
          <w:sz w:val="24"/>
          <w:szCs w:val="21"/>
        </w:rPr>
        <w:t>、供应商的权利及义务</w:t>
      </w:r>
      <w:bookmarkEnd w:id="5"/>
    </w:p>
    <w:p w14:paraId="53A36BF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（一）供应商的权利</w:t>
      </w:r>
    </w:p>
    <w:p w14:paraId="35E7611D">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1.供应商在项目实施过程中，如采购人提供的资料不明确时可向采购人提出书面报告。</w:t>
      </w:r>
    </w:p>
    <w:p w14:paraId="433B323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2.供应商在项目实施过程中，有到项目现场勘察的权利。</w:t>
      </w:r>
    </w:p>
    <w:p w14:paraId="6911902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（二）供应商的义务</w:t>
      </w:r>
    </w:p>
    <w:p w14:paraId="684B536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bookmarkStart w:id="6" w:name="_Toc534"/>
      <w:r>
        <w:rPr>
          <w:rFonts w:hint="eastAsia" w:ascii="宋体" w:hAnsi="宋体" w:cs="宋体"/>
          <w:b w:val="0"/>
          <w:bCs w:val="0"/>
          <w:kern w:val="0"/>
          <w:sz w:val="24"/>
          <w:szCs w:val="21"/>
          <w:lang w:val="en-US" w:eastAsia="zh-CN"/>
        </w:rPr>
        <w:t>1、成交后，供应商向采购人提供项目作业计划和安全责任协议等，其内容包括管理机构的设置、各主要岗位的技术和管理员名单、资质、联系方式及各工种技术工人的安排、项目实施进度安排、技术措施等状况。</w:t>
      </w:r>
    </w:p>
    <w:p w14:paraId="49EC47F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val="en-US" w:eastAsia="zh-CN"/>
        </w:rPr>
        <w:t>2、严格按照项目要求进行作业，作业前按项目要求筹备各项器械、材料、工具等，按技术规定进行作业。</w:t>
      </w:r>
    </w:p>
    <w:p w14:paraId="4A22E1D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val="en-US" w:eastAsia="zh-CN"/>
        </w:rPr>
        <w:t>3、协助采购人及时组织召开检查验收、效果评价和竣工验收工作会议。</w:t>
      </w:r>
    </w:p>
    <w:p w14:paraId="36FEB75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val="en-US" w:eastAsia="zh-CN"/>
        </w:rPr>
        <w:t>4、成交供应商向采购人提交施工作业过程性资料和工作总结报告，按相关要求执行。</w:t>
      </w:r>
    </w:p>
    <w:p w14:paraId="6B1AB90D">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cs="宋体"/>
          <w:b w:val="0"/>
          <w:bCs w:val="0"/>
          <w:kern w:val="0"/>
          <w:sz w:val="24"/>
          <w:szCs w:val="21"/>
          <w:lang w:val="en-US" w:eastAsia="zh-CN"/>
        </w:rPr>
        <w:t>5、有各类突发事件的应急预案和措施，有明确具体的承诺。</w:t>
      </w:r>
    </w:p>
    <w:bookmarkEnd w:id="6"/>
    <w:p w14:paraId="4D1B9530">
      <w:pPr>
        <w:numPr>
          <w:ilvl w:val="0"/>
          <w:numId w:val="0"/>
        </w:num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lang w:val="en-US" w:eastAsia="zh-CN"/>
        </w:rPr>
        <w:t>十、</w:t>
      </w:r>
      <w:r>
        <w:rPr>
          <w:rFonts w:hint="eastAsia" w:ascii="宋体" w:hAnsi="宋体" w:eastAsia="宋体" w:cs="宋体"/>
          <w:b/>
          <w:sz w:val="24"/>
        </w:rPr>
        <w:t>验收</w:t>
      </w:r>
      <w:r>
        <w:rPr>
          <w:rFonts w:hint="eastAsia" w:ascii="宋体" w:hAnsi="宋体" w:eastAsia="宋体" w:cs="宋体"/>
          <w:b/>
          <w:sz w:val="24"/>
          <w:lang w:eastAsia="zh-CN"/>
        </w:rPr>
        <w:t>、</w:t>
      </w:r>
      <w:r>
        <w:rPr>
          <w:rFonts w:hint="eastAsia" w:ascii="宋体" w:hAnsi="宋体" w:eastAsia="宋体" w:cs="宋体"/>
          <w:b/>
          <w:sz w:val="24"/>
        </w:rPr>
        <w:t>结算</w:t>
      </w:r>
    </w:p>
    <w:p w14:paraId="5FE17545">
      <w:pPr>
        <w:autoSpaceDE w:val="0"/>
        <w:autoSpaceDN w:val="0"/>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1.质量标准：服务达到国家及行业验收合格标准。</w:t>
      </w:r>
    </w:p>
    <w:p w14:paraId="6D05D8CF">
      <w:pPr>
        <w:autoSpaceDE w:val="0"/>
        <w:autoSpaceDN w:val="0"/>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2.本项目由采购人及相关部门定期对项目进行阶段性验收。</w:t>
      </w:r>
    </w:p>
    <w:p w14:paraId="1C433401">
      <w:pPr>
        <w:autoSpaceDE w:val="0"/>
        <w:autoSpaceDN w:val="0"/>
        <w:adjustRightInd w:val="0"/>
        <w:snapToGrid w:val="0"/>
        <w:spacing w:line="360" w:lineRule="auto"/>
        <w:ind w:firstLine="480" w:firstLineChars="200"/>
        <w:rPr>
          <w:rFonts w:hint="eastAsia" w:ascii="宋体" w:hAnsi="宋体" w:eastAsia="宋体" w:cs="宋体"/>
          <w:b/>
          <w:sz w:val="24"/>
          <w:lang w:val="en-US" w:eastAsia="zh-CN"/>
        </w:rPr>
      </w:pPr>
      <w:r>
        <w:rPr>
          <w:rFonts w:hint="eastAsia" w:ascii="宋体" w:hAnsi="宋体" w:eastAsia="宋体" w:cs="宋体"/>
          <w:bCs/>
          <w:sz w:val="24"/>
          <w:highlight w:val="none"/>
        </w:rPr>
        <w:t>3.验收标准：按磋商文件、响应文件及澄清函、项目检查情况等综合指标进行验收。各项指标均应符合验收标准及要求。</w:t>
      </w:r>
    </w:p>
    <w:p w14:paraId="0CB24F9F">
      <w:pPr>
        <w:numPr>
          <w:ilvl w:val="0"/>
          <w:numId w:val="0"/>
        </w:numPr>
        <w:autoSpaceDE w:val="0"/>
        <w:autoSpaceDN w:val="0"/>
        <w:adjustRightInd w:val="0"/>
        <w:snapToGrid w:val="0"/>
        <w:spacing w:line="360" w:lineRule="auto"/>
        <w:ind w:firstLine="482" w:firstLineChars="200"/>
        <w:rPr>
          <w:rFonts w:hint="eastAsia" w:ascii="宋体" w:hAnsi="宋体" w:eastAsia="宋体" w:cs="宋体"/>
          <w:bCs/>
          <w:sz w:val="24"/>
        </w:rPr>
      </w:pPr>
      <w:r>
        <w:rPr>
          <w:rFonts w:hint="eastAsia" w:ascii="宋体" w:hAnsi="宋体" w:eastAsia="宋体" w:cs="宋体"/>
          <w:b/>
          <w:sz w:val="24"/>
          <w:lang w:val="en-US" w:eastAsia="zh-CN"/>
        </w:rPr>
        <w:t>十</w:t>
      </w:r>
      <w:r>
        <w:rPr>
          <w:rFonts w:hint="eastAsia" w:ascii="宋体" w:hAnsi="宋体" w:cs="宋体"/>
          <w:b/>
          <w:sz w:val="24"/>
          <w:lang w:val="en-US" w:eastAsia="zh-CN"/>
        </w:rPr>
        <w:t>一</w:t>
      </w:r>
      <w:r>
        <w:rPr>
          <w:rFonts w:hint="eastAsia" w:ascii="宋体" w:hAnsi="宋体" w:eastAsia="宋体" w:cs="宋体"/>
          <w:b/>
          <w:sz w:val="24"/>
          <w:lang w:val="en-US" w:eastAsia="zh-CN"/>
        </w:rPr>
        <w:t>、</w:t>
      </w:r>
      <w:r>
        <w:rPr>
          <w:rFonts w:hint="eastAsia" w:ascii="宋体" w:hAnsi="宋体" w:eastAsia="宋体" w:cs="宋体"/>
          <w:b/>
          <w:sz w:val="24"/>
        </w:rPr>
        <w:t>违约责任</w:t>
      </w:r>
    </w:p>
    <w:p w14:paraId="7D56208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1</w:t>
      </w:r>
      <w:r>
        <w:rPr>
          <w:rFonts w:hint="eastAsia" w:ascii="宋体" w:hAnsi="宋体" w:eastAsia="宋体" w:cs="宋体"/>
          <w:b w:val="0"/>
          <w:bCs w:val="0"/>
          <w:kern w:val="0"/>
          <w:sz w:val="24"/>
          <w:szCs w:val="21"/>
          <w:lang w:val="en-US" w:eastAsia="zh-CN"/>
        </w:rPr>
        <w:t>.</w:t>
      </w:r>
      <w:r>
        <w:rPr>
          <w:rFonts w:hint="eastAsia" w:ascii="宋体" w:hAnsi="宋体" w:eastAsia="宋体" w:cs="宋体"/>
          <w:b w:val="0"/>
          <w:bCs w:val="0"/>
          <w:kern w:val="0"/>
          <w:sz w:val="24"/>
          <w:szCs w:val="21"/>
        </w:rPr>
        <w:t>乙方未按合同要求及时提供服务或提供的服务不能满足技术标准和要求，需在甲方指定的期限内无条件重新提供满足甲方需求的相关服务，否则甲方有权解除本合同，甲方解除合同的书面通知书到达乙方之日起合同解除，甲方可不向乙方支付任何费用。</w:t>
      </w:r>
    </w:p>
    <w:p w14:paraId="1A8C55A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2</w:t>
      </w:r>
      <w:r>
        <w:rPr>
          <w:rFonts w:hint="eastAsia" w:ascii="宋体" w:hAnsi="宋体" w:eastAsia="宋体" w:cs="宋体"/>
          <w:b w:val="0"/>
          <w:bCs w:val="0"/>
          <w:kern w:val="0"/>
          <w:sz w:val="24"/>
          <w:szCs w:val="21"/>
          <w:lang w:val="en-US" w:eastAsia="zh-CN"/>
        </w:rPr>
        <w:t>.</w:t>
      </w:r>
      <w:r>
        <w:rPr>
          <w:rFonts w:hint="eastAsia" w:ascii="宋体" w:hAnsi="宋体" w:eastAsia="宋体" w:cs="宋体"/>
          <w:b w:val="0"/>
          <w:bCs w:val="0"/>
          <w:kern w:val="0"/>
          <w:sz w:val="24"/>
          <w:szCs w:val="21"/>
        </w:rPr>
        <w:t>合同生效后，除合同另有约定外，甲、乙双方不得中途毁约，否则视为违约，违约方除向对方支付已发生的各项费用外，还需支付违约金，违约为合同金额的10%。合同在履行中发生争议，由双方协商解决；协商不成时，任何一方均可向甲方住所地有管辖权的人民法院起诉。</w:t>
      </w:r>
    </w:p>
    <w:p w14:paraId="7140C426">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二</w:t>
      </w:r>
      <w:r>
        <w:rPr>
          <w:rFonts w:hint="eastAsia" w:ascii="宋体" w:hAnsi="宋体" w:eastAsia="宋体" w:cs="宋体"/>
          <w:b/>
          <w:bCs/>
          <w:kern w:val="0"/>
          <w:sz w:val="24"/>
          <w:szCs w:val="21"/>
        </w:rPr>
        <w:t>、不可抗力事件处理</w:t>
      </w:r>
    </w:p>
    <w:p w14:paraId="753999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 在合同有效期内，任何一方因不可抗力事件导致不能履行合同，则合同履行期可延长，其延长期与不可抗力影响期相同。</w:t>
      </w:r>
    </w:p>
    <w:p w14:paraId="3B5108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 不可抗力事件发生后，应立即通知对方，并寄送有关权威机构出具的证明。</w:t>
      </w:r>
    </w:p>
    <w:p w14:paraId="090CD7F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 不可抗力事件延续120天以上，双方应通过友好协商，确定是否继续履行合同。</w:t>
      </w:r>
    </w:p>
    <w:p w14:paraId="537E2F28">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三</w:t>
      </w:r>
      <w:r>
        <w:rPr>
          <w:rFonts w:hint="eastAsia" w:ascii="宋体" w:hAnsi="宋体" w:eastAsia="宋体" w:cs="宋体"/>
          <w:b/>
          <w:bCs/>
          <w:kern w:val="0"/>
          <w:sz w:val="24"/>
          <w:szCs w:val="21"/>
        </w:rPr>
        <w:t>、诉讼</w:t>
      </w:r>
    </w:p>
    <w:p w14:paraId="639830B7">
      <w:pPr>
        <w:widowControl/>
        <w:tabs>
          <w:tab w:val="left" w:pos="0"/>
          <w:tab w:val="left" w:pos="437"/>
          <w:tab w:val="left" w:pos="1311"/>
        </w:tabs>
        <w:adjustRightInd w:val="0"/>
        <w:snapToGrid w:val="0"/>
        <w:spacing w:line="360" w:lineRule="auto"/>
        <w:ind w:firstLine="448" w:firstLineChars="200"/>
        <w:jc w:val="left"/>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双方在执行合同中所发生的一切争议，应通过协商解决。如协商不成，可向采购人所在地法院起诉。</w:t>
      </w:r>
    </w:p>
    <w:p w14:paraId="76063A09">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四</w:t>
      </w:r>
      <w:r>
        <w:rPr>
          <w:rFonts w:hint="eastAsia" w:ascii="宋体" w:hAnsi="宋体" w:eastAsia="宋体" w:cs="宋体"/>
          <w:b/>
          <w:bCs/>
          <w:kern w:val="0"/>
          <w:sz w:val="24"/>
          <w:szCs w:val="21"/>
        </w:rPr>
        <w:t>、合同生效及其它</w:t>
      </w:r>
    </w:p>
    <w:p w14:paraId="43C29E4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val="en-US" w:eastAsia="zh-CN"/>
        </w:rPr>
        <w:t>.</w:t>
      </w:r>
      <w:r>
        <w:rPr>
          <w:rFonts w:hint="eastAsia" w:ascii="宋体" w:hAnsi="宋体" w:eastAsia="宋体" w:cs="宋体"/>
          <w:kern w:val="0"/>
          <w:sz w:val="24"/>
          <w:szCs w:val="21"/>
        </w:rPr>
        <w:t>本合同经采购人、供应商法定代表人或其委托人签字并加盖公章后生效。</w:t>
      </w:r>
    </w:p>
    <w:p w14:paraId="230B0845">
      <w:pPr>
        <w:widowControl/>
        <w:tabs>
          <w:tab w:val="left" w:pos="0"/>
          <w:tab w:val="left" w:pos="437"/>
          <w:tab w:val="left" w:pos="1311"/>
        </w:tabs>
        <w:adjustRightInd w:val="0"/>
        <w:snapToGrid w:val="0"/>
        <w:spacing w:line="360" w:lineRule="auto"/>
        <w:ind w:firstLine="448" w:firstLineChars="200"/>
        <w:jc w:val="left"/>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w:t>
      </w:r>
      <w:r>
        <w:rPr>
          <w:rFonts w:hint="eastAsia" w:ascii="宋体" w:hAnsi="宋体" w:eastAsia="宋体" w:cs="宋体"/>
          <w:spacing w:val="-8"/>
          <w:kern w:val="0"/>
          <w:sz w:val="24"/>
          <w:szCs w:val="21"/>
          <w:lang w:val="en-US" w:eastAsia="zh-CN"/>
        </w:rPr>
        <w:t>.</w:t>
      </w:r>
      <w:r>
        <w:rPr>
          <w:rFonts w:hint="eastAsia" w:ascii="宋体" w:hAnsi="宋体" w:eastAsia="宋体" w:cs="宋体"/>
          <w:spacing w:val="-8"/>
          <w:kern w:val="0"/>
          <w:sz w:val="24"/>
          <w:szCs w:val="21"/>
        </w:rPr>
        <w:t>本合同一式</w:t>
      </w:r>
      <w:r>
        <w:rPr>
          <w:rFonts w:hint="eastAsia" w:ascii="宋体" w:hAnsi="宋体" w:eastAsia="宋体" w:cs="宋体"/>
          <w:spacing w:val="-8"/>
          <w:kern w:val="0"/>
          <w:sz w:val="24"/>
          <w:szCs w:val="21"/>
          <w:u w:val="single"/>
          <w:lang w:val="en-US"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u w:val="single"/>
          <w:lang w:val="en-US" w:eastAsia="zh-CN"/>
        </w:rPr>
        <w:t>贰</w:t>
      </w:r>
      <w:r>
        <w:rPr>
          <w:rFonts w:hint="eastAsia" w:ascii="宋体" w:hAnsi="宋体" w:eastAsia="宋体" w:cs="宋体"/>
          <w:spacing w:val="-8"/>
          <w:kern w:val="0"/>
          <w:sz w:val="24"/>
          <w:szCs w:val="21"/>
        </w:rPr>
        <w:t>份，其余相关部门各</w:t>
      </w:r>
      <w:r>
        <w:rPr>
          <w:rFonts w:hint="eastAsia" w:ascii="宋体" w:hAnsi="宋体" w:eastAsia="宋体" w:cs="宋体"/>
          <w:spacing w:val="-8"/>
          <w:kern w:val="0"/>
          <w:sz w:val="24"/>
          <w:szCs w:val="21"/>
          <w:u w:val="single"/>
          <w:lang w:val="en-US" w:eastAsia="zh-CN"/>
        </w:rPr>
        <w:t>壹</w:t>
      </w:r>
      <w:r>
        <w:rPr>
          <w:rFonts w:hint="eastAsia" w:ascii="宋体" w:hAnsi="宋体" w:eastAsia="宋体" w:cs="宋体"/>
          <w:spacing w:val="-8"/>
          <w:kern w:val="0"/>
          <w:sz w:val="24"/>
          <w:szCs w:val="21"/>
        </w:rPr>
        <w:t>份。</w:t>
      </w:r>
    </w:p>
    <w:p w14:paraId="69E242B0">
      <w:pPr>
        <w:pStyle w:val="2"/>
        <w:rPr>
          <w:rFonts w:hint="eastAsia" w:ascii="宋体" w:hAnsi="宋体" w:eastAsia="宋体" w:cs="宋体"/>
          <w:spacing w:val="-8"/>
          <w:kern w:val="0"/>
          <w:sz w:val="24"/>
          <w:szCs w:val="21"/>
        </w:rPr>
      </w:pPr>
    </w:p>
    <w:p w14:paraId="7CAFF422">
      <w:pPr>
        <w:pStyle w:val="2"/>
        <w:rPr>
          <w:rFonts w:hint="eastAsia"/>
        </w:rPr>
      </w:pPr>
    </w:p>
    <w:p w14:paraId="49BF39A2">
      <w:pPr>
        <w:pStyle w:val="2"/>
        <w:spacing w:line="360" w:lineRule="auto"/>
        <w:ind w:firstLine="240" w:firstLineChars="100"/>
        <w:rPr>
          <w:rFonts w:hint="eastAsia" w:ascii="宋体" w:hAnsi="宋体" w:eastAsia="宋体" w:cs="宋体"/>
          <w:color w:val="auto"/>
          <w:kern w:val="0"/>
          <w:szCs w:val="21"/>
        </w:rPr>
      </w:pPr>
      <w:r>
        <w:rPr>
          <w:rFonts w:hint="eastAsia" w:ascii="宋体" w:hAnsi="宋体" w:eastAsia="宋体" w:cs="宋体"/>
          <w:color w:val="auto"/>
          <w:kern w:val="0"/>
          <w:szCs w:val="21"/>
        </w:rPr>
        <w:t xml:space="preserve">采购人（章）：                            供应商（章）：         </w:t>
      </w:r>
    </w:p>
    <w:p w14:paraId="2361DFCB">
      <w:pPr>
        <w:pStyle w:val="2"/>
        <w:spacing w:line="360" w:lineRule="auto"/>
        <w:ind w:firstLine="240" w:firstLineChars="100"/>
        <w:rPr>
          <w:rFonts w:hint="eastAsia" w:ascii="宋体" w:hAnsi="宋体" w:eastAsia="宋体" w:cs="宋体"/>
          <w:color w:val="auto"/>
          <w:kern w:val="0"/>
          <w:szCs w:val="21"/>
        </w:rPr>
      </w:pPr>
      <w:r>
        <w:rPr>
          <w:rFonts w:hint="eastAsia" w:ascii="宋体" w:hAnsi="宋体" w:eastAsia="宋体" w:cs="宋体"/>
          <w:color w:val="auto"/>
          <w:kern w:val="0"/>
          <w:szCs w:val="21"/>
        </w:rPr>
        <w:t>法定代表人　</w:t>
      </w:r>
      <w:r>
        <w:rPr>
          <w:rFonts w:hint="eastAsia" w:ascii="宋体" w:hAnsi="宋体" w:eastAsia="宋体" w:cs="宋体"/>
          <w:color w:val="auto"/>
          <w:kern w:val="0"/>
          <w:szCs w:val="21"/>
          <w:lang w:val="en-US" w:eastAsia="zh-CN"/>
        </w:rPr>
        <w:t xml:space="preserve">                              </w:t>
      </w:r>
      <w:r>
        <w:rPr>
          <w:rFonts w:hint="eastAsia" w:ascii="宋体" w:hAnsi="宋体" w:eastAsia="宋体" w:cs="宋体"/>
          <w:color w:val="auto"/>
          <w:kern w:val="0"/>
          <w:szCs w:val="21"/>
        </w:rPr>
        <w:t>法定代表人</w:t>
      </w:r>
    </w:p>
    <w:p w14:paraId="3D859B6E">
      <w:pPr>
        <w:pStyle w:val="2"/>
        <w:spacing w:line="360" w:lineRule="auto"/>
        <w:ind w:firstLine="240" w:firstLineChars="100"/>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Cs w:val="21"/>
        </w:rPr>
        <w:t>或委托代理人</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签字或盖章</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              或委托代理人</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签字或盖章</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 xml:space="preserve">：  </w:t>
      </w:r>
    </w:p>
    <w:p w14:paraId="0B4B6A87">
      <w:pPr>
        <w:spacing w:line="360" w:lineRule="auto"/>
        <w:jc w:val="center"/>
        <w:rPr>
          <w:rFonts w:hint="eastAsia" w:ascii="宋体" w:hAnsi="宋体" w:eastAsia="宋体" w:cs="宋体"/>
          <w:b/>
          <w:bCs/>
          <w:sz w:val="32"/>
          <w:szCs w:val="20"/>
        </w:rPr>
      </w:pPr>
      <w:r>
        <w:rPr>
          <w:rFonts w:hint="eastAsia" w:ascii="宋体" w:hAnsi="宋体" w:eastAsia="宋体" w:cs="宋体"/>
          <w:color w:val="auto"/>
          <w:kern w:val="0"/>
          <w:sz w:val="24"/>
          <w:szCs w:val="21"/>
          <w:lang w:val="en-US" w:eastAsia="zh-CN" w:bidi="ar-SA"/>
        </w:rPr>
        <w:t>年   月   日                              年   月   日</w:t>
      </w:r>
    </w:p>
    <w:p w14:paraId="229716F2">
      <w:pPr>
        <w:spacing w:line="360" w:lineRule="auto"/>
        <w:jc w:val="center"/>
        <w:outlineLvl w:val="0"/>
        <w:rPr>
          <w:rFonts w:hint="eastAsia" w:ascii="宋体" w:hAnsi="宋体" w:eastAsia="宋体" w:cs="宋体"/>
          <w:b/>
          <w:bCs/>
          <w:sz w:val="32"/>
          <w:szCs w:val="20"/>
        </w:rPr>
      </w:pPr>
    </w:p>
    <w:p w14:paraId="69134DAE"/>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47876"/>
    <w:multiLevelType w:val="singleLevel"/>
    <w:tmpl w:val="B88478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4467D"/>
    <w:rsid w:val="032D2C0D"/>
    <w:rsid w:val="09546BC2"/>
    <w:rsid w:val="255319C3"/>
    <w:rsid w:val="310D2C84"/>
    <w:rsid w:val="452C37C8"/>
    <w:rsid w:val="6A046EA0"/>
    <w:rsid w:val="6D044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Indent"/>
    <w:basedOn w:val="1"/>
    <w:qFormat/>
    <w:uiPriority w:val="0"/>
    <w:pPr>
      <w:ind w:firstLine="480"/>
    </w:pPr>
    <w:rPr>
      <w:rFonts w:ascii="宋体" w:hAnsi="宋体"/>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Body Text First Indent 2"/>
    <w:basedOn w:val="4"/>
    <w:qFormat/>
    <w:uiPriority w:val="0"/>
    <w:pPr>
      <w:ind w:firstLine="420"/>
    </w:p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2092</Words>
  <Characters>2115</Characters>
  <Lines>0</Lines>
  <Paragraphs>0</Paragraphs>
  <TotalTime>8</TotalTime>
  <ScaleCrop>false</ScaleCrop>
  <LinksUpToDate>false</LinksUpToDate>
  <CharactersWithSpaces>2359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2025-04-09T07:43:00Z</dcterms:created>
  <dc:creator>琥珀</dc:creator>
  <cp:lastModifiedBy>琥珀</cp:lastModifiedBy>
  <dcterms:modified xsi:type="dcterms:W3CDTF">2025-12-18T08:25:56Z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D1EFC0AF08A14CABA586F890E04936C5_11</vt:lpwstr>
  </property>
  <property fmtid="{D5CDD505-2E9C-101B-9397-08002B2CF9AE}" pid="4" name="KSOTemplateDocerSaveRecord">
    <vt:lpwstr>eyJoZGlkIjoiMmU1OTkzMmM4YmJjNTA4ZTVlNjBiODExOWZjZjRlY2MiLCJ1c2VySWQiOiIyNDExOTAxMzUifQ==</vt:lpwstr>
  </property>
</Properties>
</file>