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版本号：ZCSP-临渭区-2025-0033720251219001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临渭区2025年中央财政转移支付农业防灾救灾资金项目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ZCSP-临渭区-2025-00337</w:t>
      </w:r>
      <w:r>
        <w:br/>
      </w:r>
      <w:r>
        <w:br/>
      </w:r>
      <w:r>
        <w:br/>
      </w:r>
    </w:p>
    <w:p>
      <w:pPr>
        <w:pStyle w:val="null3"/>
        <w:jc w:val="center"/>
        <w:outlineLvl w:val="2"/>
      </w:pPr>
      <w:r>
        <w:rPr>
          <w:rFonts w:ascii="仿宋_GB2312" w:hAnsi="仿宋_GB2312" w:cs="仿宋_GB2312" w:eastAsia="仿宋_GB2312"/>
          <w:sz w:val="28"/>
          <w:b/>
        </w:rPr>
        <w:t>渭南市临渭区农业技术推广中心</w:t>
      </w:r>
    </w:p>
    <w:p>
      <w:pPr>
        <w:pStyle w:val="null3"/>
        <w:jc w:val="center"/>
        <w:outlineLvl w:val="2"/>
      </w:pPr>
      <w:r>
        <w:rPr>
          <w:rFonts w:ascii="仿宋_GB2312" w:hAnsi="仿宋_GB2312" w:cs="仿宋_GB2312" w:eastAsia="仿宋_GB2312"/>
          <w:sz w:val="28"/>
          <w:b/>
        </w:rPr>
        <w:t>陕西克崎顶工程项目管理有限公司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陕西克崎顶工程项目管理有限公司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渭南市临渭区农业技术推广中心</w:t>
      </w:r>
      <w:r>
        <w:rPr>
          <w:rFonts w:ascii="仿宋_GB2312" w:hAnsi="仿宋_GB2312" w:cs="仿宋_GB2312" w:eastAsia="仿宋_GB2312"/>
        </w:rPr>
        <w:t>委托，拟对</w:t>
      </w:r>
      <w:r>
        <w:rPr>
          <w:rFonts w:ascii="仿宋_GB2312" w:hAnsi="仿宋_GB2312" w:cs="仿宋_GB2312" w:eastAsia="仿宋_GB2312"/>
        </w:rPr>
        <w:t>临渭区2025年中央财政转移支付农业防灾救灾资金项目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ZCSP-临渭区-2025-00337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临渭区2025年中央财政转移支付农业防灾救灾资金项目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项目主要内容:在故市、蔺店、官道、下邽、塬区等小麦晚播区域，实施无人机、机械施用尿素服务41000亩和采购尿素410吨，每亩施用尿素10kg，尿素要求颗粒直径2.0-4.0mm，近球形或类球形，颗粒均匀度达到90%以上，化学纯度需符合农业用尿素标准(GB/T2440-2017);无人机作业、机械条施按行业标准执行。</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采购包1（临渭区2025年中央财政转移支付农业防灾 救灾资金项目）：属于专门面向中小企业采购。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法定代表人授权委托书：供应商应授权合法的人员参加投标，其中法定代表人直接参加的，须出具法定代表人证明书；被授权代表参加的，须出具法定代表人授权书；供应商需在项目电子化交易系统中按要求上传相应证明文件并进行电子签章。</w:t>
      </w:r>
    </w:p>
    <w:p>
      <w:pPr>
        <w:pStyle w:val="null3"/>
      </w:pPr>
      <w:r>
        <w:rPr>
          <w:rFonts w:ascii="仿宋_GB2312" w:hAnsi="仿宋_GB2312" w:cs="仿宋_GB2312" w:eastAsia="仿宋_GB2312"/>
        </w:rPr>
        <w:t>3、财务状况报告：提供2024年度经审计的财务报告或截止投标时间前六个月内其基本账户银行出具的资信证明或财政部门认可的政府采购专业担保机构出具的担保函；供应商需在项目电子化交易系统中按要求上传相应证明文件并进行电子签章。</w:t>
      </w:r>
    </w:p>
    <w:p>
      <w:pPr>
        <w:pStyle w:val="null3"/>
      </w:pPr>
      <w:r>
        <w:rPr>
          <w:rFonts w:ascii="仿宋_GB2312" w:hAnsi="仿宋_GB2312" w:cs="仿宋_GB2312" w:eastAsia="仿宋_GB2312"/>
        </w:rPr>
        <w:t>4、社会保障资金缴纳证明：截止投标时间前六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截止投标时间前六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pPr>
        <w:pStyle w:val="null3"/>
      </w:pPr>
      <w:r>
        <w:rPr>
          <w:rFonts w:ascii="仿宋_GB2312" w:hAnsi="仿宋_GB2312" w:cs="仿宋_GB2312" w:eastAsia="仿宋_GB2312"/>
        </w:rPr>
        <w:t>6、信用记录：供应商未被列入“信用中国”网站（www.creditchina.gov.cn）记录失信被执行人；不处于中国政府采购网（www.ccgp.gov.cn）政府采购严重违法失信行为信息记录中的禁止参加政府采购活动期间；供应商应提供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7、履行合同的承诺或说明：提供具有履行本项目合同所必需的设备和专业能力的承诺；供应商需在项目电子化交易系统中按要求上传相应证明文件并进行电子签章。（格式自拟）</w:t>
      </w:r>
    </w:p>
    <w:p>
      <w:pPr>
        <w:pStyle w:val="null3"/>
      </w:pPr>
      <w:r>
        <w:rPr>
          <w:rFonts w:ascii="仿宋_GB2312" w:hAnsi="仿宋_GB2312" w:cs="仿宋_GB2312" w:eastAsia="仿宋_GB2312"/>
        </w:rPr>
        <w:t>8、不接受联合体投标：本项目不接受联合体投标；单位负责人为同一人或者存在控股、管理关系的不同单位，不得参加同一项目的投标。</w:t>
      </w:r>
    </w:p>
    <w:p>
      <w:pPr>
        <w:pStyle w:val="null3"/>
      </w:pPr>
      <w:r>
        <w:rPr>
          <w:rFonts w:ascii="仿宋_GB2312" w:hAnsi="仿宋_GB2312" w:cs="仿宋_GB2312" w:eastAsia="仿宋_GB2312"/>
        </w:rPr>
        <w:t>9、投标保证金：投标保证金交纳凭证。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渭南市民生北街243号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余养民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15929262178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陕西克崎顶工程项目管理有限公司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陕西省渭南市临渭区金水路与胜利大街十字金水湾酒店十二楼1205室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18191847616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渭南市临渭区财政局政府采购管理股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徐红军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开户名称：陕西克崎顶工程项目管理有限公司</w:t>
            </w:r>
          </w:p>
          <w:p>
            <w:pPr>
              <w:pStyle w:val="null3"/>
            </w:pPr>
            <w:r>
              <w:rPr>
                <w:rFonts w:ascii="仿宋_GB2312" w:hAnsi="仿宋_GB2312" w:cs="仿宋_GB2312" w:eastAsia="仿宋_GB2312"/>
              </w:rPr>
              <w:t>开户银行：长安银行股份有限公司渭南向阳支行</w:t>
            </w:r>
          </w:p>
          <w:p>
            <w:pPr>
              <w:pStyle w:val="null3"/>
            </w:pPr>
            <w:r>
              <w:rPr>
                <w:rFonts w:ascii="仿宋_GB2312" w:hAnsi="仿宋_GB2312" w:cs="仿宋_GB2312" w:eastAsia="仿宋_GB2312"/>
              </w:rPr>
              <w:t>银行账号：806040601421008611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代理服务费收费标准：代理服务费收费标准：按照《国家发展改革委关于进一步放开建设项目专业服务价格的通知》（发改价格﹝2015﹞299号）的要求，参照计价格﹝2002﹞1980号、 发改价格﹝2011﹞534号文件的计费标准，以中标价为基数计算，按照标准收取。 开户名称：陕西克崎顶工程项目管理有限公司 开户银行：长安银行股份有限公司渭南向阳支行 银行账号：806040601421008611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渭南市临渭区农业技术推广中心</w:t>
      </w:r>
      <w:r>
        <w:rPr>
          <w:rFonts w:ascii="仿宋_GB2312" w:hAnsi="仿宋_GB2312" w:cs="仿宋_GB2312" w:eastAsia="仿宋_GB2312"/>
        </w:rPr>
        <w:t>和</w:t>
      </w:r>
      <w:r>
        <w:rPr>
          <w:rFonts w:ascii="仿宋_GB2312" w:hAnsi="仿宋_GB2312" w:cs="仿宋_GB2312" w:eastAsia="仿宋_GB2312"/>
        </w:rPr>
        <w:t>陕西克崎顶工程项目管理有限公司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渭南市临渭区农业技术推广中心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陕西克崎顶工程项目管理有限公司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陕西克崎顶工程项目管理有限公司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满足国家、省市相关规范要求（以最新版为准）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陕西克崎顶工程项目管理有限公司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陕西克崎顶工程项目管理有限公司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陕西克崎顶工程项目管理有限公司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联系人：张玲</w:t>
      </w:r>
    </w:p>
    <w:p>
      <w:pPr>
        <w:pStyle w:val="null3"/>
      </w:pPr>
      <w:r>
        <w:rPr>
          <w:rFonts w:ascii="仿宋_GB2312" w:hAnsi="仿宋_GB2312" w:cs="仿宋_GB2312" w:eastAsia="仿宋_GB2312"/>
        </w:rPr>
        <w:t>联系电话：18191847616</w:t>
      </w:r>
    </w:p>
    <w:p>
      <w:pPr>
        <w:pStyle w:val="null3"/>
      </w:pPr>
      <w:r>
        <w:rPr>
          <w:rFonts w:ascii="仿宋_GB2312" w:hAnsi="仿宋_GB2312" w:cs="仿宋_GB2312" w:eastAsia="仿宋_GB2312"/>
        </w:rPr>
        <w:t>地址：陕西省渭南市临渭区金水路与胜利大街十字金水湾酒店十二楼1205室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主要内容:在故市、蔺店、官道、下邽、塬区等小麦晚播区域，实施无人机、机械施用尿素服务41000亩和采购尿素410吨，每亩施用尿素10kg，尿素要求颗粒直径2.0-4.0mm，近球形或类球形，颗粒均匀度达到90%以上，化学纯度需符合农业用尿素标准(GB/T2440-2017);无人机作业、机械条施按行业标准执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1,230,000.00</w:t>
      </w:r>
    </w:p>
    <w:p>
      <w:pPr>
        <w:pStyle w:val="null3"/>
      </w:pPr>
      <w:r>
        <w:rPr>
          <w:rFonts w:ascii="仿宋_GB2312" w:hAnsi="仿宋_GB2312" w:cs="仿宋_GB2312" w:eastAsia="仿宋_GB2312"/>
        </w:rPr>
        <w:t>采购包最高限价（元）: 1,230,000.00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对41000亩晚播小麦田块追施尿素服务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标的名称：对41000亩晚播小麦田块追施尿素服务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项目概况：</w:t>
            </w:r>
            <w:r>
              <w:rPr>
                <w:rFonts w:ascii="仿宋_GB2312" w:hAnsi="仿宋_GB2312" w:cs="仿宋_GB2312" w:eastAsia="仿宋_GB2312"/>
                <w:sz w:val="22"/>
              </w:rPr>
              <w:t>项目主要内容</w:t>
            </w:r>
            <w:r>
              <w:rPr>
                <w:rFonts w:ascii="仿宋_GB2312" w:hAnsi="仿宋_GB2312" w:cs="仿宋_GB2312" w:eastAsia="仿宋_GB2312"/>
                <w:sz w:val="22"/>
              </w:rPr>
              <w:t>:在故市、蔺店、官道、下邽、塬区等小麦晚播区域，实施无人机、机械化施用尿素服务41000亩，通过科学施肥达到以肥补晚，促弱转壮，夯实丰收基础，保障小麦正常生长。</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2"/>
                <w:b/>
              </w:rPr>
              <w:t>服务内容：</w:t>
            </w:r>
            <w:r>
              <w:rPr>
                <w:rFonts w:ascii="仿宋_GB2312" w:hAnsi="仿宋_GB2312" w:cs="仿宋_GB2312" w:eastAsia="仿宋_GB2312"/>
                <w:sz w:val="22"/>
              </w:rPr>
              <w:t>无人机、机械化施用服务</w:t>
            </w:r>
            <w:r>
              <w:rPr>
                <w:rFonts w:ascii="仿宋_GB2312" w:hAnsi="仿宋_GB2312" w:cs="仿宋_GB2312" w:eastAsia="仿宋_GB2312"/>
                <w:sz w:val="22"/>
              </w:rPr>
              <w:t>41000亩，采购尿素410吨。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2"/>
                <w:b/>
              </w:rPr>
              <w:t>服务要求：</w:t>
            </w:r>
          </w:p>
          <w:p>
            <w:pPr>
              <w:pStyle w:val="null3"/>
            </w:pPr>
            <w:r>
              <w:rPr>
                <w:rFonts w:ascii="仿宋_GB2312" w:hAnsi="仿宋_GB2312" w:cs="仿宋_GB2312" w:eastAsia="仿宋_GB2312"/>
                <w:sz w:val="22"/>
              </w:rPr>
              <w:t>1、无人机追肥操作人员须具有无人机操作相关证件；</w:t>
            </w:r>
          </w:p>
          <w:p>
            <w:pPr>
              <w:pStyle w:val="null3"/>
            </w:pPr>
            <w:r>
              <w:rPr>
                <w:rFonts w:ascii="仿宋_GB2312" w:hAnsi="仿宋_GB2312" w:cs="仿宋_GB2312" w:eastAsia="仿宋_GB2312"/>
                <w:sz w:val="22"/>
              </w:rPr>
              <w:t>2、尿素参数要求：</w:t>
            </w:r>
            <w:r>
              <w:rPr>
                <w:rFonts w:ascii="仿宋_GB2312" w:hAnsi="仿宋_GB2312" w:cs="仿宋_GB2312" w:eastAsia="仿宋_GB2312"/>
                <w:sz w:val="22"/>
              </w:rPr>
              <w:t>总氮</w:t>
            </w:r>
            <w:r>
              <w:rPr>
                <w:rFonts w:ascii="仿宋_GB2312" w:hAnsi="仿宋_GB2312" w:cs="仿宋_GB2312" w:eastAsia="仿宋_GB2312"/>
                <w:sz w:val="22"/>
              </w:rPr>
              <w:t>≥46%，要求颗粒直径2.0-4.0mm，近球形或类球形，颗粒均匀度达到90%以上，化学纯度需符合农业用尿素标准（GB/T 2440-2017）；</w:t>
            </w:r>
          </w:p>
          <w:p>
            <w:pPr>
              <w:pStyle w:val="null3"/>
            </w:pPr>
            <w:r>
              <w:rPr>
                <w:rFonts w:ascii="仿宋_GB2312" w:hAnsi="仿宋_GB2312" w:cs="仿宋_GB2312" w:eastAsia="仿宋_GB2312"/>
                <w:sz w:val="22"/>
              </w:rPr>
              <w:t>3、无人机作业参数：无人机载重50千克及以上;有独立后台飞行数据管理平台，可对实施喷洒的区域航线、流量、高度及喷洒面积进行监督追溯。</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2"/>
                <w:b/>
              </w:rPr>
              <w:t>服务保障：</w:t>
            </w:r>
          </w:p>
          <w:p>
            <w:pPr>
              <w:pStyle w:val="null3"/>
            </w:pPr>
            <w:r>
              <w:rPr>
                <w:rFonts w:ascii="仿宋_GB2312" w:hAnsi="仿宋_GB2312" w:cs="仿宋_GB2312" w:eastAsia="仿宋_GB2312"/>
                <w:sz w:val="22"/>
              </w:rPr>
              <w:t>1、中标后，中标人派驻一名项目负责人，一名技术负责人对作业过程中作业进度、服务质量、作业人员管理进行总协调，确保技术措施的落实，按时参加采购人组织的相关会议和活动，服从采购人的工作制度和工作规范。</w:t>
            </w:r>
          </w:p>
          <w:p>
            <w:pPr>
              <w:pStyle w:val="null3"/>
            </w:pPr>
            <w:r>
              <w:rPr>
                <w:rFonts w:ascii="仿宋_GB2312" w:hAnsi="仿宋_GB2312" w:cs="仿宋_GB2312" w:eastAsia="仿宋_GB2312"/>
                <w:sz w:val="22"/>
              </w:rPr>
              <w:t>2、中标后，中标人向采购人提供项目作业计划和安全责任协议等，其内容包括管理机构的设置、各主要岗位的技术和管理员名单、资质、联系方式及各工种技术工人的安排、项目实施进度安排、技术措施等状况。</w:t>
            </w:r>
          </w:p>
          <w:p>
            <w:pPr>
              <w:pStyle w:val="null3"/>
            </w:pPr>
            <w:r>
              <w:rPr>
                <w:rFonts w:ascii="仿宋_GB2312" w:hAnsi="仿宋_GB2312" w:cs="仿宋_GB2312" w:eastAsia="仿宋_GB2312"/>
                <w:sz w:val="22"/>
              </w:rPr>
              <w:t>3、严格按照服务要求进行作业，作业前按项目要求筹备各项器械、材料、工具等，按技术规定进行作业。</w:t>
            </w:r>
          </w:p>
          <w:p>
            <w:pPr>
              <w:pStyle w:val="null3"/>
            </w:pPr>
            <w:r>
              <w:rPr>
                <w:rFonts w:ascii="仿宋_GB2312" w:hAnsi="仿宋_GB2312" w:cs="仿宋_GB2312" w:eastAsia="仿宋_GB2312"/>
                <w:sz w:val="22"/>
              </w:rPr>
              <w:t>4、协助采购人及时组织召开检查验收、效果评价和验收工作会议。</w:t>
            </w:r>
          </w:p>
          <w:p>
            <w:pPr>
              <w:pStyle w:val="null3"/>
            </w:pPr>
            <w:r>
              <w:rPr>
                <w:rFonts w:ascii="仿宋_GB2312" w:hAnsi="仿宋_GB2312" w:cs="仿宋_GB2312" w:eastAsia="仿宋_GB2312"/>
                <w:sz w:val="22"/>
              </w:rPr>
              <w:t>5、中标人向采购人提交作业过程性资料，按相关要求执行。</w:t>
            </w:r>
          </w:p>
          <w:p>
            <w:pPr>
              <w:pStyle w:val="null3"/>
            </w:pPr>
            <w:r>
              <w:rPr>
                <w:rFonts w:ascii="仿宋_GB2312" w:hAnsi="仿宋_GB2312" w:cs="仿宋_GB2312" w:eastAsia="仿宋_GB2312"/>
                <w:sz w:val="22"/>
              </w:rPr>
              <w:t>6、有各类突发事件的应急预案和措施，有明确具体的承诺。</w:t>
            </w:r>
          </w:p>
          <w:p>
            <w:pPr>
              <w:pStyle w:val="null3"/>
            </w:pPr>
            <w:r>
              <w:rPr>
                <w:rFonts w:ascii="仿宋_GB2312" w:hAnsi="仿宋_GB2312" w:cs="仿宋_GB2312" w:eastAsia="仿宋_GB2312"/>
                <w:sz w:val="22"/>
              </w:rPr>
              <w:t>注：具体内容以实施方案为准。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后，中标人派驻一名项目负责人，一名技术负责人对作业过程中作业进度、服务质量、作业人员管理进行总协调，确保技术措施的落实，按时参加采购人组织的相关会议和活动，服从采购人的工作制度和工作规范。</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无人机数量不少于10架，每架无人机每天作业不少于 500 亩;无人机飞行高度:2.5-3 米，喷幅 4-6 米。</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中标人在领取中标通知书时提供一正两副纸质投标文件及电子投标文件三份（U盘或光盘；电子响应文件为Word版本和PDF版本，PDF文件为签字、盖章的完整正本扫描件）。 装订：纸质投标文件采用书籍（胶装）方式装订成册，与电子投标文件一致的签字、盖章的完整版本。</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1.服务满足《临渭区2025年中央财政转移支付农业防灾救灾资金项目》及其他相关要求。 2.选择的尿素要符合国家标准。 3.严格按照要求组织追肥工作，服务前按服务要求筹备追肥器械等，按技术规定进行作业。 4.验收：采购人根据招标文件、投标文件和合同约定标准、技术和服务逐项验收。服务内容完成后，采购人组织相关部门进行现场验收。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甲方违约责任： 1、由于甲方的原因或因不可抗力的自然因素影响，则服务周期顺延。 2、对于乙方提供的资料以及属于乙方的内容，甲方有义务保密，不得向第三方提供或用于本合同以外的项目，否则乙方有权要求甲方按本合同项目款总额的20%赔偿损失。乙方违约责任：1、合同签订后，如乙方擅自中途停止或解除合同，乙方应向甲方双倍返还定金。没有约定定金的，乙方向甲方赔偿服务价款。2、在甲方提供了必要的工作、生活条件，并且保证了项目款按时到位，乙方未能按合同规定的日期提供服务时，应向甲方赔偿拖期损失费，每天的拖期损失费按合同约定的项目总价款。 3、因天气、交通、政府行为、甲方提供的资料不准确等客观原因造成的服务周期拖期，乙方不承担赔偿责任。 4、服务实施过程中，乙方未按招标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 7、在合同期内和合同终止后，乙方应负责所有资料的保密，非经甲方书面认可，不得向任何人以任何方式提供任何资料。严格按甲方要求程序传递各种资料，否则甲方有权单方解除合同，并追回所付项目款。 8、乙方不得将本项目的任何部分转包或分包给其他任何单位和个人。若擅自转包或分包本合同标的，甲方有权解除合同，并可要求乙方偿付预算30%的违约金，同时追究其法律责任。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其中法定代表人直接参加的，须出具法定代表人证明书；被授权代表参加的，须出具法定代表人授权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截止投标时间前六个月内其基本账户银行出具的资信证明或财政部门认可的政府采购专业担保机构出具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截止投标时间前六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截止投标时间前六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记录失信被执行人；不处于中国政府采购网（www.ccgp.gov.cn）政府采购严重违法失信行为信息记录中的禁止参加政府采购活动期间；供应商应提供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提供具有履行本项目合同所必需的设备和专业能力的承诺；供应商需在项目电子化交易系统中按要求上传相应证明文件并进行电子签章。（格式自拟）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投标文件按照招标文件的要求盖章签字</w:t>
            </w:r>
          </w:p>
        </w:tc>
        <w:tc>
          <w:tcPr>
            <w:tcW w:type="dxa" w:w="1661"/>
          </w:tcPr>
          <w:p>
            <w:pPr>
              <w:pStyle w:val="null3"/>
            </w:pPr>
            <w:r>
              <w:rPr>
                <w:rFonts w:ascii="仿宋_GB2312" w:hAnsi="仿宋_GB2312" w:cs="仿宋_GB2312" w:eastAsia="仿宋_GB2312"/>
              </w:rPr>
              <w:t>开标一览表 中小企业声明函 资格证明文件.docx 分项报价表.docx 投标函 残疾人福利性单位声明函 拒绝政府采购领域商业贿赂承诺书.docx 技术和商务偏离表.docx 业绩证明材料.docx 标的清单 投标文件封面 合同条款响应.docx 服务方案.docx 监狱企业的证明文件 投标人参与政府采购活动的承诺函.docx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对招标文件商务要求、技术要求作出明确且实质性响应</w:t>
            </w:r>
          </w:p>
        </w:tc>
        <w:tc>
          <w:tcPr>
            <w:tcW w:type="dxa" w:w="3322"/>
          </w:tcPr>
          <w:p>
            <w:pPr>
              <w:pStyle w:val="null3"/>
            </w:pPr>
            <w:r>
              <w:rPr>
                <w:rFonts w:ascii="仿宋_GB2312" w:hAnsi="仿宋_GB2312" w:cs="仿宋_GB2312" w:eastAsia="仿宋_GB2312"/>
              </w:rPr>
              <w:t>对招标文件商务要求作出明确且实质性响应；对招标文件服务内容及服务作出明确响应，对不得偏离的要求作了实质性响应</w:t>
            </w:r>
          </w:p>
        </w:tc>
        <w:tc>
          <w:tcPr>
            <w:tcW w:type="dxa" w:w="1661"/>
          </w:tcPr>
          <w:p>
            <w:pPr>
              <w:pStyle w:val="null3"/>
            </w:pPr>
            <w:r>
              <w:rPr>
                <w:rFonts w:ascii="仿宋_GB2312" w:hAnsi="仿宋_GB2312" w:cs="仿宋_GB2312" w:eastAsia="仿宋_GB2312"/>
              </w:rPr>
              <w:t>技术和商务偏离表.docx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完整的项目服务方案，能保证产品的顺利使用及项目实施。内容包含但不限于：①具有详细的备货、供货组织计划及进度实施计划，能够保证按时按量供货；②具有完善的无人机、机械化条施设备追肥作业方案；③具有专业的技术人员提供产品检验及技术服务方案；④具有完善的验收组织措施方案等内容。方案内容详细完整、针对性强、可行性高，符合项目实际要求。每项满分6分，缺项不得分, 每项内容存在缺陷，扣2分。缺陷是指内容不合理、虽有内容但不完善、内容表述前后不一致、套用其他项目方案或与项目需求不匹配及其他不利于项目实施的任意一种情形。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项目实施过程中的质量保证措施。内容包含但不限于：①所投产品符合国家相关质量标准，产品性能稳定；②供应商所投产品的技术指标和性能完全满足采购需求，提供产品技术指标证明材料，包括但不限于产品的功能截图、产品彩页、检测报告等相关资料； ③确保产品进货渠道正规，提供证明资料，包括但不限于产品合格证、质量检测报告、厂家代理协议或授权等；④在无人机、机械化追肥、技术保障方面的质量保证措施及承诺等内容。方案内容详细完整、针对性强、可行性高，符合项目实际要求。每项满分4分，缺项不得分, 每项内容存在缺陷，扣1分。缺陷是指内容不合理、虽有内容但不完善、内容表述前后不一致、套用其他项目方案或与项目需求不匹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供应商针对本项目提供完整的项目应急预案。内容包含但不限于：①作业过程中出现突发问题的应急处置方案；②出现突发状况应急响应时间。方案内容详细完整、针对性强、可行性高，符合项目实际要求。 每项满分5分，缺项不得分 , 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供完整的售后技术方案。内容包含但不限于：①售后方案、服务承诺、响应时限及保障措施等；②售后服务机构及能力：包括具有建全的售后服务机构、人员，具有针对本项目有技术支持能力等；③项目交付后出现缺陷响应时间及措施。方案内容详细完整、针对性强、可行性高，符合项目实际要求。 每项满分4分，缺项不得分, 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拟派项目负责人具有农业类相关专业高级证书得2分；具有农业类相关专业中级证书得1分。提供人员专业技术能力证明材料，未提供不得分。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专业技术人员</w:t>
            </w:r>
          </w:p>
        </w:tc>
        <w:tc>
          <w:tcPr>
            <w:tcW w:type="dxa" w:w="2492"/>
          </w:tcPr>
          <w:p>
            <w:pPr>
              <w:pStyle w:val="null3"/>
            </w:pPr>
            <w:r>
              <w:rPr>
                <w:rFonts w:ascii="仿宋_GB2312" w:hAnsi="仿宋_GB2312" w:cs="仿宋_GB2312" w:eastAsia="仿宋_GB2312"/>
              </w:rPr>
              <w:t>项目组人员中（项目负责人除外）每具有一个农业类专业技术人员得1分，本项最高得6分。提供人员专业技术能力证明材料，未提供不得分。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针对本项目提出合理化建议，每提出一项有利于本项目实施的合理化建议得1分，本项最高得4分。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供应商提供2022年12月01日至今已完成的类似项目业绩(以合同签订日期为准，需提供合同协议书复印件加盖公章)，每提供一个业绩计2分，满分6分未提供不得分。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详见附件：合同条款响应.docx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详见附件：投标人参与政府采购活动的承诺函.docx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详见附件：上传版合同.docx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