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04B55">
      <w:pPr>
        <w:spacing w:line="360" w:lineRule="auto"/>
        <w:jc w:val="center"/>
        <w:rPr>
          <w:rFonts w:hint="eastAsia" w:ascii="宋体" w:hAnsi="宋体"/>
          <w:spacing w:val="12"/>
          <w:sz w:val="40"/>
          <w:szCs w:val="40"/>
          <w:lang w:eastAsia="zh-CN"/>
        </w:rPr>
      </w:pPr>
    </w:p>
    <w:p w14:paraId="72A5104C">
      <w:pPr>
        <w:spacing w:line="360" w:lineRule="auto"/>
        <w:jc w:val="center"/>
        <w:rPr>
          <w:rFonts w:hint="eastAsia" w:ascii="宋体" w:hAnsi="宋体"/>
          <w:spacing w:val="12"/>
          <w:sz w:val="52"/>
          <w:szCs w:val="52"/>
          <w:lang w:eastAsia="zh-CN"/>
        </w:rPr>
      </w:pPr>
    </w:p>
    <w:p w14:paraId="6943468D">
      <w:pPr>
        <w:spacing w:line="360" w:lineRule="auto"/>
        <w:jc w:val="center"/>
        <w:rPr>
          <w:rFonts w:hint="eastAsia" w:ascii="宋体" w:hAnsi="宋体"/>
          <w:spacing w:val="12"/>
          <w:sz w:val="52"/>
          <w:szCs w:val="52"/>
          <w:lang w:eastAsia="zh-CN"/>
        </w:rPr>
      </w:pPr>
      <w:r>
        <w:rPr>
          <w:rFonts w:hint="eastAsia" w:ascii="宋体" w:hAnsi="宋体"/>
          <w:spacing w:val="12"/>
          <w:sz w:val="52"/>
          <w:szCs w:val="52"/>
          <w:lang w:eastAsia="zh-CN"/>
        </w:rPr>
        <w:t>超融合平台扩容项目</w:t>
      </w:r>
    </w:p>
    <w:p w14:paraId="29778134">
      <w:pPr>
        <w:spacing w:line="360" w:lineRule="auto"/>
        <w:jc w:val="center"/>
        <w:rPr>
          <w:rFonts w:hint="eastAsia" w:ascii="宋体" w:hAnsi="宋体" w:eastAsia="宋体"/>
          <w:spacing w:val="12"/>
          <w:sz w:val="52"/>
          <w:szCs w:val="52"/>
          <w:lang w:eastAsia="zh-CN"/>
        </w:rPr>
      </w:pPr>
    </w:p>
    <w:p w14:paraId="13A7A993">
      <w:pPr>
        <w:spacing w:line="360" w:lineRule="auto"/>
        <w:jc w:val="center"/>
        <w:rPr>
          <w:rFonts w:hint="eastAsia" w:ascii="宋体" w:hAnsi="宋体"/>
          <w:spacing w:val="12"/>
          <w:sz w:val="52"/>
          <w:szCs w:val="52"/>
        </w:rPr>
      </w:pPr>
    </w:p>
    <w:p w14:paraId="5E5E1EAC">
      <w:pPr>
        <w:pStyle w:val="4"/>
        <w:rPr>
          <w:rFonts w:hint="eastAsia"/>
          <w:sz w:val="52"/>
          <w:szCs w:val="52"/>
        </w:rPr>
      </w:pPr>
    </w:p>
    <w:p w14:paraId="0AD8EEC9">
      <w:pPr>
        <w:spacing w:line="360" w:lineRule="auto"/>
        <w:jc w:val="center"/>
        <w:rPr>
          <w:rFonts w:hint="eastAsia" w:ascii="宋体" w:hAnsi="宋体"/>
          <w:spacing w:val="12"/>
          <w:sz w:val="52"/>
          <w:szCs w:val="52"/>
        </w:rPr>
      </w:pPr>
      <w:r>
        <w:rPr>
          <w:rFonts w:hint="eastAsia" w:ascii="宋体" w:hAnsi="宋体"/>
          <w:spacing w:val="12"/>
          <w:sz w:val="52"/>
          <w:szCs w:val="52"/>
        </w:rPr>
        <w:t>政府采购合同书</w:t>
      </w:r>
    </w:p>
    <w:p w14:paraId="36D1B1F8">
      <w:pPr>
        <w:spacing w:line="360" w:lineRule="auto"/>
        <w:jc w:val="center"/>
        <w:rPr>
          <w:rFonts w:hint="eastAsia" w:ascii="宋体" w:hAnsi="宋体"/>
          <w:spacing w:val="12"/>
          <w:sz w:val="44"/>
          <w:szCs w:val="44"/>
        </w:rPr>
      </w:pPr>
      <w:r>
        <w:rPr>
          <w:rFonts w:hint="eastAsia" w:ascii="宋体" w:hAnsi="宋体"/>
          <w:spacing w:val="12"/>
          <w:sz w:val="32"/>
          <w:szCs w:val="32"/>
        </w:rPr>
        <w:t xml:space="preserve">                   </w:t>
      </w:r>
    </w:p>
    <w:p w14:paraId="32A7C8AC">
      <w:pPr>
        <w:rPr>
          <w:rFonts w:ascii="宋体" w:hAnsi="宋体"/>
          <w:spacing w:val="12"/>
          <w:sz w:val="32"/>
          <w:szCs w:val="32"/>
          <w:u w:val="single"/>
        </w:rPr>
      </w:pPr>
    </w:p>
    <w:p w14:paraId="7AF54F6A">
      <w:pPr>
        <w:pStyle w:val="8"/>
        <w:ind w:firstLine="0"/>
        <w:rPr>
          <w:rFonts w:hAnsi="宋体"/>
        </w:rPr>
      </w:pPr>
    </w:p>
    <w:p w14:paraId="178635FC">
      <w:pPr>
        <w:spacing w:line="360" w:lineRule="auto"/>
        <w:ind w:firstLine="516" w:firstLineChars="150"/>
        <w:rPr>
          <w:rFonts w:ascii="宋体" w:hAnsi="宋体"/>
          <w:spacing w:val="12"/>
          <w:sz w:val="32"/>
          <w:szCs w:val="32"/>
        </w:rPr>
      </w:pPr>
    </w:p>
    <w:p w14:paraId="133ABD6E">
      <w:pPr>
        <w:rPr>
          <w:rFonts w:hint="eastAsia" w:ascii="宋体" w:hAnsi="宋体"/>
          <w:spacing w:val="12"/>
          <w:sz w:val="32"/>
          <w:szCs w:val="32"/>
        </w:rPr>
      </w:pPr>
    </w:p>
    <w:p w14:paraId="6F2E3965">
      <w:pPr>
        <w:rPr>
          <w:rFonts w:hint="eastAsia" w:ascii="宋体" w:hAnsi="宋体"/>
          <w:spacing w:val="12"/>
          <w:sz w:val="32"/>
          <w:szCs w:val="32"/>
        </w:rPr>
      </w:pPr>
    </w:p>
    <w:p w14:paraId="51BCE029">
      <w:pPr>
        <w:rPr>
          <w:rFonts w:ascii="宋体" w:hAnsi="宋体"/>
        </w:rPr>
      </w:pPr>
    </w:p>
    <w:p w14:paraId="749CD177">
      <w:pPr>
        <w:pStyle w:val="6"/>
        <w:rPr>
          <w:rFonts w:hint="eastAsia"/>
        </w:rPr>
      </w:pPr>
    </w:p>
    <w:p w14:paraId="1D0F7EC8">
      <w:pPr>
        <w:spacing w:line="360" w:lineRule="auto"/>
        <w:ind w:firstLine="768" w:firstLineChars="200"/>
        <w:jc w:val="left"/>
        <w:rPr>
          <w:rFonts w:hint="eastAsia" w:ascii="宋体" w:hAnsi="宋体" w:eastAsia="宋体"/>
          <w:spacing w:val="12"/>
          <w:sz w:val="36"/>
          <w:szCs w:val="36"/>
          <w:lang w:eastAsia="zh-CN"/>
        </w:rPr>
      </w:pPr>
      <w:r>
        <w:rPr>
          <w:rFonts w:hint="eastAsia" w:ascii="宋体" w:hAnsi="宋体"/>
          <w:spacing w:val="12"/>
          <w:sz w:val="36"/>
          <w:szCs w:val="36"/>
        </w:rPr>
        <w:t>采购人：</w:t>
      </w:r>
    </w:p>
    <w:p w14:paraId="515FCD36">
      <w:pPr>
        <w:spacing w:line="360" w:lineRule="auto"/>
        <w:ind w:firstLine="768" w:firstLineChars="200"/>
        <w:rPr>
          <w:rFonts w:hint="eastAsia" w:ascii="宋体" w:hAnsi="宋体"/>
          <w:b/>
          <w:bCs/>
          <w:spacing w:val="12"/>
          <w:sz w:val="36"/>
          <w:szCs w:val="36"/>
        </w:rPr>
      </w:pPr>
      <w:r>
        <w:rPr>
          <w:rFonts w:hint="eastAsia" w:ascii="宋体" w:hAnsi="宋体"/>
          <w:spacing w:val="12"/>
          <w:sz w:val="36"/>
          <w:szCs w:val="36"/>
        </w:rPr>
        <w:t>供应商：</w:t>
      </w:r>
    </w:p>
    <w:p w14:paraId="1BD2ADA7">
      <w:pPr>
        <w:rPr>
          <w:rFonts w:ascii="宋体" w:hAnsi="宋体"/>
        </w:rPr>
      </w:pPr>
    </w:p>
    <w:p w14:paraId="2B3D4AA5">
      <w:pPr>
        <w:pStyle w:val="6"/>
        <w:ind w:left="0" w:leftChars="0" w:firstLine="0" w:firstLineChars="0"/>
        <w:rPr>
          <w:rFonts w:hint="eastAsia" w:eastAsia="等线"/>
        </w:rPr>
      </w:pPr>
    </w:p>
    <w:p w14:paraId="7A5693A9">
      <w:pPr>
        <w:spacing w:line="44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</w:rPr>
        <w:br w:type="page"/>
      </w:r>
      <w:r>
        <w:rPr>
          <w:rFonts w:hint="eastAsia" w:ascii="宋体" w:hAnsi="宋体"/>
          <w:sz w:val="24"/>
          <w:szCs w:val="24"/>
        </w:rPr>
        <w:t xml:space="preserve">签订地点： </w:t>
      </w:r>
    </w:p>
    <w:p w14:paraId="72DFD0D5">
      <w:pPr>
        <w:spacing w:line="44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项目编号</w:t>
      </w:r>
      <w:r>
        <w:rPr>
          <w:rFonts w:hint="eastAsia" w:ascii="宋体" w:hAnsi="宋体"/>
          <w:sz w:val="24"/>
          <w:szCs w:val="24"/>
          <w:highlight w:val="none"/>
        </w:rPr>
        <w:t xml:space="preserve">：  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                   </w:t>
      </w:r>
      <w:r>
        <w:rPr>
          <w:rFonts w:ascii="宋体" w:hAnsi="宋体"/>
          <w:sz w:val="24"/>
          <w:szCs w:val="24"/>
        </w:rPr>
        <w:t xml:space="preserve"> 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签订时间：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年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月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日</w:t>
      </w:r>
    </w:p>
    <w:p w14:paraId="423B24DD">
      <w:pPr>
        <w:spacing w:line="440" w:lineRule="exact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</w:rPr>
        <w:t>采购人（以下简称甲方）：</w:t>
      </w:r>
    </w:p>
    <w:p w14:paraId="7E503D29">
      <w:pPr>
        <w:spacing w:line="44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供应商（以下简称乙方）：</w:t>
      </w:r>
    </w:p>
    <w:p w14:paraId="31A62AF2">
      <w:pPr>
        <w:pStyle w:val="2"/>
        <w:rPr>
          <w:rFonts w:hint="eastAsia"/>
          <w:sz w:val="24"/>
          <w:szCs w:val="24"/>
        </w:rPr>
      </w:pPr>
    </w:p>
    <w:p w14:paraId="11A1D33A"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根据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（项目名称）   </w:t>
      </w:r>
      <w:r>
        <w:rPr>
          <w:rFonts w:hint="eastAsia" w:ascii="宋体" w:hAnsi="宋体"/>
          <w:sz w:val="24"/>
          <w:szCs w:val="24"/>
        </w:rPr>
        <w:t>的采购结果，按照《中华人民共和国政府采购法》、《中华人民共和国民法典》等规定，经双方协商，本着平等互利和诚实信用的原则，一致同意签订本合同如下。</w:t>
      </w:r>
    </w:p>
    <w:p w14:paraId="7FEB3863">
      <w:pPr>
        <w:spacing w:line="360" w:lineRule="auto"/>
        <w:ind w:firstLine="482" w:firstLineChars="200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一、合同文件</w:t>
      </w:r>
    </w:p>
    <w:p w14:paraId="0F552CFE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1、协议书条款；</w:t>
      </w:r>
    </w:p>
    <w:p w14:paraId="393F1127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2、招标文件；</w:t>
      </w:r>
    </w:p>
    <w:p w14:paraId="2E8F6D25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3、投标文件；</w:t>
      </w:r>
    </w:p>
    <w:p w14:paraId="49655C00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4、中标通知书；</w:t>
      </w:r>
    </w:p>
    <w:p w14:paraId="60B81884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5、其他。</w:t>
      </w:r>
    </w:p>
    <w:p w14:paraId="62E8ABDF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上述所指合同文件应认为是互相补充和解释的，但是有模棱两可或互相矛盾之处，以其所列内容顺序为准。</w:t>
      </w:r>
    </w:p>
    <w:p w14:paraId="6DC48466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二、交货条件：</w:t>
      </w:r>
    </w:p>
    <w:p w14:paraId="7AA780D6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（一）交货地点：</w:t>
      </w:r>
    </w:p>
    <w:p w14:paraId="08E1D55A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kern w:val="0"/>
          <w:sz w:val="24"/>
          <w:szCs w:val="24"/>
        </w:rPr>
        <w:t>（二）交货期：</w:t>
      </w:r>
    </w:p>
    <w:p w14:paraId="7FCA8D82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三</w:t>
      </w:r>
      <w:r>
        <w:rPr>
          <w:rFonts w:ascii="宋体" w:hAnsi="宋体" w:cs="宋体"/>
          <w:b/>
          <w:bCs/>
          <w:kern w:val="0"/>
          <w:sz w:val="24"/>
          <w:szCs w:val="24"/>
        </w:rPr>
        <w:t>、合同价款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及</w:t>
      </w:r>
      <w:r>
        <w:rPr>
          <w:rFonts w:ascii="宋体" w:hAnsi="宋体" w:cs="宋体"/>
          <w:b/>
          <w:bCs/>
          <w:kern w:val="0"/>
          <w:sz w:val="24"/>
          <w:szCs w:val="24"/>
        </w:rPr>
        <w:t>款项结算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：</w:t>
      </w:r>
    </w:p>
    <w:p w14:paraId="3C990132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  <w:highlight w:val="yellow"/>
        </w:rPr>
      </w:pPr>
      <w:r>
        <w:rPr>
          <w:rFonts w:ascii="宋体" w:hAnsi="宋体" w:cs="宋体"/>
          <w:kern w:val="0"/>
          <w:sz w:val="24"/>
          <w:szCs w:val="24"/>
        </w:rPr>
        <w:t>（一）</w:t>
      </w:r>
      <w:r>
        <w:rPr>
          <w:rFonts w:hint="eastAsia" w:ascii="宋体" w:hAnsi="宋体" w:cs="宋体"/>
          <w:kern w:val="0"/>
          <w:sz w:val="24"/>
          <w:szCs w:val="24"/>
        </w:rPr>
        <w:t>合同总价款为人民币（大写）</w:t>
      </w:r>
      <w:r>
        <w:rPr>
          <w:rFonts w:hint="eastAsia" w:ascii="宋体" w:hAnsi="宋体" w:cs="宋体"/>
          <w:kern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kern w:val="0"/>
          <w:sz w:val="24"/>
          <w:szCs w:val="24"/>
        </w:rPr>
        <w:t>元（￥</w:t>
      </w:r>
      <w:r>
        <w:rPr>
          <w:rFonts w:hint="eastAsia" w:ascii="宋体" w:hAnsi="宋体" w:cs="宋体"/>
          <w:kern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kern w:val="0"/>
          <w:sz w:val="24"/>
          <w:szCs w:val="24"/>
        </w:rPr>
        <w:t>）。</w:t>
      </w:r>
      <w:r>
        <w:rPr>
          <w:rFonts w:ascii="宋体" w:hAnsi="宋体" w:cs="宋体"/>
          <w:kern w:val="0"/>
          <w:sz w:val="24"/>
          <w:szCs w:val="24"/>
        </w:rPr>
        <w:t>合同总价包括：</w:t>
      </w:r>
      <w:r>
        <w:rPr>
          <w:rFonts w:hint="eastAsia" w:ascii="宋体" w:hAnsi="宋体" w:cs="宋体"/>
          <w:sz w:val="24"/>
          <w:szCs w:val="24"/>
        </w:rPr>
        <w:t>投标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总</w:t>
      </w:r>
      <w:r>
        <w:rPr>
          <w:rFonts w:hint="eastAsia" w:ascii="宋体" w:hAnsi="宋体" w:cs="宋体"/>
          <w:sz w:val="24"/>
          <w:szCs w:val="24"/>
        </w:rPr>
        <w:t>报价=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产品费（含税）+包装运输费+调试费+辅材费+售后服务费+保险费+相关伴随费用等。</w:t>
      </w:r>
    </w:p>
    <w:tbl>
      <w:tblPr>
        <w:tblStyle w:val="9"/>
        <w:tblW w:w="951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68"/>
        <w:gridCol w:w="1840"/>
        <w:gridCol w:w="1440"/>
        <w:gridCol w:w="1080"/>
        <w:gridCol w:w="900"/>
        <w:gridCol w:w="1186"/>
      </w:tblGrid>
      <w:tr w14:paraId="476EED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3" w:hRule="atLeast"/>
          <w:jc w:val="center"/>
        </w:trPr>
        <w:tc>
          <w:tcPr>
            <w:tcW w:w="3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1AE6C33A">
            <w:pPr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lang w:bidi="ar"/>
              </w:rPr>
              <w:t>物料品名</w:t>
            </w: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55CBFD8B">
            <w:pPr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lang w:bidi="ar"/>
              </w:rPr>
              <w:t>规格、型号、配置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3025575E">
            <w:pPr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lang w:bidi="ar"/>
              </w:rPr>
              <w:t>产品单价</w:t>
            </w:r>
          </w:p>
          <w:p w14:paraId="4B494F15">
            <w:pPr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lang w:bidi="ar"/>
              </w:rPr>
              <w:t>（元）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6053F642">
            <w:pPr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224A8969">
            <w:pPr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lang w:bidi="ar"/>
              </w:rPr>
              <w:t>数量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5FCED8">
            <w:pPr>
              <w:jc w:val="center"/>
              <w:rPr>
                <w:rFonts w:hint="eastAsia" w:ascii="宋体" w:cs="宋体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宋体" w:cs="宋体"/>
                <w:b/>
                <w:bCs/>
                <w:kern w:val="0"/>
                <w:sz w:val="24"/>
                <w:szCs w:val="24"/>
                <w:lang w:bidi="ar"/>
              </w:rPr>
              <w:t>合计</w:t>
            </w:r>
          </w:p>
          <w:p w14:paraId="32025E9F">
            <w:pPr>
              <w:jc w:val="center"/>
              <w:rPr>
                <w:rFonts w:hint="eastAsia" w:ascii="宋体" w:cs="宋体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cs="宋体"/>
                <w:b/>
                <w:bCs/>
                <w:kern w:val="0"/>
                <w:sz w:val="24"/>
                <w:szCs w:val="24"/>
                <w:lang w:bidi="ar"/>
              </w:rPr>
              <w:t>（元）</w:t>
            </w:r>
          </w:p>
        </w:tc>
      </w:tr>
      <w:tr w14:paraId="3A3ED6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5E2C78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2BEF51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18DDC5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144AA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BC64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1877B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8CB61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0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3A7C15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50F247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2F3C8C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24BE9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C9B4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E6AC6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7EC22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9E2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...</w:t>
            </w:r>
          </w:p>
        </w:tc>
        <w:tc>
          <w:tcPr>
            <w:tcW w:w="1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3316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F90C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336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632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0AA8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57151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951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5790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总报价：（大写）人民币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pacing w:val="-6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（¥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spacing w:val="-6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元）</w:t>
            </w:r>
          </w:p>
        </w:tc>
      </w:tr>
    </w:tbl>
    <w:p w14:paraId="3E8A1E2B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  <w:highlight w:val="none"/>
        </w:rPr>
      </w:pPr>
      <w:r>
        <w:rPr>
          <w:rFonts w:ascii="宋体" w:hAnsi="宋体" w:cs="宋体"/>
          <w:kern w:val="0"/>
          <w:sz w:val="24"/>
          <w:szCs w:val="24"/>
        </w:rPr>
        <w:t>（</w:t>
      </w:r>
      <w:r>
        <w:rPr>
          <w:rFonts w:hint="eastAsia" w:ascii="宋体" w:hAnsi="宋体" w:cs="宋体"/>
          <w:kern w:val="0"/>
          <w:sz w:val="24"/>
          <w:szCs w:val="24"/>
        </w:rPr>
        <w:t>二</w:t>
      </w:r>
      <w:r>
        <w:rPr>
          <w:rFonts w:ascii="宋体" w:hAnsi="宋体" w:cs="宋体"/>
          <w:kern w:val="0"/>
          <w:sz w:val="24"/>
          <w:szCs w:val="24"/>
        </w:rPr>
        <w:t>）合同总价一次性包死，不受市场</w:t>
      </w:r>
      <w:r>
        <w:rPr>
          <w:rFonts w:ascii="宋体" w:hAnsi="宋体" w:cs="宋体"/>
          <w:kern w:val="0"/>
          <w:sz w:val="24"/>
          <w:szCs w:val="24"/>
          <w:highlight w:val="none"/>
        </w:rPr>
        <w:t>价格变化因素的影响。</w:t>
      </w:r>
    </w:p>
    <w:p w14:paraId="1FABF638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  <w:highlight w:val="none"/>
        </w:rPr>
      </w:pPr>
      <w:r>
        <w:rPr>
          <w:rFonts w:ascii="宋体" w:hAnsi="宋体" w:cs="宋体"/>
          <w:kern w:val="0"/>
          <w:sz w:val="24"/>
          <w:szCs w:val="24"/>
          <w:highlight w:val="none"/>
        </w:rPr>
        <w:t>（</w:t>
      </w:r>
      <w:r>
        <w:rPr>
          <w:rFonts w:hint="eastAsia" w:ascii="宋体" w:hAnsi="宋体" w:cs="宋体"/>
          <w:kern w:val="0"/>
          <w:sz w:val="24"/>
          <w:szCs w:val="24"/>
          <w:highlight w:val="none"/>
        </w:rPr>
        <w:t>三</w:t>
      </w:r>
      <w:r>
        <w:rPr>
          <w:rFonts w:ascii="宋体" w:hAnsi="宋体" w:cs="宋体"/>
          <w:kern w:val="0"/>
          <w:sz w:val="24"/>
          <w:szCs w:val="24"/>
          <w:highlight w:val="none"/>
        </w:rPr>
        <w:t>）</w:t>
      </w:r>
      <w:r>
        <w:rPr>
          <w:rFonts w:hint="eastAsia" w:ascii="宋体" w:hAnsi="宋体" w:cs="宋体"/>
          <w:kern w:val="0"/>
          <w:sz w:val="24"/>
          <w:szCs w:val="24"/>
          <w:highlight w:val="none"/>
        </w:rPr>
        <w:t>付款方式：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/>
        </w:rPr>
        <w:t xml:space="preserve">       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  <w:highlight w:val="none"/>
        </w:rPr>
        <w:t>。</w:t>
      </w:r>
    </w:p>
    <w:p w14:paraId="4DE66D99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  <w:highlight w:val="none"/>
        </w:rPr>
      </w:pPr>
      <w:r>
        <w:rPr>
          <w:rFonts w:ascii="宋体" w:hAnsi="宋体" w:cs="宋体"/>
          <w:kern w:val="0"/>
          <w:sz w:val="24"/>
          <w:szCs w:val="24"/>
          <w:highlight w:val="none"/>
        </w:rPr>
        <w:t>（</w:t>
      </w:r>
      <w:r>
        <w:rPr>
          <w:rFonts w:hint="eastAsia" w:ascii="宋体" w:hAnsi="宋体" w:cs="宋体"/>
          <w:kern w:val="0"/>
          <w:sz w:val="24"/>
          <w:szCs w:val="24"/>
          <w:highlight w:val="none"/>
        </w:rPr>
        <w:t>四</w:t>
      </w:r>
      <w:r>
        <w:rPr>
          <w:rFonts w:ascii="宋体" w:hAnsi="宋体" w:cs="宋体"/>
          <w:kern w:val="0"/>
          <w:sz w:val="24"/>
          <w:szCs w:val="24"/>
          <w:highlight w:val="none"/>
        </w:rPr>
        <w:t>）支付方式：银行转账。</w:t>
      </w:r>
    </w:p>
    <w:p w14:paraId="44E563C9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ascii="宋体" w:hAnsi="宋体" w:cs="宋体"/>
          <w:kern w:val="0"/>
          <w:sz w:val="24"/>
          <w:szCs w:val="24"/>
        </w:rPr>
        <w:t>（</w:t>
      </w:r>
      <w:r>
        <w:rPr>
          <w:rFonts w:hint="eastAsia" w:ascii="宋体" w:hAnsi="宋体" w:cs="宋体"/>
          <w:kern w:val="0"/>
          <w:sz w:val="24"/>
          <w:szCs w:val="24"/>
        </w:rPr>
        <w:t>五</w:t>
      </w:r>
      <w:r>
        <w:rPr>
          <w:rFonts w:ascii="宋体" w:hAnsi="宋体" w:cs="宋体"/>
          <w:kern w:val="0"/>
          <w:sz w:val="24"/>
          <w:szCs w:val="24"/>
        </w:rPr>
        <w:t>）结算方式：验收合格后填写政府采购项目验收单，发票（按合同总价直开采购人</w:t>
      </w:r>
      <w:r>
        <w:rPr>
          <w:rFonts w:hint="eastAsia" w:ascii="宋体" w:hAnsi="宋体" w:cs="宋体"/>
          <w:kern w:val="0"/>
          <w:sz w:val="24"/>
          <w:szCs w:val="24"/>
        </w:rPr>
        <w:t>指定单位</w:t>
      </w:r>
      <w:r>
        <w:rPr>
          <w:rFonts w:ascii="宋体" w:hAnsi="宋体" w:cs="宋体"/>
          <w:kern w:val="0"/>
          <w:sz w:val="24"/>
          <w:szCs w:val="24"/>
        </w:rPr>
        <w:t>），供应商持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中标（</w:t>
      </w:r>
      <w:r>
        <w:rPr>
          <w:rFonts w:hint="eastAsia" w:ascii="宋体" w:hAnsi="宋体" w:cs="宋体"/>
          <w:kern w:val="0"/>
          <w:sz w:val="24"/>
          <w:szCs w:val="24"/>
        </w:rPr>
        <w:t>成交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）</w:t>
      </w:r>
      <w:r>
        <w:rPr>
          <w:rFonts w:ascii="宋体" w:hAnsi="宋体" w:cs="宋体"/>
          <w:kern w:val="0"/>
          <w:sz w:val="24"/>
          <w:szCs w:val="24"/>
        </w:rPr>
        <w:t>通知书、供货合同、</w:t>
      </w:r>
      <w:r>
        <w:rPr>
          <w:rFonts w:hint="eastAsia" w:ascii="宋体" w:hAnsi="宋体" w:cs="宋体"/>
          <w:kern w:val="0"/>
          <w:sz w:val="24"/>
          <w:szCs w:val="24"/>
        </w:rPr>
        <w:t>正式</w:t>
      </w:r>
      <w:r>
        <w:rPr>
          <w:rFonts w:ascii="宋体" w:hAnsi="宋体" w:cs="宋体"/>
          <w:kern w:val="0"/>
          <w:sz w:val="24"/>
          <w:szCs w:val="24"/>
        </w:rPr>
        <w:t>发票、政府采购项目验收单，与采购人结算。</w:t>
      </w:r>
    </w:p>
    <w:p w14:paraId="296AC33E">
      <w:pPr>
        <w:pStyle w:val="2"/>
        <w:spacing w:line="360" w:lineRule="auto"/>
        <w:rPr>
          <w:rFonts w:hint="eastAsia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（六）供应商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账户信息</w:t>
      </w:r>
    </w:p>
    <w:p w14:paraId="32A14E3A">
      <w:pPr>
        <w:pStyle w:val="2"/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ab/>
      </w:r>
      <w:r>
        <w:rPr>
          <w:rFonts w:hint="eastAsia" w:cs="宋体"/>
          <w:kern w:val="0"/>
          <w:sz w:val="24"/>
          <w:szCs w:val="24"/>
          <w:lang w:val="en-US" w:eastAsia="zh-CN"/>
        </w:rPr>
        <w:tab/>
      </w:r>
      <w:r>
        <w:rPr>
          <w:rFonts w:hint="eastAsia" w:cs="宋体"/>
          <w:kern w:val="0"/>
          <w:sz w:val="24"/>
          <w:szCs w:val="24"/>
          <w:lang w:val="en-US" w:eastAsia="zh-CN"/>
        </w:rPr>
        <w:tab/>
      </w:r>
      <w:r>
        <w:rPr>
          <w:rFonts w:hint="eastAsia" w:cs="宋体"/>
          <w:kern w:val="0"/>
          <w:sz w:val="24"/>
          <w:szCs w:val="24"/>
          <w:lang w:val="en-US" w:eastAsia="zh-CN"/>
        </w:rPr>
        <w:tab/>
      </w:r>
      <w:r>
        <w:rPr>
          <w:rFonts w:hint="eastAsia" w:cs="宋体"/>
          <w:kern w:val="0"/>
          <w:sz w:val="24"/>
          <w:szCs w:val="24"/>
          <w:lang w:val="en-US" w:eastAsia="zh-CN"/>
        </w:rPr>
        <w:tab/>
      </w:r>
      <w:r>
        <w:rPr>
          <w:rFonts w:hint="eastAsia" w:cs="宋体"/>
          <w:kern w:val="0"/>
          <w:sz w:val="24"/>
          <w:szCs w:val="24"/>
          <w:lang w:val="en-US" w:eastAsia="zh-CN"/>
        </w:rPr>
        <w:tab/>
      </w:r>
      <w:r>
        <w:rPr>
          <w:rFonts w:hint="eastAsia" w:cs="宋体"/>
          <w:kern w:val="0"/>
          <w:sz w:val="24"/>
          <w:szCs w:val="24"/>
          <w:lang w:val="en-US" w:eastAsia="zh-CN"/>
        </w:rPr>
        <w:tab/>
      </w:r>
      <w:r>
        <w:rPr>
          <w:rFonts w:hint="eastAsia" w:cs="宋体"/>
          <w:kern w:val="0"/>
          <w:sz w:val="24"/>
          <w:szCs w:val="24"/>
          <w:lang w:val="en-US" w:eastAsia="zh-CN"/>
        </w:rPr>
        <w:tab/>
      </w:r>
      <w:r>
        <w:rPr>
          <w:rFonts w:hint="eastAsia" w:cs="宋体"/>
          <w:kern w:val="0"/>
          <w:sz w:val="24"/>
          <w:szCs w:val="24"/>
          <w:lang w:val="en-US" w:eastAsia="zh-CN"/>
        </w:rPr>
        <w:tab/>
      </w:r>
      <w:r>
        <w:rPr>
          <w:rFonts w:hint="eastAsia" w:cs="宋体"/>
          <w:kern w:val="0"/>
          <w:sz w:val="24"/>
          <w:szCs w:val="24"/>
          <w:lang w:val="en-US" w:eastAsia="zh-CN"/>
        </w:rPr>
        <w:tab/>
      </w:r>
      <w:r>
        <w:rPr>
          <w:rFonts w:hint="eastAsia" w:cs="宋体"/>
          <w:kern w:val="0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开户</w:t>
      </w:r>
      <w:r>
        <w:rPr>
          <w:rFonts w:hint="eastAsia"/>
          <w:sz w:val="24"/>
          <w:szCs w:val="24"/>
          <w:lang w:val="en-US" w:eastAsia="zh-CN"/>
        </w:rPr>
        <w:t>银行：</w:t>
      </w:r>
    </w:p>
    <w:p w14:paraId="40779B32">
      <w:pPr>
        <w:pStyle w:val="2"/>
        <w:spacing w:line="360" w:lineRule="auto"/>
        <w:ind w:left="720" w:left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银行账号：</w:t>
      </w:r>
    </w:p>
    <w:p w14:paraId="1DD877D2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ascii="宋体" w:hAnsi="宋体" w:cs="宋体"/>
          <w:b/>
          <w:bCs/>
          <w:kern w:val="0"/>
          <w:sz w:val="24"/>
          <w:szCs w:val="24"/>
        </w:rPr>
        <w:t>四、质量保证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:</w:t>
      </w:r>
    </w:p>
    <w:p w14:paraId="02B3E636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left="432" w:leftChars="0" w:firstLine="72" w:firstLineChars="0"/>
        <w:jc w:val="left"/>
        <w:rPr>
          <w:rFonts w:hint="eastAsia" w:ascii="宋体" w:hAnsi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kern w:val="0"/>
          <w:sz w:val="24"/>
          <w:szCs w:val="24"/>
          <w:highlight w:val="none"/>
        </w:rPr>
        <w:t>质保期内，因质量问题引起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/>
        </w:rPr>
        <w:t>相关</w:t>
      </w:r>
      <w:r>
        <w:rPr>
          <w:rFonts w:hint="eastAsia" w:ascii="宋体" w:hAnsi="宋体" w:cs="宋体"/>
          <w:kern w:val="0"/>
          <w:sz w:val="24"/>
          <w:szCs w:val="24"/>
          <w:highlight w:val="none"/>
        </w:rPr>
        <w:t>问题由乙方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/>
        </w:rPr>
        <w:t>承担并</w:t>
      </w:r>
      <w:r>
        <w:rPr>
          <w:rFonts w:hint="eastAsia" w:ascii="宋体" w:hAnsi="宋体" w:cs="宋体"/>
          <w:kern w:val="0"/>
          <w:sz w:val="24"/>
          <w:szCs w:val="24"/>
          <w:highlight w:val="none"/>
        </w:rPr>
        <w:t>负责。</w:t>
      </w:r>
    </w:p>
    <w:p w14:paraId="34EF62CD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ascii="宋体" w:hAnsi="宋体" w:cs="宋体"/>
          <w:b/>
          <w:bCs/>
          <w:kern w:val="0"/>
          <w:sz w:val="24"/>
          <w:szCs w:val="24"/>
        </w:rPr>
        <w:t>五、包装和储运</w:t>
      </w:r>
    </w:p>
    <w:p w14:paraId="1BADAA1A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供货设备包装、运输：</w:t>
      </w:r>
      <w:r>
        <w:rPr>
          <w:rFonts w:hint="eastAsia" w:ascii="宋体" w:hAnsi="宋体" w:cs="宋体"/>
          <w:bCs/>
          <w:kern w:val="0"/>
          <w:sz w:val="24"/>
          <w:szCs w:val="24"/>
          <w:u w:val="single"/>
        </w:rPr>
        <w:t>乙方采用包装方式必须符合包装和运输的有关标准。包装应为制造商出厂时的原包装。乙方应确保在装、卸、运输和储存过程中有足够的包装保护，防止受潮、被腐蚀、受到冲撞以及其他不可预见的损坏，若设备在运输过程中发生损毁、损坏，所有损失都由乙方承担。</w:t>
      </w:r>
    </w:p>
    <w:p w14:paraId="7056AA70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ascii="宋体" w:hAnsi="宋体" w:cs="宋体"/>
          <w:b/>
          <w:bCs/>
          <w:kern w:val="0"/>
          <w:sz w:val="24"/>
          <w:szCs w:val="24"/>
        </w:rPr>
        <w:t>六、验收</w:t>
      </w:r>
    </w:p>
    <w:p w14:paraId="7C27CACA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1、所供产品的规格、数量符合采购文件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kern w:val="0"/>
          <w:sz w:val="24"/>
          <w:szCs w:val="24"/>
        </w:rPr>
        <w:t>供应商投标承诺及采购合同约定的要求。</w:t>
      </w:r>
    </w:p>
    <w:p w14:paraId="13BCCFF4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2、所有产品均已运输至指定地点存放，运费由供应商承担。</w:t>
      </w:r>
    </w:p>
    <w:p w14:paraId="26F691A0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3、由采购人和供应商共同对进行验收。其内容包括产品质量是否达到现行国家有关验收规范“合格”标准进行逐项检查。</w:t>
      </w:r>
    </w:p>
    <w:p w14:paraId="22439BBD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4</w:t>
      </w:r>
      <w:r>
        <w:rPr>
          <w:rFonts w:hint="eastAsia" w:ascii="宋体" w:hAnsi="宋体" w:cs="宋体"/>
          <w:kern w:val="0"/>
          <w:sz w:val="24"/>
          <w:szCs w:val="24"/>
        </w:rPr>
        <w:t>、</w:t>
      </w:r>
      <w:r>
        <w:rPr>
          <w:rFonts w:ascii="宋体" w:hAnsi="宋体" w:cs="宋体"/>
          <w:kern w:val="0"/>
          <w:sz w:val="24"/>
          <w:szCs w:val="24"/>
        </w:rPr>
        <w:t>所有</w:t>
      </w:r>
      <w:r>
        <w:rPr>
          <w:rFonts w:hint="eastAsia" w:ascii="宋体" w:hAnsi="宋体" w:cs="宋体"/>
          <w:kern w:val="0"/>
          <w:sz w:val="24"/>
          <w:szCs w:val="24"/>
        </w:rPr>
        <w:t>产品</w:t>
      </w:r>
      <w:r>
        <w:rPr>
          <w:rFonts w:ascii="宋体" w:hAnsi="宋体" w:cs="宋体"/>
          <w:kern w:val="0"/>
          <w:sz w:val="24"/>
          <w:szCs w:val="24"/>
        </w:rPr>
        <w:t>使用包装完好</w:t>
      </w:r>
      <w:r>
        <w:rPr>
          <w:rFonts w:hint="eastAsia" w:ascii="宋体" w:hAnsi="宋体" w:cs="宋体"/>
          <w:kern w:val="0"/>
          <w:sz w:val="24"/>
          <w:szCs w:val="24"/>
        </w:rPr>
        <w:t>、</w:t>
      </w:r>
      <w:r>
        <w:rPr>
          <w:rFonts w:ascii="宋体" w:hAnsi="宋体" w:cs="宋体"/>
          <w:kern w:val="0"/>
          <w:sz w:val="24"/>
          <w:szCs w:val="24"/>
        </w:rPr>
        <w:t>全新的合格产品，不得使用积压</w:t>
      </w:r>
      <w:r>
        <w:rPr>
          <w:rFonts w:hint="eastAsia" w:ascii="宋体" w:hAnsi="宋体" w:cs="宋体"/>
          <w:kern w:val="0"/>
          <w:sz w:val="24"/>
          <w:szCs w:val="24"/>
        </w:rPr>
        <w:t>材料</w:t>
      </w:r>
      <w:r>
        <w:rPr>
          <w:rFonts w:ascii="宋体" w:hAnsi="宋体" w:cs="宋体"/>
          <w:kern w:val="0"/>
          <w:sz w:val="24"/>
          <w:szCs w:val="24"/>
        </w:rPr>
        <w:t>。</w:t>
      </w:r>
    </w:p>
    <w:p w14:paraId="1792AA3E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5</w:t>
      </w:r>
      <w:r>
        <w:rPr>
          <w:rFonts w:hint="eastAsia" w:ascii="宋体" w:hAnsi="宋体" w:cs="宋体"/>
          <w:kern w:val="0"/>
          <w:sz w:val="24"/>
          <w:szCs w:val="24"/>
        </w:rPr>
        <w:t>、生产厂家的企业资质、检验报告、货物的执行标准。</w:t>
      </w:r>
    </w:p>
    <w:p w14:paraId="2A444712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ascii="宋体" w:hAnsi="宋体" w:cs="宋体"/>
          <w:b/>
          <w:bCs/>
          <w:kern w:val="0"/>
          <w:sz w:val="24"/>
          <w:szCs w:val="24"/>
        </w:rPr>
        <w:t>七、售后服务</w:t>
      </w:r>
    </w:p>
    <w:p w14:paraId="45332A72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</w:pPr>
      <w:r>
        <w:rPr>
          <w:rFonts w:ascii="宋体" w:hAnsi="宋体" w:cs="宋体"/>
          <w:kern w:val="0"/>
          <w:sz w:val="24"/>
          <w:szCs w:val="24"/>
          <w:highlight w:val="none"/>
        </w:rPr>
        <w:t>质量保证期：</w:t>
      </w:r>
      <w:r>
        <w:rPr>
          <w:rFonts w:hint="eastAsia" w:ascii="宋体" w:hAnsi="宋体" w:cs="宋体"/>
          <w:bCs/>
          <w:sz w:val="24"/>
          <w:szCs w:val="24"/>
          <w:highlight w:val="none"/>
        </w:rPr>
        <w:t>所有</w:t>
      </w:r>
      <w:r>
        <w:rPr>
          <w:rFonts w:hint="eastAsia" w:ascii="宋体" w:hAnsi="宋体" w:cs="宋体"/>
          <w:bCs/>
          <w:sz w:val="24"/>
          <w:szCs w:val="24"/>
          <w:highlight w:val="none"/>
          <w:lang w:val="en-US" w:eastAsia="zh-CN"/>
        </w:rPr>
        <w:t>货物</w:t>
      </w:r>
      <w:r>
        <w:rPr>
          <w:rFonts w:hint="eastAsia" w:ascii="宋体" w:hAnsi="宋体" w:cs="宋体"/>
          <w:bCs/>
          <w:sz w:val="24"/>
          <w:szCs w:val="24"/>
          <w:highlight w:val="none"/>
        </w:rPr>
        <w:t>以验收之日为质保起始日期，质保期内免费上门提供服务。超融合一体机、存储交换机质保期3年（含硬件故障免费更换、软件版本升级）；企业级分布式存储提供1年运维服务</w:t>
      </w:r>
      <w:r>
        <w:rPr>
          <w:rFonts w:hint="eastAsia" w:ascii="宋体" w:hAnsi="宋体" w:cs="宋体"/>
          <w:bCs/>
          <w:sz w:val="24"/>
          <w:szCs w:val="24"/>
          <w:highlight w:val="none"/>
          <w:lang w:eastAsia="zh-CN"/>
        </w:rPr>
        <w:t>。</w:t>
      </w:r>
    </w:p>
    <w:p w14:paraId="76820ACD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八、违约责任</w:t>
      </w:r>
    </w:p>
    <w:p w14:paraId="7F1DF76F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（一）未按合同要求提供产品不能满足技术要求，甲方会同监督机构、采购代理机构有权终止合同并对乙方的违约行为进行追究，同时按政府采购供应商管理办法进行相应的处罚。</w:t>
      </w:r>
    </w:p>
    <w:p w14:paraId="190EEC57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（二）甲方应按照合同约定的时间和比例向乙方支付货款。甲方逾期付款的，应按照逾期未支付货款金额的同期银行贷款利率向乙方支付违约金。</w:t>
      </w:r>
    </w:p>
    <w:p w14:paraId="2A81D86F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（三）乙方交付的标的物不符合约定的，甲方可以解除合同，并要求乙方按照合同的 20 %支付违约金。由此给甲方造成损失的，乙方还应当赔偿损失。</w:t>
      </w:r>
    </w:p>
    <w:p w14:paraId="0687DBFF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（四）乙方逾期交货的，每逾期一日按合同价款的 3‰ 向甲方支付违约金。逾期达 5 日，甲方有权解除合同，乙方应按合同价款的 20 %向甲方支付违约金，并赔偿由此给甲方造成的相关经济损失。</w:t>
      </w:r>
    </w:p>
    <w:p w14:paraId="261CB431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（五）乙方未在约定的期限内完成安装调试并经甲方验收合格的，每逾期一日按照合同总价款的 3 ‰向甲方支付违约金。逾期达 5日，甲方有权解除合同，并要求乙方按照合同总价款的 20 %支付违约金。由此给甲方造成损失的，乙方还应当赔偿损失。</w:t>
      </w:r>
    </w:p>
    <w:p w14:paraId="5C4DD98C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九</w:t>
      </w:r>
      <w:r>
        <w:rPr>
          <w:rFonts w:ascii="宋体" w:hAnsi="宋体" w:cs="宋体"/>
          <w:b/>
          <w:bCs/>
          <w:kern w:val="0"/>
          <w:sz w:val="24"/>
          <w:szCs w:val="24"/>
        </w:rPr>
        <w:t>、争议的解决</w:t>
      </w:r>
    </w:p>
    <w:p w14:paraId="4313CA60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因本合同而引起的或与本合同</w:t>
      </w:r>
      <w:r>
        <w:rPr>
          <w:rFonts w:ascii="宋体" w:hAnsi="宋体" w:cs="宋体"/>
          <w:kern w:val="0"/>
          <w:sz w:val="24"/>
          <w:szCs w:val="24"/>
        </w:rPr>
        <w:t>有关的</w:t>
      </w:r>
      <w:r>
        <w:rPr>
          <w:rFonts w:hint="eastAsia" w:ascii="宋体" w:hAnsi="宋体" w:cs="宋体"/>
          <w:kern w:val="0"/>
          <w:sz w:val="24"/>
          <w:szCs w:val="24"/>
        </w:rPr>
        <w:t>任何</w:t>
      </w:r>
      <w:r>
        <w:rPr>
          <w:rFonts w:ascii="宋体" w:hAnsi="宋体" w:cs="宋体"/>
          <w:kern w:val="0"/>
          <w:sz w:val="24"/>
          <w:szCs w:val="24"/>
        </w:rPr>
        <w:t>争议</w:t>
      </w:r>
      <w:r>
        <w:rPr>
          <w:rFonts w:hint="eastAsia" w:ascii="宋体" w:hAnsi="宋体" w:cs="宋体"/>
          <w:kern w:val="0"/>
          <w:sz w:val="24"/>
          <w:szCs w:val="24"/>
        </w:rPr>
        <w:t>，双方应当友好协商解决。如协商未能达成一致时，按</w:t>
      </w:r>
      <w:r>
        <w:rPr>
          <w:rFonts w:ascii="宋体" w:hAnsi="宋体" w:cs="宋体"/>
          <w:kern w:val="0"/>
          <w:sz w:val="24"/>
          <w:szCs w:val="24"/>
        </w:rPr>
        <w:t>以下第</w:t>
      </w:r>
      <w:r>
        <w:rPr>
          <w:rFonts w:hint="eastAsia" w:ascii="宋体" w:hAnsi="宋体" w:cs="宋体"/>
          <w:kern w:val="0"/>
          <w:sz w:val="24"/>
          <w:szCs w:val="24"/>
        </w:rPr>
        <w:t>＿_种</w:t>
      </w:r>
      <w:r>
        <w:rPr>
          <w:rFonts w:ascii="宋体" w:hAnsi="宋体" w:cs="宋体"/>
          <w:kern w:val="0"/>
          <w:sz w:val="24"/>
          <w:szCs w:val="24"/>
        </w:rPr>
        <w:t>方式解决</w:t>
      </w:r>
      <w:r>
        <w:rPr>
          <w:rFonts w:hint="eastAsia" w:ascii="宋体" w:hAnsi="宋体" w:cs="宋体"/>
          <w:kern w:val="0"/>
          <w:sz w:val="24"/>
          <w:szCs w:val="24"/>
        </w:rPr>
        <w:t>。</w:t>
      </w:r>
    </w:p>
    <w:p w14:paraId="2372DAEF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（一</w:t>
      </w:r>
      <w:r>
        <w:rPr>
          <w:rFonts w:ascii="宋体" w:hAnsi="宋体" w:cs="宋体"/>
          <w:kern w:val="0"/>
          <w:sz w:val="24"/>
          <w:szCs w:val="24"/>
        </w:rPr>
        <w:t>）</w:t>
      </w:r>
      <w:r>
        <w:rPr>
          <w:rFonts w:hint="eastAsia" w:ascii="宋体" w:hAnsi="宋体" w:cs="宋体"/>
          <w:kern w:val="0"/>
          <w:sz w:val="24"/>
          <w:szCs w:val="24"/>
        </w:rPr>
        <w:t>向有管辖权的人民法院提起诉讼。</w:t>
      </w:r>
    </w:p>
    <w:p w14:paraId="56C485ED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（二</w:t>
      </w:r>
      <w:r>
        <w:rPr>
          <w:rFonts w:ascii="宋体" w:hAnsi="宋体" w:cs="宋体"/>
          <w:kern w:val="0"/>
          <w:sz w:val="24"/>
          <w:szCs w:val="24"/>
        </w:rPr>
        <w:t>）</w:t>
      </w:r>
      <w:r>
        <w:rPr>
          <w:rFonts w:hint="eastAsia" w:ascii="宋体" w:hAnsi="宋体" w:cs="宋体"/>
          <w:kern w:val="0"/>
          <w:sz w:val="24"/>
          <w:szCs w:val="24"/>
        </w:rPr>
        <w:t>向渭南市</w:t>
      </w:r>
      <w:r>
        <w:rPr>
          <w:rFonts w:ascii="宋体" w:hAnsi="宋体" w:cs="宋体"/>
          <w:kern w:val="0"/>
          <w:sz w:val="24"/>
          <w:szCs w:val="24"/>
        </w:rPr>
        <w:t>仲裁委员会</w:t>
      </w:r>
      <w:r>
        <w:rPr>
          <w:rFonts w:hint="eastAsia" w:ascii="宋体" w:hAnsi="宋体" w:cs="宋体"/>
          <w:kern w:val="0"/>
          <w:sz w:val="24"/>
          <w:szCs w:val="24"/>
        </w:rPr>
        <w:t>提起</w:t>
      </w:r>
      <w:r>
        <w:rPr>
          <w:rFonts w:ascii="宋体" w:hAnsi="宋体" w:cs="宋体"/>
          <w:kern w:val="0"/>
          <w:sz w:val="24"/>
          <w:szCs w:val="24"/>
        </w:rPr>
        <w:t>仲裁</w:t>
      </w:r>
      <w:r>
        <w:rPr>
          <w:rFonts w:hint="eastAsia" w:ascii="宋体" w:hAnsi="宋体" w:cs="宋体"/>
          <w:kern w:val="0"/>
          <w:sz w:val="24"/>
          <w:szCs w:val="24"/>
        </w:rPr>
        <w:t>。</w:t>
      </w:r>
    </w:p>
    <w:p w14:paraId="4E9AD7BE">
      <w:pPr>
        <w:spacing w:line="360" w:lineRule="auto"/>
        <w:ind w:firstLine="482" w:firstLineChars="200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十、其他</w:t>
      </w:r>
    </w:p>
    <w:p w14:paraId="637C25EE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1、本合同经采购人、供应商法定代表人或其委托人签字并加盖公章后生效。</w:t>
      </w:r>
    </w:p>
    <w:p w14:paraId="760707EB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2、本合同一式六份，采购人、供应商各执两份，其余二份提供给相关单位。</w:t>
      </w:r>
    </w:p>
    <w:p w14:paraId="11C510E3">
      <w:pPr>
        <w:rPr>
          <w:sz w:val="24"/>
          <w:szCs w:val="24"/>
        </w:rPr>
      </w:pPr>
    </w:p>
    <w:p w14:paraId="0A18A823">
      <w:pPr>
        <w:pStyle w:val="6"/>
        <w:rPr>
          <w:rFonts w:eastAsia="等线"/>
          <w:sz w:val="24"/>
          <w:szCs w:val="24"/>
        </w:rPr>
      </w:pPr>
    </w:p>
    <w:p w14:paraId="50390AE1">
      <w:pPr>
        <w:pStyle w:val="7"/>
        <w:rPr>
          <w:rFonts w:hint="eastAsia"/>
          <w:sz w:val="24"/>
          <w:szCs w:val="24"/>
        </w:rPr>
      </w:pPr>
    </w:p>
    <w:p w14:paraId="60790DAC"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采购人（章）：                            供应商（章）：        </w:t>
      </w:r>
    </w:p>
    <w:p w14:paraId="20C2CA9C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</w:p>
    <w:p w14:paraId="149471AA"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法定代表人                 　          　法定代表人  </w:t>
      </w:r>
    </w:p>
    <w:p w14:paraId="60F356EB"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或委托代理人（签字或盖章）：              或委托代理人（签字或盖章）：</w:t>
      </w:r>
    </w:p>
    <w:p w14:paraId="4A648431">
      <w:pPr>
        <w:ind w:firstLine="1200" w:firstLineChars="500"/>
        <w:rPr>
          <w:sz w:val="24"/>
          <w:szCs w:val="24"/>
        </w:rPr>
      </w:pPr>
    </w:p>
    <w:p w14:paraId="268EC0DA">
      <w:pPr>
        <w:ind w:firstLine="1200" w:firstLineChars="5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年   月   日                          年   月   日</w:t>
      </w:r>
    </w:p>
    <w:p w14:paraId="7588D673">
      <w:pPr>
        <w:rPr>
          <w:sz w:val="24"/>
          <w:szCs w:val="24"/>
        </w:rPr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??_GB2312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72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E63BC3"/>
    <w:rsid w:val="0B2A1236"/>
    <w:rsid w:val="14F37D56"/>
    <w:rsid w:val="2A481055"/>
    <w:rsid w:val="2D39797E"/>
    <w:rsid w:val="2DE63BC3"/>
    <w:rsid w:val="362A6213"/>
    <w:rsid w:val="3F9708A1"/>
    <w:rsid w:val="46F13959"/>
    <w:rsid w:val="512A501A"/>
    <w:rsid w:val="635710DF"/>
    <w:rsid w:val="6BA3043B"/>
    <w:rsid w:val="76E92AC9"/>
    <w:rsid w:val="77961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firstLine="420"/>
    </w:pPr>
  </w:style>
  <w:style w:type="paragraph" w:styleId="3">
    <w:name w:val="Body Text Indent"/>
    <w:basedOn w:val="1"/>
    <w:next w:val="2"/>
    <w:qFormat/>
    <w:uiPriority w:val="0"/>
    <w:pPr>
      <w:ind w:firstLine="480"/>
    </w:pPr>
    <w:rPr>
      <w:rFonts w:ascii="宋体" w:hAnsi="宋体"/>
    </w:rPr>
  </w:style>
  <w:style w:type="paragraph" w:styleId="4">
    <w:name w:val="Body Text First Indent"/>
    <w:basedOn w:val="5"/>
    <w:qFormat/>
    <w:uiPriority w:val="0"/>
    <w:pPr>
      <w:ind w:firstLine="420" w:firstLineChars="100"/>
    </w:pPr>
  </w:style>
  <w:style w:type="paragraph" w:styleId="5">
    <w:name w:val="Body Text"/>
    <w:basedOn w:val="1"/>
    <w:qFormat/>
    <w:uiPriority w:val="99"/>
    <w:rPr>
      <w:color w:val="993300"/>
      <w:sz w:val="24"/>
    </w:r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??_GB2312" w:eastAsia="Times New Roman"/>
      <w:sz w:val="32"/>
      <w:szCs w:val="32"/>
    </w:rPr>
  </w:style>
  <w:style w:type="paragraph" w:styleId="7">
    <w:name w:val="toc 4"/>
    <w:basedOn w:val="1"/>
    <w:next w:val="1"/>
    <w:qFormat/>
    <w:uiPriority w:val="0"/>
    <w:pPr>
      <w:tabs>
        <w:tab w:val="left" w:pos="1890"/>
        <w:tab w:val="right" w:leader="dot" w:pos="8296"/>
      </w:tabs>
      <w:ind w:left="630" w:leftChars="300"/>
    </w:pPr>
    <w:rPr>
      <w:rFonts w:ascii="Calibri" w:hAnsi="Calibri"/>
      <w:szCs w:val="22"/>
    </w:rPr>
  </w:style>
  <w:style w:type="paragraph" w:styleId="8">
    <w:name w:val="table of figures"/>
    <w:basedOn w:val="1"/>
    <w:next w:val="1"/>
    <w:qFormat/>
    <w:uiPriority w:val="0"/>
    <w:pPr>
      <w:spacing w:line="360" w:lineRule="auto"/>
      <w:ind w:hanging="200"/>
    </w:pPr>
    <w:rPr>
      <w:rFonts w:ascii="宋体"/>
      <w:kern w:val="0"/>
      <w:sz w:val="20"/>
      <w:szCs w:val="20"/>
    </w:rPr>
  </w:style>
  <w:style w:type="paragraph" w:customStyle="1" w:styleId="11">
    <w:name w:val="样式 首行缩进:  2 字符"/>
    <w:basedOn w:val="1"/>
    <w:qFormat/>
    <w:uiPriority w:val="0"/>
    <w:pPr>
      <w:ind w:firstLine="560"/>
    </w:pPr>
    <w:rPr>
      <w:rFonts w:eastAsia="仿宋_GB2312" w:cs="宋体"/>
      <w:sz w:val="24"/>
    </w:rPr>
  </w:style>
  <w:style w:type="character" w:customStyle="1" w:styleId="12">
    <w:name w:val="font21"/>
    <w:basedOn w:val="10"/>
    <w:qFormat/>
    <w:uiPriority w:val="0"/>
    <w:rPr>
      <w:rFonts w:hint="eastAsia" w:ascii="仿宋" w:hAnsi="仿宋" w:eastAsia="仿宋" w:cs="仿宋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1569</Words>
  <Characters>1574</Characters>
  <Lines>0</Lines>
  <Paragraphs>0</Paragraphs>
  <TotalTime>52</TotalTime>
  <ScaleCrop>false</ScaleCrop>
  <LinksUpToDate>false</LinksUpToDate>
  <CharactersWithSpaces>1822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2025-05-13T10:01:00Z</dcterms:created>
  <dc:creator>琥珀</dc:creator>
  <cp:lastModifiedBy>Administrator</cp:lastModifiedBy>
  <dcterms:modified xsi:type="dcterms:W3CDTF">2025-12-09T03:08:10Z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1698BEA582804887897B955C8591312D_13</vt:lpwstr>
  </property>
  <property fmtid="{D5CDD505-2E9C-101B-9397-08002B2CF9AE}" pid="4" name="KSOTemplateDocerSaveRecord">
    <vt:lpwstr>eyJoZGlkIjoiMzIyY2ZlMTg4ZGY0MDcxYjM1OTAzZTczOTEzNDRkZTUiLCJ1c2VySWQiOiIyNzA2MDkxMDAifQ==</vt:lpwstr>
  </property>
</Properties>
</file>