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版本号：LWQZFCG2025-00320250714001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临渭区学校设施设备提升改造空调采购项目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LWQZFCG2025-003</w:t>
      </w:r>
      <w:r>
        <w:br/>
      </w:r>
      <w:r>
        <w:br/>
      </w:r>
      <w:r>
        <w:br/>
      </w:r>
    </w:p>
    <w:p>
      <w:pPr>
        <w:pStyle w:val="null3"/>
        <w:jc w:val="center"/>
        <w:outlineLvl w:val="2"/>
      </w:pPr>
      <w:r>
        <w:rPr>
          <w:rFonts w:ascii="仿宋_GB2312" w:hAnsi="仿宋_GB2312" w:cs="仿宋_GB2312" w:eastAsia="仿宋_GB2312"/>
          <w:sz w:val="28"/>
          <w:b/>
        </w:rPr>
        <w:t>渭南市临渭区教育体育局</w:t>
      </w:r>
    </w:p>
    <w:p>
      <w:pPr>
        <w:pStyle w:val="null3"/>
        <w:jc w:val="center"/>
        <w:outlineLvl w:val="2"/>
      </w:pPr>
      <w:r>
        <w:rPr>
          <w:rFonts w:ascii="仿宋_GB2312" w:hAnsi="仿宋_GB2312" w:cs="仿宋_GB2312" w:eastAsia="仿宋_GB2312"/>
          <w:sz w:val="28"/>
          <w:b/>
        </w:rPr>
        <w:t>临渭区政府采购中心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临渭区政府采购中心</w:t>
      </w:r>
      <w:r>
        <w:rPr>
          <w:rFonts w:ascii="仿宋_GB2312" w:hAnsi="仿宋_GB2312" w:cs="仿宋_GB2312" w:eastAsia="仿宋_GB2312"/>
        </w:rPr>
        <w:t>（以下简称“代理机构”）受</w:t>
      </w:r>
      <w:r>
        <w:rPr>
          <w:rFonts w:ascii="仿宋_GB2312" w:hAnsi="仿宋_GB2312" w:cs="仿宋_GB2312" w:eastAsia="仿宋_GB2312"/>
        </w:rPr>
        <w:t>渭南市临渭区教育体育局</w:t>
      </w:r>
      <w:r>
        <w:rPr>
          <w:rFonts w:ascii="仿宋_GB2312" w:hAnsi="仿宋_GB2312" w:cs="仿宋_GB2312" w:eastAsia="仿宋_GB2312"/>
        </w:rPr>
        <w:t>委托，拟对</w:t>
      </w:r>
      <w:r>
        <w:rPr>
          <w:rFonts w:ascii="仿宋_GB2312" w:hAnsi="仿宋_GB2312" w:cs="仿宋_GB2312" w:eastAsia="仿宋_GB2312"/>
        </w:rPr>
        <w:t>临渭区学校设施设备提升改造空调采购项目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LWQZFCG2025-003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临渭区学校设施设备提升改造空调采购项目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提升办学条件，保障教育教学工作正常开展，满足学生学习及教师教学需求。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1、营业执照：投标人须提供合法注册的法人或其他组织的营业执照等证明文件;</w:t>
      </w:r>
    </w:p>
    <w:p>
      <w:pPr>
        <w:pStyle w:val="null3"/>
      </w:pPr>
      <w:r>
        <w:rPr>
          <w:rFonts w:ascii="仿宋_GB2312" w:hAnsi="仿宋_GB2312" w:cs="仿宋_GB2312" w:eastAsia="仿宋_GB2312"/>
        </w:rPr>
        <w:t>2、法定代表人授权委托书：投标人应授权合法的人员参加投标全过程，其中法定代表人直接参加投标的，须提供法定代表人身份证明书。法定代表人授权代表参加投标的，须提供法定代表人授权委托书;</w:t>
      </w:r>
    </w:p>
    <w:p>
      <w:pPr>
        <w:pStyle w:val="null3"/>
      </w:pPr>
      <w:r>
        <w:rPr>
          <w:rFonts w:ascii="仿宋_GB2312" w:hAnsi="仿宋_GB2312" w:cs="仿宋_GB2312" w:eastAsia="仿宋_GB2312"/>
        </w:rPr>
        <w:t>3、税收及社保缴纳证明：提供投标文件递交截止时间前一年内任意一个月的税收缴费凭据；依法免税的应提供相关文件证明；提供投标文件递交截止时间前一年内任意一个月的社保缴费凭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4、财务审计报告或资信证明：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p>
      <w:pPr>
        <w:pStyle w:val="null3"/>
      </w:pPr>
      <w:r>
        <w:rPr>
          <w:rFonts w:ascii="仿宋_GB2312" w:hAnsi="仿宋_GB2312" w:cs="仿宋_GB2312" w:eastAsia="仿宋_GB2312"/>
        </w:rPr>
        <w:t>5、具备履行合同的书面声明或承诺：提供具有履行合同所必需的设备和专业技术能力的说明或承诺;</w:t>
      </w:r>
    </w:p>
    <w:p>
      <w:pPr>
        <w:pStyle w:val="null3"/>
      </w:pPr>
      <w:r>
        <w:rPr>
          <w:rFonts w:ascii="仿宋_GB2312" w:hAnsi="仿宋_GB2312" w:cs="仿宋_GB2312" w:eastAsia="仿宋_GB2312"/>
        </w:rPr>
        <w:t>6、参加政府采购活动前三年内在经营活动中没有重大违法记录的书面声明：参加政府采购活动前三年内在经营活动中没有重大违法记录的书面声明;</w:t>
      </w:r>
    </w:p>
    <w:p>
      <w:pPr>
        <w:pStyle w:val="null3"/>
      </w:pPr>
      <w:r>
        <w:rPr>
          <w:rFonts w:ascii="仿宋_GB2312" w:hAnsi="仿宋_GB2312" w:cs="仿宋_GB2312" w:eastAsia="仿宋_GB2312"/>
        </w:rPr>
        <w:t>7、信用信息：提供《供应商信用记录书面声明函》。经查，投标人未被列入“信用中国”网站记录的“失信被执行人”或“重大税收违法失信主体”名单；不处于“中国政府采购网”记录的“政府采购严重违法失信行为记录名单”中禁止参加政府采购活动期间 ； 供应商需在项目电子化交易系统中按要求上传《供应商信用记录书面声明函》并进行电子签章;</w:t>
      </w:r>
    </w:p>
    <w:p>
      <w:pPr>
        <w:pStyle w:val="null3"/>
      </w:pPr>
      <w:r>
        <w:rPr>
          <w:rFonts w:ascii="仿宋_GB2312" w:hAnsi="仿宋_GB2312" w:cs="仿宋_GB2312" w:eastAsia="仿宋_GB2312"/>
        </w:rPr>
        <w:t>8、无控股、管理关系承诺：单位负责人为同一人或者存在直接控股、管理关系的不同供应商，不得参加同一合同项下的政府采购活动。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渭南市临渭区仓程路南段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18191927687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临渭区政府采购中心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渭南市临渭区财政局乐天大街123号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临渭区政府采购中心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0913-2130883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空调</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渭南市临渭区教育体育局</w:t>
      </w:r>
      <w:r>
        <w:rPr>
          <w:rFonts w:ascii="仿宋_GB2312" w:hAnsi="仿宋_GB2312" w:cs="仿宋_GB2312" w:eastAsia="仿宋_GB2312"/>
        </w:rPr>
        <w:t>和</w:t>
      </w:r>
      <w:r>
        <w:rPr>
          <w:rFonts w:ascii="仿宋_GB2312" w:hAnsi="仿宋_GB2312" w:cs="仿宋_GB2312" w:eastAsia="仿宋_GB2312"/>
        </w:rPr>
        <w:t>临渭区政府采购中心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临渭区政府采购中心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临渭区政府采购中心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临渭区政府采购中心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临渭区政府采购中心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联系人：渭南市临渭区政府采购中心</w:t>
      </w:r>
    </w:p>
    <w:p>
      <w:pPr>
        <w:pStyle w:val="null3"/>
      </w:pPr>
      <w:r>
        <w:rPr>
          <w:rFonts w:ascii="仿宋_GB2312" w:hAnsi="仿宋_GB2312" w:cs="仿宋_GB2312" w:eastAsia="仿宋_GB2312"/>
        </w:rPr>
        <w:t>联系电话：0913-2130883</w:t>
      </w:r>
    </w:p>
    <w:p>
      <w:pPr>
        <w:pStyle w:val="null3"/>
      </w:pPr>
      <w:r>
        <w:rPr>
          <w:rFonts w:ascii="仿宋_GB2312" w:hAnsi="仿宋_GB2312" w:cs="仿宋_GB2312" w:eastAsia="仿宋_GB2312"/>
        </w:rPr>
        <w:t>地址：渭南市临渭区财政局乐天大街123号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采购空调315台（其中挂机125台，柜机190台）；主要功能或目标:提升办学条件，保障教育教学工作正常开展；需满足的要求:满足学生学习及教师教学需求。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1,480,000.00</w:t>
      </w:r>
    </w:p>
    <w:p>
      <w:pPr>
        <w:pStyle w:val="null3"/>
      </w:pPr>
      <w:r>
        <w:rPr>
          <w:rFonts w:ascii="仿宋_GB2312" w:hAnsi="仿宋_GB2312" w:cs="仿宋_GB2312" w:eastAsia="仿宋_GB2312"/>
        </w:rPr>
        <w:t>采购包最高限价（元）: 1,480,000.00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临渭区学校设施设备提升改造空调采购项目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标的名称：临渭区学校设施设备提升改造空调采购项目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60"/>
              <w:jc w:val="both"/>
            </w:pPr>
            <w:r>
              <w:rPr>
                <w:rFonts w:ascii="仿宋_GB2312" w:hAnsi="仿宋_GB2312" w:cs="仿宋_GB2312" w:eastAsia="仿宋_GB2312"/>
                <w:sz w:val="21"/>
              </w:rPr>
              <w:t>（</w:t>
            </w:r>
            <w:r>
              <w:rPr>
                <w:rFonts w:ascii="仿宋_GB2312" w:hAnsi="仿宋_GB2312" w:cs="仿宋_GB2312" w:eastAsia="仿宋_GB2312"/>
                <w:sz w:val="21"/>
              </w:rPr>
              <w:t>1）空调挂机125台</w:t>
            </w:r>
          </w:p>
          <w:p>
            <w:pPr>
              <w:pStyle w:val="null3"/>
              <w:ind w:firstLine="360"/>
              <w:jc w:val="both"/>
            </w:pPr>
            <w:r>
              <w:rPr>
                <w:rFonts w:ascii="仿宋_GB2312" w:hAnsi="仿宋_GB2312" w:cs="仿宋_GB2312" w:eastAsia="仿宋_GB2312"/>
                <w:sz w:val="21"/>
              </w:rPr>
              <w:t>额定制冷量：</w:t>
            </w:r>
            <w:r>
              <w:rPr>
                <w:rFonts w:ascii="仿宋_GB2312" w:hAnsi="仿宋_GB2312" w:cs="仿宋_GB2312" w:eastAsia="仿宋_GB2312"/>
                <w:sz w:val="21"/>
              </w:rPr>
              <w:t>≥3510W；</w:t>
            </w:r>
            <w:r>
              <w:rPr>
                <w:rFonts w:ascii="仿宋_GB2312" w:hAnsi="仿宋_GB2312" w:cs="仿宋_GB2312" w:eastAsia="仿宋_GB2312"/>
                <w:sz w:val="21"/>
              </w:rPr>
              <w:t>额定制冷功率</w:t>
            </w:r>
            <w:r>
              <w:rPr>
                <w:rFonts w:ascii="仿宋_GB2312" w:hAnsi="仿宋_GB2312" w:cs="仿宋_GB2312" w:eastAsia="仿宋_GB2312"/>
                <w:sz w:val="21"/>
              </w:rPr>
              <w:t>:≤960W；</w:t>
            </w:r>
            <w:r>
              <w:rPr>
                <w:rFonts w:ascii="仿宋_GB2312" w:hAnsi="仿宋_GB2312" w:cs="仿宋_GB2312" w:eastAsia="仿宋_GB2312"/>
                <w:sz w:val="21"/>
              </w:rPr>
              <w:t>额定制热量：</w:t>
            </w:r>
            <w:r>
              <w:rPr>
                <w:rFonts w:ascii="仿宋_GB2312" w:hAnsi="仿宋_GB2312" w:cs="仿宋_GB2312" w:eastAsia="仿宋_GB2312"/>
                <w:sz w:val="21"/>
              </w:rPr>
              <w:t>≥4600W；</w:t>
            </w:r>
            <w:r>
              <w:rPr>
                <w:rFonts w:ascii="仿宋_GB2312" w:hAnsi="仿宋_GB2312" w:cs="仿宋_GB2312" w:eastAsia="仿宋_GB2312"/>
                <w:sz w:val="21"/>
              </w:rPr>
              <w:t>额定制热功率</w:t>
            </w:r>
            <w:r>
              <w:rPr>
                <w:rFonts w:ascii="仿宋_GB2312" w:hAnsi="仿宋_GB2312" w:cs="仿宋_GB2312" w:eastAsia="仿宋_GB2312"/>
                <w:sz w:val="21"/>
              </w:rPr>
              <w:t>:≤1350W；</w:t>
            </w:r>
            <w:r>
              <w:rPr>
                <w:rFonts w:ascii="仿宋_GB2312" w:hAnsi="仿宋_GB2312" w:cs="仿宋_GB2312" w:eastAsia="仿宋_GB2312"/>
                <w:sz w:val="21"/>
              </w:rPr>
              <w:t>电辅热功率：</w:t>
            </w:r>
            <w:r>
              <w:rPr>
                <w:rFonts w:ascii="仿宋_GB2312" w:hAnsi="仿宋_GB2312" w:cs="仿宋_GB2312" w:eastAsia="仿宋_GB2312"/>
                <w:sz w:val="21"/>
              </w:rPr>
              <w:t>≤1000W；</w:t>
            </w:r>
            <w:r>
              <w:rPr>
                <w:rFonts w:ascii="仿宋_GB2312" w:hAnsi="仿宋_GB2312" w:cs="仿宋_GB2312" w:eastAsia="仿宋_GB2312"/>
                <w:sz w:val="21"/>
              </w:rPr>
              <w:t>能效比：</w:t>
            </w:r>
            <w:r>
              <w:rPr>
                <w:rFonts w:ascii="仿宋_GB2312" w:hAnsi="仿宋_GB2312" w:cs="仿宋_GB2312" w:eastAsia="仿宋_GB2312"/>
                <w:sz w:val="21"/>
              </w:rPr>
              <w:t>≥4.29；</w:t>
            </w:r>
            <w:r>
              <w:rPr>
                <w:rFonts w:ascii="仿宋_GB2312" w:hAnsi="仿宋_GB2312" w:cs="仿宋_GB2312" w:eastAsia="仿宋_GB2312"/>
                <w:sz w:val="21"/>
              </w:rPr>
              <w:t>循环风量：</w:t>
            </w:r>
            <w:r>
              <w:rPr>
                <w:rFonts w:ascii="仿宋_GB2312" w:hAnsi="仿宋_GB2312" w:cs="仿宋_GB2312" w:eastAsia="仿宋_GB2312"/>
                <w:sz w:val="21"/>
              </w:rPr>
              <w:t>≥700m³/h；</w:t>
            </w:r>
            <w:r>
              <w:rPr>
                <w:rFonts w:ascii="仿宋_GB2312" w:hAnsi="仿宋_GB2312" w:cs="仿宋_GB2312" w:eastAsia="仿宋_GB2312"/>
                <w:sz w:val="21"/>
              </w:rPr>
              <w:t>室内机噪音：</w:t>
            </w:r>
            <w:r>
              <w:rPr>
                <w:rFonts w:ascii="仿宋_GB2312" w:hAnsi="仿宋_GB2312" w:cs="仿宋_GB2312" w:eastAsia="仿宋_GB2312"/>
                <w:sz w:val="21"/>
              </w:rPr>
              <w:t>≤41dB；</w:t>
            </w:r>
            <w:r>
              <w:rPr>
                <w:rFonts w:ascii="仿宋_GB2312" w:hAnsi="仿宋_GB2312" w:cs="仿宋_GB2312" w:eastAsia="仿宋_GB2312"/>
                <w:sz w:val="21"/>
              </w:rPr>
              <w:t>室外机噪音：</w:t>
            </w:r>
            <w:r>
              <w:rPr>
                <w:rFonts w:ascii="仿宋_GB2312" w:hAnsi="仿宋_GB2312" w:cs="仿宋_GB2312" w:eastAsia="仿宋_GB2312"/>
                <w:sz w:val="21"/>
              </w:rPr>
              <w:t>≤51dB</w:t>
            </w:r>
          </w:p>
          <w:p>
            <w:pPr>
              <w:pStyle w:val="null3"/>
              <w:ind w:left="480"/>
              <w:jc w:val="both"/>
            </w:pPr>
            <w:r>
              <w:rPr>
                <w:rFonts w:ascii="仿宋_GB2312" w:hAnsi="仿宋_GB2312" w:cs="仿宋_GB2312" w:eastAsia="仿宋_GB2312"/>
                <w:sz w:val="21"/>
              </w:rPr>
              <w:t>（</w:t>
            </w:r>
            <w:r>
              <w:rPr>
                <w:rFonts w:ascii="仿宋_GB2312" w:hAnsi="仿宋_GB2312" w:cs="仿宋_GB2312" w:eastAsia="仿宋_GB2312"/>
                <w:sz w:val="21"/>
              </w:rPr>
              <w:t>2）空调柜机190台</w:t>
            </w:r>
            <w:r>
              <w:br/>
            </w:r>
            <w:r>
              <w:rPr>
                <w:rFonts w:ascii="仿宋_GB2312" w:hAnsi="仿宋_GB2312" w:cs="仿宋_GB2312" w:eastAsia="仿宋_GB2312"/>
                <w:sz w:val="21"/>
              </w:rPr>
              <w:t>额定制冷量：</w:t>
            </w:r>
            <w:r>
              <w:rPr>
                <w:rFonts w:ascii="仿宋_GB2312" w:hAnsi="仿宋_GB2312" w:cs="仿宋_GB2312" w:eastAsia="仿宋_GB2312"/>
                <w:sz w:val="21"/>
              </w:rPr>
              <w:t>≥7250W；</w:t>
            </w:r>
            <w:r>
              <w:rPr>
                <w:rFonts w:ascii="仿宋_GB2312" w:hAnsi="仿宋_GB2312" w:cs="仿宋_GB2312" w:eastAsia="仿宋_GB2312"/>
                <w:sz w:val="21"/>
              </w:rPr>
              <w:t>额定制冷功率</w:t>
            </w:r>
            <w:r>
              <w:rPr>
                <w:rFonts w:ascii="仿宋_GB2312" w:hAnsi="仿宋_GB2312" w:cs="仿宋_GB2312" w:eastAsia="仿宋_GB2312"/>
                <w:sz w:val="21"/>
              </w:rPr>
              <w:t>:≤2420W；</w:t>
            </w:r>
            <w:r>
              <w:rPr>
                <w:rFonts w:ascii="仿宋_GB2312" w:hAnsi="仿宋_GB2312" w:cs="仿宋_GB2312" w:eastAsia="仿宋_GB2312"/>
                <w:sz w:val="21"/>
              </w:rPr>
              <w:t>额定制热量：</w:t>
            </w:r>
            <w:r>
              <w:rPr>
                <w:rFonts w:ascii="仿宋_GB2312" w:hAnsi="仿宋_GB2312" w:cs="仿宋_GB2312" w:eastAsia="仿宋_GB2312"/>
                <w:sz w:val="21"/>
              </w:rPr>
              <w:t>≥9200W；</w:t>
            </w:r>
            <w:r>
              <w:rPr>
                <w:rFonts w:ascii="仿宋_GB2312" w:hAnsi="仿宋_GB2312" w:cs="仿宋_GB2312" w:eastAsia="仿宋_GB2312"/>
                <w:sz w:val="21"/>
              </w:rPr>
              <w:t>额定制热功率</w:t>
            </w:r>
            <w:r>
              <w:rPr>
                <w:rFonts w:ascii="仿宋_GB2312" w:hAnsi="仿宋_GB2312" w:cs="仿宋_GB2312" w:eastAsia="仿宋_GB2312"/>
                <w:sz w:val="21"/>
              </w:rPr>
              <w:t>:≤3250W；</w:t>
            </w:r>
            <w:r>
              <w:rPr>
                <w:rFonts w:ascii="仿宋_GB2312" w:hAnsi="仿宋_GB2312" w:cs="仿宋_GB2312" w:eastAsia="仿宋_GB2312"/>
                <w:sz w:val="21"/>
              </w:rPr>
              <w:t>电辅热功率：</w:t>
            </w:r>
            <w:r>
              <w:rPr>
                <w:rFonts w:ascii="仿宋_GB2312" w:hAnsi="仿宋_GB2312" w:cs="仿宋_GB2312" w:eastAsia="仿宋_GB2312"/>
                <w:sz w:val="21"/>
              </w:rPr>
              <w:t>≤2200W；</w:t>
            </w:r>
            <w:r>
              <w:rPr>
                <w:rFonts w:ascii="仿宋_GB2312" w:hAnsi="仿宋_GB2312" w:cs="仿宋_GB2312" w:eastAsia="仿宋_GB2312"/>
                <w:sz w:val="21"/>
              </w:rPr>
              <w:t>能效比：</w:t>
            </w:r>
            <w:r>
              <w:rPr>
                <w:rFonts w:ascii="仿宋_GB2312" w:hAnsi="仿宋_GB2312" w:cs="仿宋_GB2312" w:eastAsia="仿宋_GB2312"/>
                <w:sz w:val="21"/>
              </w:rPr>
              <w:t>≥3.5；</w:t>
            </w:r>
            <w:r>
              <w:rPr>
                <w:rFonts w:ascii="仿宋_GB2312" w:hAnsi="仿宋_GB2312" w:cs="仿宋_GB2312" w:eastAsia="仿宋_GB2312"/>
                <w:sz w:val="21"/>
              </w:rPr>
              <w:t>循环风量：</w:t>
            </w:r>
            <w:r>
              <w:rPr>
                <w:rFonts w:ascii="仿宋_GB2312" w:hAnsi="仿宋_GB2312" w:cs="仿宋_GB2312" w:eastAsia="仿宋_GB2312"/>
                <w:sz w:val="21"/>
              </w:rPr>
              <w:t>≥1100m³/h；</w:t>
            </w:r>
            <w:r>
              <w:rPr>
                <w:rFonts w:ascii="仿宋_GB2312" w:hAnsi="仿宋_GB2312" w:cs="仿宋_GB2312" w:eastAsia="仿宋_GB2312"/>
                <w:sz w:val="21"/>
              </w:rPr>
              <w:t>室内机噪音：</w:t>
            </w:r>
            <w:r>
              <w:rPr>
                <w:rFonts w:ascii="仿宋_GB2312" w:hAnsi="仿宋_GB2312" w:cs="仿宋_GB2312" w:eastAsia="仿宋_GB2312"/>
                <w:sz w:val="21"/>
              </w:rPr>
              <w:t>≤46dB；</w:t>
            </w:r>
            <w:r>
              <w:rPr>
                <w:rFonts w:ascii="仿宋_GB2312" w:hAnsi="仿宋_GB2312" w:cs="仿宋_GB2312" w:eastAsia="仿宋_GB2312"/>
                <w:sz w:val="21"/>
              </w:rPr>
              <w:t>室外机噪音：</w:t>
            </w:r>
            <w:r>
              <w:rPr>
                <w:rFonts w:ascii="仿宋_GB2312" w:hAnsi="仿宋_GB2312" w:cs="仿宋_GB2312" w:eastAsia="仿宋_GB2312"/>
                <w:sz w:val="21"/>
              </w:rPr>
              <w:t>≤55dB。</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合同签订后，所有设备运送至现场，安装调试完成，运行正常，验收合格，中标供应商开具正式发票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验收合格之日起满1年</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1、符合国家现行技术规范和标准合格及采购人采购需求。 2、所供产品的规格、数量符合招标文件、供应商投标承诺及采购合同约定的要求。 3、所有产品运输至指定地点安装调试完毕,由供应商进行自检，自检合格后能够正常使用时通知采购人，由采购人组织按相关标准验收合格后才能交付。 4、所交付的空调产品应附齐全的相关文件资料，其中包括产品合格证、检测报告以及相应产品的检定证书和其他应具有的各类单证。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验收合格后6年。厂家质保期超过一年的按厂家质保政策执行。 （质保期内，如设备出现质量问题，供应商应负责免费维修或更换零部件，确保设备正常运行）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自行编制财务制度证明材料.docx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控股关系等情况书面声明.docx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投标人须提供合法注册的法人或其他组织的营业执照等证明文件;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投标人应授权合法的人员参加投标全过程，其中法定代表人直接参加投标的，须提供法定代表人身份证明书。法定代表人授权代表参加投标的，须提供法定代表人授权委托书;</w:t>
            </w:r>
          </w:p>
        </w:tc>
        <w:tc>
          <w:tcPr>
            <w:tcW w:type="dxa" w:w="1661"/>
          </w:tcPr>
          <w:p>
            <w:pPr>
              <w:pStyle w:val="null3"/>
            </w:pPr>
            <w:r>
              <w:rPr>
                <w:rFonts w:ascii="仿宋_GB2312" w:hAnsi="仿宋_GB2312" w:cs="仿宋_GB2312" w:eastAsia="仿宋_GB2312"/>
              </w:rPr>
              <w:t>投标函 法定代表人身份证明书及授权委托书.docx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提供投标文件递交截止时间前一年内任意一个月的税收缴费凭据；依法免税的应提供相关文件证明；提供投标文件递交截止时间前一年内任意一个月的社保缴费凭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开标前六个月内其基本账户银行出具的资信证明或政府采购信用担保机构出具的担保函;（以上三种形式的资料提供任意一种即可）</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具备履行合同的书面声明或承诺</w:t>
            </w:r>
          </w:p>
        </w:tc>
        <w:tc>
          <w:tcPr>
            <w:tcW w:type="dxa" w:w="3322"/>
          </w:tcPr>
          <w:p>
            <w:pPr>
              <w:pStyle w:val="null3"/>
            </w:pPr>
            <w:r>
              <w:rPr>
                <w:rFonts w:ascii="仿宋_GB2312" w:hAnsi="仿宋_GB2312" w:cs="仿宋_GB2312" w:eastAsia="仿宋_GB2312"/>
              </w:rPr>
              <w:t>提供具有履行合同所必需的设备和专业技术能力的说明或承诺;</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三年内无重大违法记录书面声明函.docx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禁止参加政府采购活动期间 ； 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信用记录声明.docx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书面声明.docx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本项目非专门面向中小企业采购</w:t>
            </w:r>
          </w:p>
        </w:tc>
        <w:tc>
          <w:tcPr>
            <w:tcW w:type="dxa" w:w="3322"/>
          </w:tcPr>
          <w:p>
            <w:pPr>
              <w:pStyle w:val="null3"/>
            </w:pPr>
            <w:r>
              <w:rPr>
                <w:rFonts w:ascii="仿宋_GB2312" w:hAnsi="仿宋_GB2312" w:cs="仿宋_GB2312" w:eastAsia="仿宋_GB2312"/>
              </w:rPr>
              <w:t>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投标文件项目名称、项目编号</w:t>
            </w:r>
          </w:p>
        </w:tc>
        <w:tc>
          <w:tcPr>
            <w:tcW w:type="dxa" w:w="3322"/>
          </w:tcPr>
          <w:p>
            <w:pPr>
              <w:pStyle w:val="null3"/>
            </w:pPr>
            <w:r>
              <w:rPr>
                <w:rFonts w:ascii="仿宋_GB2312" w:hAnsi="仿宋_GB2312" w:cs="仿宋_GB2312" w:eastAsia="仿宋_GB2312"/>
              </w:rPr>
              <w:t>投标文件以下三处的项目名称、项目编号无遗漏，且与本项目一致： （1）封面； （2）投标函； （3）法定代表人委托授权书。 说明：以投标函中的项目名称、项目编号为准。</w:t>
            </w:r>
          </w:p>
        </w:tc>
        <w:tc>
          <w:tcPr>
            <w:tcW w:type="dxa" w:w="1661"/>
          </w:tcPr>
          <w:p>
            <w:pPr>
              <w:pStyle w:val="null3"/>
            </w:pPr>
            <w:r>
              <w:rPr>
                <w:rFonts w:ascii="仿宋_GB2312" w:hAnsi="仿宋_GB2312" w:cs="仿宋_GB2312" w:eastAsia="仿宋_GB2312"/>
              </w:rPr>
              <w:t>三年内无重大违法记录书面声明函.docx 开标一览表 售后服务方案.docx 商务应答表 控股关系等情况书面声明.docx 自行编制财务制度证明材料.docx 投标人应提交的相关资格证明材料 法定代表人身份证明书及授权委托书.docx 技术指标响应表.docx 合同文本.docx 无“无效响应”情况声明.docx 产品技术参数表 投标函 标的清单 投标文件封面 实施方案(自行编制).docx 监狱企业的证明文件 报价明细表.docx 安全文明施工措施.docx 质量保证响应说明.docx 中小企业声明函 供应商承诺书（一）（二）.docx 非联合体不分包投标声明.docx 人员配备方案.docx 商务响应表.docx 供应商概况.docx 信用记录声明.docx 书面声明.docx 残疾人福利性单位声明函 业绩响应表.pdf 产品技术参数表.docx 人员情况表.pdf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完全理解并接受招标文件中技术和商务要求。</w:t>
            </w:r>
          </w:p>
        </w:tc>
        <w:tc>
          <w:tcPr>
            <w:tcW w:type="dxa" w:w="1661"/>
          </w:tcPr>
          <w:p>
            <w:pPr>
              <w:pStyle w:val="null3"/>
            </w:pPr>
            <w:r>
              <w:rPr>
                <w:rFonts w:ascii="仿宋_GB2312" w:hAnsi="仿宋_GB2312" w:cs="仿宋_GB2312" w:eastAsia="仿宋_GB2312"/>
              </w:rPr>
              <w:t>技术指标响应表.docx 商务应答表 投标文件封面 产品技术参数表.docx 商务响应表.docx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产品技术参数表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响应文件应包含以下内容： （1）响应函； （2）第一次报价表、费用明细表（文件未作要求的除外）； （3）资格证明文件； （4）供应商概况； （5）供应商参加政府采购活动承诺书； （6）响应服务方案。</w:t>
            </w:r>
          </w:p>
        </w:tc>
        <w:tc>
          <w:tcPr>
            <w:tcW w:type="dxa" w:w="1661"/>
          </w:tcPr>
          <w:p>
            <w:pPr>
              <w:pStyle w:val="null3"/>
            </w:pPr>
            <w:r>
              <w:rPr>
                <w:rFonts w:ascii="仿宋_GB2312" w:hAnsi="仿宋_GB2312" w:cs="仿宋_GB2312" w:eastAsia="仿宋_GB2312"/>
              </w:rPr>
              <w:t>三年内无重大违法记录书面声明函.docx 开标一览表 售后服务方案.docx 商务应答表 控股关系等情况书面声明.docx 自行编制财务制度证明材料.docx 投标人应提交的相关资格证明材料 法定代表人身份证明书及授权委托书.docx 技术指标响应表.docx 合同文本.docx 无“无效响应”情况声明.docx 产品技术参数表 投标函 标的清单 投标文件封面 实施方案(自行编制).docx 监狱企业的证明文件 安全文明施工措施.docx 质量保证响应说明.docx 中小企业声明函 供应商承诺书（一）（二）.docx 非联合体不分包投标声明.docx 人员配备方案.docx 商务响应表.docx 供应商概况.docx 信用记录声明.docx 书面声明.docx 残疾人福利性单位声明函 业绩响应表.pdf 人员情况表.pdf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签字、盖章符合文件要求，且无遗漏。</w:t>
            </w:r>
          </w:p>
        </w:tc>
        <w:tc>
          <w:tcPr>
            <w:tcW w:type="dxa" w:w="1661"/>
          </w:tcPr>
          <w:p>
            <w:pPr>
              <w:pStyle w:val="null3"/>
            </w:pPr>
            <w:r>
              <w:rPr>
                <w:rFonts w:ascii="仿宋_GB2312" w:hAnsi="仿宋_GB2312" w:cs="仿宋_GB2312" w:eastAsia="仿宋_GB2312"/>
              </w:rPr>
              <w:t>三年内无重大违法记录书面声明函.docx 开标一览表 售后服务方案.docx 商务应答表 控股关系等情况书面声明.docx 自行编制财务制度证明材料.docx 投标人应提交的相关资格证明材料 法定代表人身份证明书及授权委托书.docx 技术指标响应表.docx 合同文本.docx 无“无效响应”情况声明.docx 产品技术参数表 投标函 标的清单 投标文件封面 实施方案(自行编制).docx 监狱企业的证明文件 报价明细表.docx 安全文明施工措施.docx 质量保证响应说明.docx 中小企业声明函 供应商承诺书（一）（二）.docx 非联合体不分包投标声明.docx 人员配备方案.docx 商务响应表.docx 供应商概况.docx 信用记录声明.docx 书面声明.docx 残疾人福利性单位声明函 业绩响应表.pdf 产品技术参数表.docx 人员情况表.pdf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完全理解并接受文件合同条款的要求</w:t>
            </w:r>
          </w:p>
        </w:tc>
        <w:tc>
          <w:tcPr>
            <w:tcW w:type="dxa" w:w="1661"/>
          </w:tcPr>
          <w:p>
            <w:pPr>
              <w:pStyle w:val="null3"/>
            </w:pPr>
            <w:r>
              <w:rPr>
                <w:rFonts w:ascii="仿宋_GB2312" w:hAnsi="仿宋_GB2312" w:cs="仿宋_GB2312" w:eastAsia="仿宋_GB2312"/>
              </w:rPr>
              <w:t>合同文本.docx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完全理解并接受法律法规和招标文件对供应商的各项须知、规约要求和责任义务，没有出现法律法规或招标文件明确规定的其他被视为“无效响应”的情形</w:t>
            </w:r>
          </w:p>
        </w:tc>
        <w:tc>
          <w:tcPr>
            <w:tcW w:type="dxa" w:w="1661"/>
          </w:tcPr>
          <w:p>
            <w:pPr>
              <w:pStyle w:val="null3"/>
            </w:pPr>
            <w:r>
              <w:rPr>
                <w:rFonts w:ascii="仿宋_GB2312" w:hAnsi="仿宋_GB2312" w:cs="仿宋_GB2312" w:eastAsia="仿宋_GB2312"/>
              </w:rPr>
              <w:t>无“无效响应”情况声明.docx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所投产品技术参数清楚、明确并能逐条响应招标文件“技术参数表”中（18项）参数要求，得18 分。负偏离每项扣1分，扣完为止。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评审内容：针对本项目提供完整详细的项目实施方案。内容包含：①项目总实施计划(0-3分)②供货组织安排(0-3分)③安装、调试及验收方案(0-3分)④安装材料、物力调配及保障措施等(0-3分)。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实施方案(自行编制).docx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评审内容：根据项目实际需求，提供质量保证方案。内容包含：①质量保证措施（0-3分）②应急处理方案等（0-3分）。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商务响应表.docx</w:t>
            </w:r>
          </w:p>
          <w:p>
            <w:pPr>
              <w:pStyle w:val="null3"/>
            </w:pPr>
            <w:r>
              <w:rPr>
                <w:rFonts w:ascii="仿宋_GB2312" w:hAnsi="仿宋_GB2312" w:cs="仿宋_GB2312" w:eastAsia="仿宋_GB2312"/>
              </w:rPr>
              <w:t>质量保证响应说明.docx</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提供针对本项目拟派的人员配备清单(清单内容应包含:具体成员姓名、年龄、学历、专业技能、工作经验、岗位、特种作业、高空操作证等（按响应程度0-5分）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人员情况表.pdf</w:t>
            </w:r>
          </w:p>
          <w:p>
            <w:pPr>
              <w:pStyle w:val="null3"/>
            </w:pPr>
            <w:r>
              <w:rPr>
                <w:rFonts w:ascii="仿宋_GB2312" w:hAnsi="仿宋_GB2312" w:cs="仿宋_GB2312" w:eastAsia="仿宋_GB2312"/>
              </w:rPr>
              <w:t>人员配备方案.docx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如投标人为所投产品经销商：提供货物的合法来源渠道证明文件（包括但不限于：产品制造商授权、销售协议、代理协议等证明文件），每提供一项得1分，最高得4分。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投标人所投产品为“环境标志产品政府采购品目清单”内的，应提供该产品由国家确定的认证机构出具的中国环境标志产品认证证书且处于有效期内。</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评审内容：针对本项目编制具体可行的安全文明施工措施。内容包含：①施工现场环境保护措施（0-3分）②文明施工及安全防护措施等（0-3分）。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安全文明施工措施.docx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 2022 年 6月 1 日以来类似项目业绩（以合同签订日期为准），每份合格业绩合同计 1 分，满分5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业绩响应表.pdf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评审内容：根据项目实际需求提供售后服务方案。内容包含：①售后服务范围及保障措施（0-3分）②响应时间（0-3分）③响应方式（0-3分）④故障处理及补救措施等（0-3分）。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商务响应表.docx</w:t>
            </w:r>
          </w:p>
          <w:p>
            <w:pPr>
              <w:pStyle w:val="null3"/>
            </w:pPr>
            <w:r>
              <w:rPr>
                <w:rFonts w:ascii="仿宋_GB2312" w:hAnsi="仿宋_GB2312" w:cs="仿宋_GB2312" w:eastAsia="仿宋_GB2312"/>
              </w:rPr>
              <w:t>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满足招标文件要求且投标价格最低的投标报价为评标基准价，其价格分为满分。其他投标人的价格分统一按照下列公式计算：投标报价得分=（评标基准价/有效报价）×价格权重（30%）×100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详见附件：法定代表人身份证明书及授权委托书.docx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详见附件：供应商承诺书（一）（二）.docx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详见附件：技术指标响应表.docx</w:t>
      </w:r>
    </w:p>
    <w:p>
      <w:pPr>
        <w:pStyle w:val="null3"/>
        <w:ind w:firstLine="960"/>
      </w:pPr>
      <w:r>
        <w:rPr>
          <w:rFonts w:ascii="仿宋_GB2312" w:hAnsi="仿宋_GB2312" w:cs="仿宋_GB2312" w:eastAsia="仿宋_GB2312"/>
        </w:rPr>
        <w:t>详见附件：控股关系等情况书面声明.docx</w:t>
      </w:r>
    </w:p>
    <w:p>
      <w:pPr>
        <w:pStyle w:val="null3"/>
        <w:ind w:firstLine="960"/>
      </w:pPr>
      <w:r>
        <w:rPr>
          <w:rFonts w:ascii="仿宋_GB2312" w:hAnsi="仿宋_GB2312" w:cs="仿宋_GB2312" w:eastAsia="仿宋_GB2312"/>
        </w:rPr>
        <w:t>详见附件：人员配备方案.docx</w:t>
      </w:r>
    </w:p>
    <w:p>
      <w:pPr>
        <w:pStyle w:val="null3"/>
        <w:ind w:firstLine="960"/>
      </w:pPr>
      <w:r>
        <w:rPr>
          <w:rFonts w:ascii="仿宋_GB2312" w:hAnsi="仿宋_GB2312" w:cs="仿宋_GB2312" w:eastAsia="仿宋_GB2312"/>
        </w:rPr>
        <w:t>详见附件：三年内无重大违法记录书面声明函.docx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详见附件：实施方案(自行编制).docx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详见附件：无“无效响应”情况声明.docx</w:t>
      </w:r>
    </w:p>
    <w:p>
      <w:pPr>
        <w:pStyle w:val="null3"/>
        <w:ind w:firstLine="960"/>
      </w:pPr>
      <w:r>
        <w:rPr>
          <w:rFonts w:ascii="仿宋_GB2312" w:hAnsi="仿宋_GB2312" w:cs="仿宋_GB2312" w:eastAsia="仿宋_GB2312"/>
        </w:rPr>
        <w:t>详见附件：信用记录声明.docx</w:t>
      </w:r>
    </w:p>
    <w:p>
      <w:pPr>
        <w:pStyle w:val="null3"/>
        <w:ind w:firstLine="960"/>
      </w:pPr>
      <w:r>
        <w:rPr>
          <w:rFonts w:ascii="仿宋_GB2312" w:hAnsi="仿宋_GB2312" w:cs="仿宋_GB2312" w:eastAsia="仿宋_GB2312"/>
        </w:rPr>
        <w:t>详见附件：质量保证响应说明.docx</w:t>
      </w:r>
    </w:p>
    <w:p>
      <w:pPr>
        <w:pStyle w:val="null3"/>
        <w:ind w:firstLine="960"/>
      </w:pPr>
      <w:r>
        <w:rPr>
          <w:rFonts w:ascii="仿宋_GB2312" w:hAnsi="仿宋_GB2312" w:cs="仿宋_GB2312" w:eastAsia="仿宋_GB2312"/>
        </w:rPr>
        <w:t>详见附件：自行编制财务制度证明材料.docx</w:t>
      </w:r>
    </w:p>
    <w:p>
      <w:pPr>
        <w:pStyle w:val="null3"/>
        <w:ind w:firstLine="960"/>
      </w:pPr>
      <w:r>
        <w:rPr>
          <w:rFonts w:ascii="仿宋_GB2312" w:hAnsi="仿宋_GB2312" w:cs="仿宋_GB2312" w:eastAsia="仿宋_GB2312"/>
        </w:rPr>
        <w:t>详见附件：合同文本.docx</w:t>
      </w:r>
    </w:p>
    <w:p>
      <w:pPr>
        <w:pStyle w:val="null3"/>
        <w:ind w:firstLine="960"/>
      </w:pPr>
      <w:r>
        <w:rPr>
          <w:rFonts w:ascii="仿宋_GB2312" w:hAnsi="仿宋_GB2312" w:cs="仿宋_GB2312" w:eastAsia="仿宋_GB2312"/>
        </w:rPr>
        <w:t>详见附件：人员情况表.pdf</w:t>
      </w:r>
    </w:p>
    <w:p>
      <w:pPr>
        <w:pStyle w:val="null3"/>
        <w:ind w:firstLine="960"/>
      </w:pPr>
      <w:r>
        <w:rPr>
          <w:rFonts w:ascii="仿宋_GB2312" w:hAnsi="仿宋_GB2312" w:cs="仿宋_GB2312" w:eastAsia="仿宋_GB2312"/>
        </w:rPr>
        <w:t>详见附件：安全文明施工措施.docx</w:t>
      </w:r>
    </w:p>
    <w:p>
      <w:pPr>
        <w:pStyle w:val="null3"/>
        <w:ind w:firstLine="960"/>
      </w:pPr>
      <w:r>
        <w:rPr>
          <w:rFonts w:ascii="仿宋_GB2312" w:hAnsi="仿宋_GB2312" w:cs="仿宋_GB2312" w:eastAsia="仿宋_GB2312"/>
        </w:rPr>
        <w:t>详见附件：业绩响应表.pdf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