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13CC75">
      <w:pPr>
        <w:jc w:val="center"/>
        <w:rPr>
          <w:rFonts w:hint="eastAsia" w:ascii="宋体" w:hAnsi="宋体"/>
          <w:b/>
          <w:sz w:val="36"/>
          <w:szCs w:val="36"/>
        </w:rPr>
      </w:pPr>
    </w:p>
    <w:p w14:paraId="4B5AA17A">
      <w:pPr>
        <w:jc w:val="center"/>
        <w:rPr>
          <w:rFonts w:hint="eastAsia" w:ascii="宋体" w:hAnsi="宋体"/>
          <w:b/>
          <w:sz w:val="48"/>
          <w:szCs w:val="48"/>
          <w:lang w:val="en-US" w:eastAsia="zh-CN"/>
        </w:rPr>
      </w:pPr>
      <w:r>
        <w:rPr>
          <w:rFonts w:hint="eastAsia" w:ascii="宋体" w:hAnsi="宋体"/>
          <w:b/>
          <w:sz w:val="48"/>
          <w:szCs w:val="48"/>
          <w:lang w:val="en-US" w:eastAsia="zh-CN"/>
        </w:rPr>
        <w:t>临渭区学校设施设备</w:t>
      </w:r>
    </w:p>
    <w:p w14:paraId="55DAB70B">
      <w:pPr>
        <w:jc w:val="center"/>
        <w:rPr>
          <w:rFonts w:hint="eastAsia" w:ascii="宋体" w:hAnsi="宋体"/>
          <w:b/>
          <w:sz w:val="48"/>
          <w:szCs w:val="48"/>
        </w:rPr>
      </w:pPr>
      <w:r>
        <w:rPr>
          <w:rFonts w:hint="eastAsia" w:ascii="宋体" w:hAnsi="宋体"/>
          <w:b/>
          <w:sz w:val="48"/>
          <w:szCs w:val="48"/>
          <w:lang w:val="en-US" w:eastAsia="zh-CN"/>
        </w:rPr>
        <w:t>提升改造空调</w:t>
      </w:r>
      <w:r>
        <w:rPr>
          <w:rFonts w:hint="eastAsia" w:ascii="宋体" w:hAnsi="宋体"/>
          <w:b/>
          <w:sz w:val="48"/>
          <w:szCs w:val="48"/>
        </w:rPr>
        <w:t>采购项目</w:t>
      </w:r>
    </w:p>
    <w:p w14:paraId="12D3493A">
      <w:pPr>
        <w:jc w:val="center"/>
        <w:rPr>
          <w:rFonts w:hint="eastAsia" w:ascii="宋体" w:hAnsi="宋体"/>
          <w:b/>
          <w:sz w:val="48"/>
          <w:szCs w:val="48"/>
        </w:rPr>
      </w:pPr>
      <w:r>
        <w:rPr>
          <w:rFonts w:hint="eastAsia" w:ascii="宋体" w:hAnsi="宋体"/>
          <w:b/>
          <w:sz w:val="48"/>
          <w:szCs w:val="48"/>
        </w:rPr>
        <w:t>合同书</w:t>
      </w:r>
    </w:p>
    <w:p w14:paraId="78410295">
      <w:pPr>
        <w:jc w:val="center"/>
        <w:rPr>
          <w:rFonts w:hint="eastAsia" w:ascii="宋体" w:hAnsi="宋体"/>
          <w:b/>
          <w:sz w:val="48"/>
          <w:szCs w:val="48"/>
        </w:rPr>
      </w:pPr>
    </w:p>
    <w:p w14:paraId="529D3401">
      <w:pPr>
        <w:jc w:val="center"/>
        <w:rPr>
          <w:rFonts w:hint="eastAsia" w:ascii="宋体" w:hAnsi="宋体"/>
          <w:b/>
          <w:sz w:val="48"/>
          <w:szCs w:val="48"/>
        </w:rPr>
      </w:pPr>
    </w:p>
    <w:p w14:paraId="036A51E4">
      <w:pPr>
        <w:jc w:val="center"/>
        <w:rPr>
          <w:rFonts w:hint="eastAsia" w:ascii="宋体" w:hAnsi="宋体"/>
          <w:b/>
          <w:sz w:val="48"/>
          <w:szCs w:val="48"/>
        </w:rPr>
      </w:pPr>
    </w:p>
    <w:p w14:paraId="7261133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0"/>
        <w:jc w:val="center"/>
        <w:rPr>
          <w:rFonts w:hint="default" w:ascii="宋体" w:hAnsi="宋体" w:eastAsia="仿宋" w:cs="宋体"/>
          <w:b/>
          <w:bCs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</w:pPr>
      <w:r>
        <w:rPr>
          <w:rFonts w:hint="eastAsia" w:ascii="仿宋" w:hAnsi="仿宋" w:eastAsia="仿宋"/>
          <w:b/>
          <w:sz w:val="32"/>
          <w:szCs w:val="32"/>
        </w:rPr>
        <w:t>合同编号：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LWQZFCG2025-003</w:t>
      </w:r>
    </w:p>
    <w:p w14:paraId="7627EFA8">
      <w:pPr>
        <w:autoSpaceDE w:val="0"/>
        <w:autoSpaceDN w:val="0"/>
        <w:adjustRightInd w:val="0"/>
        <w:snapToGrid w:val="0"/>
        <w:spacing w:line="360" w:lineRule="auto"/>
        <w:ind w:firstLine="1680" w:firstLineChars="600"/>
        <w:rPr>
          <w:rFonts w:hint="eastAsia" w:ascii="仿宋" w:hAnsi="仿宋" w:eastAsia="仿宋"/>
          <w:sz w:val="28"/>
          <w:szCs w:val="28"/>
          <w:lang w:val="zh-CN"/>
        </w:rPr>
      </w:pPr>
    </w:p>
    <w:p w14:paraId="784BC160">
      <w:pPr>
        <w:autoSpaceDE w:val="0"/>
        <w:autoSpaceDN w:val="0"/>
        <w:adjustRightInd w:val="0"/>
        <w:snapToGrid w:val="0"/>
        <w:spacing w:line="360" w:lineRule="auto"/>
        <w:jc w:val="center"/>
        <w:outlineLvl w:val="0"/>
        <w:rPr>
          <w:rFonts w:hint="eastAsia" w:ascii="宋体" w:hAnsi="宋体"/>
          <w:b/>
          <w:bCs/>
          <w:sz w:val="30"/>
          <w:szCs w:val="30"/>
        </w:rPr>
      </w:pPr>
    </w:p>
    <w:p w14:paraId="1935A403"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 w14:paraId="57246101">
      <w:pPr>
        <w:rPr>
          <w:rFonts w:hint="eastAsia" w:ascii="仿宋" w:hAnsi="仿宋" w:eastAsia="仿宋"/>
          <w:b/>
        </w:rPr>
      </w:pPr>
    </w:p>
    <w:p w14:paraId="73BD9D31">
      <w:pPr>
        <w:rPr>
          <w:rFonts w:hint="eastAsia" w:ascii="仿宋" w:hAnsi="仿宋" w:eastAsia="仿宋"/>
          <w:b/>
        </w:rPr>
      </w:pPr>
    </w:p>
    <w:p w14:paraId="6F108340">
      <w:pPr>
        <w:rPr>
          <w:rFonts w:hint="eastAsia" w:ascii="仿宋" w:hAnsi="仿宋" w:eastAsia="仿宋"/>
          <w:b/>
        </w:rPr>
      </w:pPr>
    </w:p>
    <w:p w14:paraId="3452B899">
      <w:pPr>
        <w:rPr>
          <w:rFonts w:hint="eastAsia" w:ascii="仿宋" w:hAnsi="仿宋" w:eastAsia="仿宋"/>
          <w:b/>
        </w:rPr>
      </w:pPr>
    </w:p>
    <w:p w14:paraId="0CEBF55E">
      <w:pPr>
        <w:rPr>
          <w:rFonts w:hint="eastAsia" w:ascii="仿宋" w:hAnsi="仿宋" w:eastAsia="仿宋"/>
          <w:b/>
          <w:sz w:val="48"/>
          <w:szCs w:val="48"/>
        </w:rPr>
      </w:pPr>
    </w:p>
    <w:p w14:paraId="0B09B567">
      <w:pPr>
        <w:rPr>
          <w:rFonts w:hint="eastAsia" w:ascii="仿宋" w:hAnsi="仿宋" w:eastAsia="仿宋"/>
          <w:b/>
          <w:sz w:val="48"/>
          <w:szCs w:val="48"/>
        </w:rPr>
      </w:pPr>
    </w:p>
    <w:p w14:paraId="7577B500">
      <w:pPr>
        <w:spacing w:line="680" w:lineRule="exact"/>
        <w:ind w:firstLine="1269" w:firstLineChars="395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甲  方：渭南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市临渭区教育体育局</w:t>
      </w:r>
      <w:r>
        <w:rPr>
          <w:rFonts w:hint="eastAsia" w:ascii="仿宋" w:hAnsi="仿宋" w:eastAsia="仿宋"/>
          <w:b/>
          <w:sz w:val="32"/>
          <w:szCs w:val="32"/>
        </w:rPr>
        <w:t xml:space="preserve"> </w:t>
      </w:r>
    </w:p>
    <w:p w14:paraId="17A3CF24">
      <w:pPr>
        <w:spacing w:line="680" w:lineRule="exact"/>
        <w:ind w:firstLine="1285" w:firstLineChars="400"/>
        <w:rPr>
          <w:rFonts w:hint="eastAsia" w:ascii="仿宋" w:hAnsi="仿宋" w:eastAsia="仿宋"/>
          <w:b/>
          <w:sz w:val="48"/>
          <w:szCs w:val="48"/>
        </w:rPr>
      </w:pPr>
      <w:r>
        <w:rPr>
          <w:rFonts w:hint="eastAsia" w:ascii="仿宋" w:hAnsi="仿宋" w:eastAsia="仿宋"/>
          <w:b/>
          <w:sz w:val="32"/>
          <w:szCs w:val="32"/>
        </w:rPr>
        <w:t>乙  方：</w:t>
      </w:r>
    </w:p>
    <w:p w14:paraId="297F7EE4">
      <w:pPr>
        <w:spacing w:line="680" w:lineRule="exact"/>
        <w:ind w:firstLine="1269" w:firstLineChars="395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确认方：渭南市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临渭区</w:t>
      </w:r>
      <w:r>
        <w:rPr>
          <w:rFonts w:hint="eastAsia" w:ascii="仿宋" w:hAnsi="仿宋" w:eastAsia="仿宋"/>
          <w:b/>
          <w:sz w:val="32"/>
          <w:szCs w:val="32"/>
        </w:rPr>
        <w:t>政府采购中心</w:t>
      </w:r>
    </w:p>
    <w:p w14:paraId="54BE5DA7">
      <w:pPr>
        <w:tabs>
          <w:tab w:val="left" w:pos="1995"/>
        </w:tabs>
        <w:spacing w:line="680" w:lineRule="exact"/>
        <w:ind w:firstLine="1269" w:firstLineChars="395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签订时间：202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b/>
          <w:sz w:val="32"/>
          <w:szCs w:val="32"/>
        </w:rPr>
        <w:t>年 月</w:t>
      </w:r>
    </w:p>
    <w:p w14:paraId="189ECEF4">
      <w:pPr>
        <w:autoSpaceDE w:val="0"/>
        <w:autoSpaceDN w:val="0"/>
        <w:adjustRightInd w:val="0"/>
        <w:snapToGrid w:val="0"/>
        <w:spacing w:line="520" w:lineRule="exact"/>
        <w:ind w:firstLine="560" w:firstLineChars="200"/>
        <w:rPr>
          <w:rFonts w:hint="eastAsia" w:ascii="仿宋" w:hAnsi="仿宋" w:eastAsia="仿宋"/>
          <w:sz w:val="28"/>
          <w:szCs w:val="28"/>
          <w:lang w:val="zh-CN"/>
        </w:rPr>
      </w:pPr>
    </w:p>
    <w:p w14:paraId="426C16C3">
      <w:pPr>
        <w:autoSpaceDE w:val="0"/>
        <w:autoSpaceDN w:val="0"/>
        <w:adjustRightInd w:val="0"/>
        <w:snapToGrid w:val="0"/>
        <w:spacing w:line="520" w:lineRule="exact"/>
        <w:ind w:firstLine="560" w:firstLineChars="200"/>
        <w:rPr>
          <w:rFonts w:hint="eastAsia" w:ascii="仿宋" w:hAnsi="仿宋" w:eastAsia="仿宋"/>
          <w:sz w:val="28"/>
          <w:szCs w:val="28"/>
          <w:lang w:val="zh-CN"/>
        </w:rPr>
      </w:pPr>
    </w:p>
    <w:p w14:paraId="6BA29860">
      <w:pPr>
        <w:autoSpaceDE w:val="0"/>
        <w:autoSpaceDN w:val="0"/>
        <w:adjustRightInd w:val="0"/>
        <w:snapToGrid w:val="0"/>
        <w:spacing w:line="520" w:lineRule="exact"/>
        <w:ind w:firstLine="560" w:firstLineChars="200"/>
        <w:rPr>
          <w:rFonts w:hint="eastAsia" w:ascii="仿宋" w:hAnsi="仿宋" w:eastAsia="仿宋"/>
          <w:sz w:val="28"/>
          <w:szCs w:val="28"/>
          <w:lang w:val="zh-CN"/>
        </w:rPr>
      </w:pPr>
      <w:bookmarkStart w:id="0" w:name="_GoBack"/>
      <w:bookmarkEnd w:id="0"/>
    </w:p>
    <w:p w14:paraId="0D958D89">
      <w:pPr>
        <w:autoSpaceDE w:val="0"/>
        <w:autoSpaceDN w:val="0"/>
        <w:adjustRightInd w:val="0"/>
        <w:snapToGrid w:val="0"/>
        <w:spacing w:line="520" w:lineRule="exact"/>
        <w:ind w:firstLine="560" w:firstLineChars="200"/>
        <w:rPr>
          <w:rFonts w:hint="eastAsia" w:ascii="仿宋" w:hAnsi="仿宋" w:eastAsia="仿宋"/>
          <w:sz w:val="28"/>
          <w:szCs w:val="28"/>
          <w:lang w:val="zh-CN"/>
        </w:rPr>
      </w:pPr>
    </w:p>
    <w:p w14:paraId="669A13F6">
      <w:pPr>
        <w:autoSpaceDE w:val="0"/>
        <w:autoSpaceDN w:val="0"/>
        <w:adjustRightInd w:val="0"/>
        <w:snapToGrid w:val="0"/>
        <w:spacing w:line="48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甲方</w:t>
      </w:r>
      <w:r>
        <w:rPr>
          <w:rFonts w:hint="eastAsia" w:ascii="仿宋" w:hAnsi="仿宋" w:eastAsia="仿宋"/>
          <w:sz w:val="28"/>
          <w:szCs w:val="28"/>
        </w:rPr>
        <w:t>（</w:t>
      </w:r>
      <w:r>
        <w:rPr>
          <w:rFonts w:hint="eastAsia" w:ascii="仿宋" w:hAnsi="仿宋" w:eastAsia="仿宋"/>
          <w:sz w:val="28"/>
          <w:szCs w:val="28"/>
          <w:lang w:val="zh-CN"/>
        </w:rPr>
        <w:t>需方</w:t>
      </w:r>
      <w:r>
        <w:rPr>
          <w:rFonts w:hint="eastAsia" w:ascii="仿宋" w:hAnsi="仿宋" w:eastAsia="仿宋"/>
          <w:sz w:val="28"/>
          <w:szCs w:val="28"/>
        </w:rPr>
        <w:t>）：</w:t>
      </w:r>
      <w:r>
        <w:rPr>
          <w:rFonts w:hint="eastAsia" w:ascii="仿宋" w:hAnsi="仿宋" w:eastAsia="仿宋"/>
          <w:sz w:val="28"/>
          <w:szCs w:val="28"/>
          <w:lang w:val="zh-CN"/>
        </w:rPr>
        <w:t>渭南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市临渭区教育体育局</w:t>
      </w:r>
      <w:r>
        <w:rPr>
          <w:rFonts w:hint="eastAsia" w:ascii="仿宋" w:hAnsi="仿宋" w:eastAsia="仿宋"/>
          <w:sz w:val="28"/>
          <w:szCs w:val="28"/>
        </w:rPr>
        <w:t xml:space="preserve">                            </w:t>
      </w:r>
    </w:p>
    <w:p w14:paraId="5148C68F">
      <w:pPr>
        <w:autoSpaceDE w:val="0"/>
        <w:autoSpaceDN w:val="0"/>
        <w:adjustRightInd w:val="0"/>
        <w:snapToGrid w:val="0"/>
        <w:spacing w:line="480" w:lineRule="auto"/>
        <w:ind w:firstLine="560" w:firstLineChars="200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乙方（供方）：</w:t>
      </w:r>
    </w:p>
    <w:p w14:paraId="1F4D8918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jc w:val="left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渭南市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临渭区</w:t>
      </w:r>
      <w:r>
        <w:rPr>
          <w:rFonts w:hint="eastAsia" w:ascii="仿宋" w:hAnsi="仿宋" w:eastAsia="仿宋"/>
          <w:sz w:val="28"/>
          <w:szCs w:val="28"/>
          <w:lang w:val="zh-CN"/>
        </w:rPr>
        <w:t>政府采购中心    年   月   日，在渭南市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临渭区财政局七楼开标室</w:t>
      </w:r>
      <w:r>
        <w:rPr>
          <w:rFonts w:hint="eastAsia" w:ascii="仿宋" w:hAnsi="仿宋" w:eastAsia="仿宋"/>
          <w:sz w:val="28"/>
          <w:szCs w:val="28"/>
          <w:lang w:val="zh-CN"/>
        </w:rPr>
        <w:t>组织的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临渭区学校设施设备提升改造空调</w:t>
      </w:r>
      <w:r>
        <w:rPr>
          <w:rFonts w:hint="eastAsia" w:ascii="仿宋" w:hAnsi="仿宋" w:eastAsia="仿宋"/>
          <w:sz w:val="28"/>
          <w:szCs w:val="28"/>
          <w:lang w:val="zh-CN"/>
        </w:rPr>
        <w:t>采购项目采购活动中，</w:t>
      </w:r>
      <w:r>
        <w:rPr>
          <w:rFonts w:hint="eastAsia" w:ascii="仿宋" w:hAnsi="仿宋" w:eastAsia="仿宋"/>
          <w:sz w:val="28"/>
          <w:szCs w:val="28"/>
          <w:u w:val="single"/>
          <w:lang w:val="zh-CN"/>
        </w:rPr>
        <w:t xml:space="preserve">             </w:t>
      </w:r>
      <w:r>
        <w:rPr>
          <w:rFonts w:hint="eastAsia" w:ascii="仿宋" w:hAnsi="仿宋" w:eastAsia="仿宋"/>
          <w:sz w:val="28"/>
          <w:szCs w:val="28"/>
          <w:lang w:val="zh-CN"/>
        </w:rPr>
        <w:t>公司为中标供应商，现就有关事宜协议如下：</w:t>
      </w:r>
    </w:p>
    <w:p w14:paraId="2799CA42">
      <w:pPr>
        <w:tabs>
          <w:tab w:val="left" w:pos="1155"/>
        </w:tabs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、合同内容及金额：即成交供应商的响应具体内容及其成交总金额（含设备费、安装调试费、运输费、辅材费、打孔费、空调铜管费、立体收水管等交工正常使用全部费用）。其金额不受市场和工作量变化的影响。</w:t>
      </w:r>
    </w:p>
    <w:p w14:paraId="530BB0DF">
      <w:pPr>
        <w:tabs>
          <w:tab w:val="left" w:pos="1155"/>
        </w:tabs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2、设备技术规格、数量：即交付的设备技术规格、型号、数量与谈判响应文件所指明的，或者与本合同所指明的技术规格及型号相一致。</w:t>
      </w:r>
    </w:p>
    <w:p w14:paraId="0866D2F8"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3、知识产权：即成交供应商应保证采购人在使用成交的设备时，不承担任何涉及知识产权法律诉讼的责任。</w:t>
      </w:r>
    </w:p>
    <w:p w14:paraId="7C448324"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4、工期：合同签订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之日起</w:t>
      </w:r>
      <w:r>
        <w:rPr>
          <w:rFonts w:hint="eastAsia" w:ascii="仿宋" w:hAnsi="仿宋" w:eastAsia="仿宋"/>
          <w:sz w:val="28"/>
          <w:szCs w:val="28"/>
          <w:lang w:val="zh-CN"/>
        </w:rPr>
        <w:t>30天内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完成</w:t>
      </w:r>
      <w:r>
        <w:rPr>
          <w:rFonts w:hint="eastAsia" w:ascii="仿宋" w:hAnsi="仿宋" w:eastAsia="仿宋"/>
          <w:sz w:val="28"/>
          <w:szCs w:val="28"/>
          <w:lang w:val="zh-CN"/>
        </w:rPr>
        <w:t>。</w:t>
      </w:r>
    </w:p>
    <w:p w14:paraId="586E547C">
      <w:pPr>
        <w:tabs>
          <w:tab w:val="left" w:pos="1155"/>
        </w:tabs>
        <w:spacing w:line="360" w:lineRule="auto"/>
        <w:ind w:firstLine="560" w:firstLineChars="200"/>
        <w:rPr>
          <w:rFonts w:hint="eastAsia" w:ascii="仿宋" w:hAnsi="仿宋" w:eastAsia="仿宋" w:cs="Times New Roman"/>
          <w:color w:val="000000" w:themeColor="text1"/>
          <w:kern w:val="2"/>
          <w:sz w:val="28"/>
          <w:szCs w:val="28"/>
          <w:lang w:val="zh-CN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5、</w:t>
      </w:r>
      <w:r>
        <w:rPr>
          <w:rFonts w:hint="eastAsia" w:ascii="仿宋" w:hAnsi="仿宋" w:eastAsia="仿宋"/>
          <w:sz w:val="28"/>
          <w:szCs w:val="28"/>
          <w:lang w:val="zh-CN"/>
        </w:rPr>
        <w:t>质保期：</w:t>
      </w:r>
      <w:r>
        <w:rPr>
          <w:rFonts w:hint="eastAsia" w:ascii="仿宋" w:hAnsi="仿宋" w:eastAsia="仿宋" w:cs="Times New Roman"/>
          <w:color w:val="000000" w:themeColor="text1"/>
          <w:kern w:val="2"/>
          <w:sz w:val="28"/>
          <w:szCs w:val="28"/>
          <w:lang w:val="zh-CN" w:eastAsia="zh-CN" w:bidi="ar-SA"/>
          <w14:textFill>
            <w14:solidFill>
              <w14:schemeClr w14:val="tx1"/>
            </w14:solidFill>
          </w14:textFill>
        </w:rPr>
        <w:t>验收合格后6年。厂家质保期超过一年的按厂家质保政策执行。（质保期内，如设备出现质量问题，供应商应负责免费维修或更换零部件，确保设备正常运行）。</w:t>
      </w:r>
    </w:p>
    <w:p w14:paraId="52012E80">
      <w:pPr>
        <w:tabs>
          <w:tab w:val="left" w:pos="1155"/>
        </w:tabs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  <w:lang w:val="zh-CN"/>
        </w:rPr>
      </w:pPr>
    </w:p>
    <w:p w14:paraId="1F01300E"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成交供应商未征得采购人同意和谅解而单方面延迟交货，将按违约终止合同。</w:t>
      </w:r>
    </w:p>
    <w:p w14:paraId="73DFF93A">
      <w:pPr>
        <w:tabs>
          <w:tab w:val="left" w:pos="1155"/>
        </w:tabs>
        <w:spacing w:line="360" w:lineRule="auto"/>
        <w:ind w:firstLine="645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成交供应商遇到可能妨碍按时安装调试的情况，应当及时以书面形式通知采购人，说明原由、拖延的期限等；采购人在收到通知后，尽快进行情况评估并确定是否通过修改合同，酌情延长交工时间或者通过协商加收误期赔偿金。</w:t>
      </w:r>
    </w:p>
    <w:p w14:paraId="0AC38FA1"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sz w:val="28"/>
          <w:szCs w:val="28"/>
          <w:lang w:val="zh-CN"/>
        </w:rPr>
        <w:t>、交货地点：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采购人指定地点</w:t>
      </w:r>
      <w:r>
        <w:rPr>
          <w:rFonts w:hint="eastAsia" w:ascii="仿宋" w:hAnsi="仿宋" w:eastAsia="仿宋"/>
          <w:sz w:val="28"/>
          <w:szCs w:val="28"/>
          <w:lang w:val="zh-CN"/>
        </w:rPr>
        <w:t>。</w:t>
      </w:r>
    </w:p>
    <w:p w14:paraId="0E8BAB25"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/>
          <w:sz w:val="28"/>
          <w:szCs w:val="28"/>
          <w:lang w:val="zh-CN"/>
        </w:rPr>
        <w:t>、包装：包装必须适应设备和交通运输要求，以及国家有关标准或企业标准或合同要求。成交供应商应承担由于包装、防护措施不妥引起的所有损失的责任和费用。</w:t>
      </w:r>
    </w:p>
    <w:p w14:paraId="112ED166"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/>
          <w:sz w:val="28"/>
          <w:szCs w:val="28"/>
          <w:lang w:val="zh-CN"/>
        </w:rPr>
        <w:t>、运输：成交供应商可根据交货期、运输条件自行选择运输方式（另有规定的除外），承担一切运输费用。</w:t>
      </w:r>
    </w:p>
    <w:p w14:paraId="49D6D0FE">
      <w:pPr>
        <w:spacing w:line="600" w:lineRule="exact"/>
        <w:ind w:firstLine="560" w:firstLineChars="200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/>
          <w:sz w:val="28"/>
          <w:szCs w:val="28"/>
          <w:lang w:val="zh-CN"/>
        </w:rPr>
        <w:t>、付款方式：合同签订后，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所有设备送至现场，安装调试完成，运行正常，验收合格，中标单位开具正式发票后采购方支付合同的75%给中标供应商。剩余合同金额的25%,验收合格之日起满1年内付给供应商尾款。支付过程中产生的税费由供应商承担。</w:t>
      </w:r>
    </w:p>
    <w:p w14:paraId="7C0DCD87">
      <w:pPr>
        <w:spacing w:line="600" w:lineRule="exact"/>
        <w:ind w:firstLine="560" w:firstLineChars="200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/>
          <w:sz w:val="28"/>
          <w:szCs w:val="28"/>
          <w:lang w:val="zh-CN"/>
        </w:rPr>
        <w:t>、技术保障：成交供应商应随同设备单提供相应的中文技术文件（包括产品合格证、装箱清单、操作手册、使用说明、检测报告、维护手册、服务指南等资料），现场安装、调试、试运行技术保障服务。</w:t>
      </w:r>
    </w:p>
    <w:p w14:paraId="7F8BED8C"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sz w:val="28"/>
          <w:szCs w:val="28"/>
          <w:lang w:val="zh-CN"/>
        </w:rPr>
        <w:t>、考察与人员技术培训：</w:t>
      </w:r>
    </w:p>
    <w:p w14:paraId="548F783B"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sz w:val="28"/>
          <w:szCs w:val="28"/>
          <w:lang w:val="zh-CN"/>
        </w:rPr>
        <w:t>.1培训方式：现场培训；</w:t>
      </w:r>
    </w:p>
    <w:p w14:paraId="7C47CEDE"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sz w:val="28"/>
          <w:szCs w:val="28"/>
          <w:lang w:val="zh-CN"/>
        </w:rPr>
        <w:t>.2培训人数：用户指定人员及人数；</w:t>
      </w:r>
    </w:p>
    <w:p w14:paraId="511207FE"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sz w:val="28"/>
          <w:szCs w:val="28"/>
          <w:lang w:val="zh-CN"/>
        </w:rPr>
        <w:t>.3培训内容：</w:t>
      </w:r>
    </w:p>
    <w:p w14:paraId="559C4F34"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以上各项培训均为免费。</w:t>
      </w:r>
    </w:p>
    <w:p w14:paraId="7369FECB">
      <w:pPr>
        <w:tabs>
          <w:tab w:val="left" w:pos="1155"/>
          <w:tab w:val="left" w:pos="1470"/>
        </w:tabs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/>
          <w:sz w:val="28"/>
          <w:szCs w:val="28"/>
          <w:lang w:val="zh-CN"/>
        </w:rPr>
        <w:t>、质量保证</w:t>
      </w:r>
    </w:p>
    <w:p w14:paraId="3BF8BF93"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/>
          <w:sz w:val="28"/>
          <w:szCs w:val="28"/>
          <w:lang w:val="zh-CN"/>
        </w:rPr>
        <w:t>.1成交供应商使用的原材料应提供清单，并在到货24小时内通知采购人代表检验核实（具体方式在合同中明确）。</w:t>
      </w:r>
    </w:p>
    <w:p w14:paraId="584D8559">
      <w:pPr>
        <w:tabs>
          <w:tab w:val="left" w:pos="0"/>
          <w:tab w:val="left" w:pos="157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/>
          <w:sz w:val="28"/>
          <w:szCs w:val="28"/>
          <w:lang w:val="zh-CN"/>
        </w:rPr>
        <w:t>.2成交供应商应当保证所供设备的来源渠道正常，产品是全新的、未使用过的，且完全符合合同规定的质量、规格、技术指标等要求，并在质保期内、外应对由于产品设计、工艺或材料的缺陷而产生的质量问题负责。</w:t>
      </w:r>
    </w:p>
    <w:p w14:paraId="5D4BE8E2">
      <w:pPr>
        <w:tabs>
          <w:tab w:val="left" w:pos="0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/>
          <w:sz w:val="28"/>
          <w:szCs w:val="28"/>
          <w:lang w:val="zh-CN"/>
        </w:rPr>
        <w:t>.3在质保期内，如果发现设备的质量、规格、技术指标等存在与合同有任何一项不符，采购人应在最短时间内，以书面形式向成交供应商人提出索赔。同时告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知</w:t>
      </w:r>
      <w:r>
        <w:rPr>
          <w:rFonts w:hint="eastAsia" w:ascii="仿宋" w:hAnsi="仿宋" w:eastAsia="仿宋"/>
          <w:sz w:val="28"/>
          <w:szCs w:val="28"/>
          <w:lang w:val="zh-CN"/>
        </w:rPr>
        <w:t>招标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代理</w:t>
      </w:r>
      <w:r>
        <w:rPr>
          <w:rFonts w:hint="eastAsia" w:ascii="仿宋" w:hAnsi="仿宋" w:eastAsia="仿宋"/>
          <w:sz w:val="28"/>
          <w:szCs w:val="28"/>
          <w:lang w:val="zh-CN"/>
        </w:rPr>
        <w:t>机构。</w:t>
      </w:r>
    </w:p>
    <w:p w14:paraId="3AFEE7E7">
      <w:pPr>
        <w:tabs>
          <w:tab w:val="left" w:pos="0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/>
          <w:sz w:val="28"/>
          <w:szCs w:val="28"/>
          <w:lang w:val="zh-CN"/>
        </w:rPr>
        <w:t>.4成交供应商应当明确售后服务公约，承诺免费维修服务条件。</w:t>
      </w:r>
    </w:p>
    <w:p w14:paraId="29A8F856">
      <w:pPr>
        <w:tabs>
          <w:tab w:val="left" w:pos="0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/>
          <w:sz w:val="28"/>
          <w:szCs w:val="28"/>
          <w:lang w:val="zh-CN"/>
        </w:rPr>
        <w:t>、检验：在交货前，成交供应商应当对所提供设备的质量、规格、技术、数量等进行准确而全面的检验，出具合格证并封装；设备送达指定地点后，成交供应商、采购人须在约定的时间和地点共同开箱检验。</w:t>
      </w:r>
    </w:p>
    <w:p w14:paraId="4A19B546">
      <w:pPr>
        <w:tabs>
          <w:tab w:val="left" w:pos="0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/>
          <w:sz w:val="28"/>
          <w:szCs w:val="28"/>
          <w:lang w:val="zh-CN"/>
        </w:rPr>
        <w:t>、验收：通过检验的设备方可进行安装、调试，达到正常使用条件时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由采购人负责组织邀请有关专家、质检机构共同进行验收</w:t>
      </w:r>
      <w:r>
        <w:rPr>
          <w:rFonts w:hint="eastAsia" w:ascii="仿宋" w:hAnsi="仿宋" w:eastAsia="仿宋"/>
          <w:sz w:val="28"/>
          <w:szCs w:val="28"/>
          <w:lang w:val="zh-CN"/>
        </w:rPr>
        <w:t>；验收合格须交接项目实施的全部资料，并填写政府采购项目验收报告单。验收须以合同、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国家</w:t>
      </w:r>
      <w:r>
        <w:rPr>
          <w:rFonts w:hint="eastAsia" w:ascii="仿宋" w:hAnsi="仿宋" w:eastAsia="仿宋"/>
          <w:sz w:val="28"/>
          <w:szCs w:val="28"/>
          <w:lang w:val="zh-CN"/>
        </w:rPr>
        <w:t>相应的标准、规范等为依据。</w:t>
      </w:r>
    </w:p>
    <w:p w14:paraId="5B1C1096"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/>
          <w:sz w:val="28"/>
          <w:szCs w:val="28"/>
          <w:lang w:val="zh-CN"/>
        </w:rPr>
        <w:t>、合同争议的解决：合同执行中发生争议的，当事人双方应协商解决，协商达不成一致时，可向当地行政仲裁机关申请仲裁或者向人民法院提请诉讼。</w:t>
      </w:r>
    </w:p>
    <w:p w14:paraId="03157856"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sz w:val="28"/>
          <w:szCs w:val="28"/>
          <w:lang w:val="zh-CN"/>
        </w:rPr>
        <w:t>、合同一经签订，不得擅自变更、中止或者终止合同。对确需变更、调整或者中止、终止合同的，应按规定履行相应的手续。</w:t>
      </w:r>
    </w:p>
    <w:p w14:paraId="3E2F899F"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17、</w:t>
      </w:r>
      <w:r>
        <w:rPr>
          <w:rFonts w:hint="eastAsia" w:ascii="仿宋" w:hAnsi="仿宋" w:eastAsia="仿宋"/>
          <w:sz w:val="28"/>
          <w:szCs w:val="28"/>
          <w:lang w:val="zh-CN"/>
        </w:rPr>
        <w:t>双方权利义务</w:t>
      </w:r>
    </w:p>
    <w:p w14:paraId="3C81DCDD"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甲方权利义务：</w:t>
      </w:r>
    </w:p>
    <w:p w14:paraId="2EF33A30"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17</w:t>
      </w:r>
      <w:r>
        <w:rPr>
          <w:rFonts w:hint="eastAsia" w:ascii="仿宋" w:hAnsi="仿宋" w:eastAsia="仿宋"/>
          <w:sz w:val="28"/>
          <w:szCs w:val="28"/>
          <w:lang w:val="zh-CN"/>
        </w:rPr>
        <w:t>.1 按合同约定支付款项。</w:t>
      </w:r>
    </w:p>
    <w:p w14:paraId="720913F6"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/>
          <w:sz w:val="28"/>
          <w:szCs w:val="28"/>
          <w:lang w:val="zh-CN"/>
        </w:rPr>
        <w:t>.2 提供符合要求的安装场地和条件。</w:t>
      </w:r>
    </w:p>
    <w:p w14:paraId="4B49E5BB"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/>
          <w:sz w:val="28"/>
          <w:szCs w:val="28"/>
          <w:lang w:val="zh-CN"/>
        </w:rPr>
        <w:t>.3 及时组织验收工作。</w:t>
      </w:r>
    </w:p>
    <w:p w14:paraId="2778C061"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/>
          <w:sz w:val="28"/>
          <w:szCs w:val="28"/>
          <w:lang w:val="zh-CN"/>
        </w:rPr>
        <w:t>.4 有权监督乙方的安装质量和进度。</w:t>
      </w:r>
    </w:p>
    <w:p w14:paraId="1F6CBF04"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/>
          <w:sz w:val="28"/>
          <w:szCs w:val="28"/>
          <w:lang w:val="zh-CN"/>
        </w:rPr>
        <w:t>.5 按说明书要求正确使用和维护设备。</w:t>
      </w:r>
    </w:p>
    <w:p w14:paraId="27F22319"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/>
          <w:sz w:val="28"/>
          <w:szCs w:val="28"/>
          <w:lang w:val="zh-CN"/>
        </w:rPr>
        <w:t>.6 在保修期内非质量问题造成的维修，应支付相应费用。</w:t>
      </w:r>
    </w:p>
    <w:p w14:paraId="5E137095">
      <w:pPr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乙方权利义务：</w:t>
      </w:r>
    </w:p>
    <w:p w14:paraId="0EC30BBA"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/>
          <w:sz w:val="28"/>
          <w:szCs w:val="28"/>
          <w:lang w:val="zh-CN"/>
        </w:rPr>
        <w:t>.7 保证设备来源合法、质量合格，是原厂正品。</w:t>
      </w:r>
    </w:p>
    <w:p w14:paraId="1ED599C9"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/>
          <w:sz w:val="28"/>
          <w:szCs w:val="28"/>
          <w:lang w:val="zh-CN"/>
        </w:rPr>
        <w:t>.8 按合同约定时间、地点交付合格设备。</w:t>
      </w:r>
    </w:p>
    <w:p w14:paraId="487264A7"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/>
          <w:sz w:val="28"/>
          <w:szCs w:val="28"/>
          <w:lang w:val="zh-CN"/>
        </w:rPr>
        <w:t>.9 严格按照技术规范和合同要求进行安全、文明施工，确保安装质量。</w:t>
      </w:r>
    </w:p>
    <w:p w14:paraId="2C752430"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/>
          <w:sz w:val="28"/>
          <w:szCs w:val="28"/>
          <w:lang w:val="zh-CN"/>
        </w:rPr>
        <w:t>.10 承担安装期间的人员、设备安全责任。</w:t>
      </w:r>
    </w:p>
    <w:p w14:paraId="16966E83"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/>
          <w:sz w:val="28"/>
          <w:szCs w:val="28"/>
          <w:lang w:val="zh-CN"/>
        </w:rPr>
        <w:t>.11 提供完整的技术资料（说明书、保修卡、合格证等）和操作培训。</w:t>
      </w:r>
    </w:p>
    <w:p w14:paraId="750B6E84"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/>
          <w:sz w:val="28"/>
          <w:szCs w:val="28"/>
          <w:lang w:val="zh-CN"/>
        </w:rPr>
        <w:t>.12 履行保修义务。</w:t>
      </w:r>
    </w:p>
    <w:p w14:paraId="7B432328">
      <w:pPr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/>
          <w:sz w:val="28"/>
          <w:szCs w:val="28"/>
          <w:lang w:val="zh-CN"/>
        </w:rPr>
        <w:t>.13 遵守甲方现场管理制度。</w:t>
      </w:r>
    </w:p>
    <w:p w14:paraId="31CDCC0F"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/>
          <w:sz w:val="28"/>
          <w:szCs w:val="28"/>
          <w:lang w:val="zh-CN"/>
        </w:rPr>
        <w:t>、违约责任：依据《中华人民共和国合同法》、《中华人民共和国政府采购法》的相关条款规定和本合同约定，成交供应商未全面履行合同义务或者发生违约，采购人有权终止合同，依法向成交供应商进行经济索赔，并报请政府采购监督管理机关依法进行相应的行政处罚。采购人违约的，应当赔偿给成交供应商造成的经济损失。</w:t>
      </w:r>
    </w:p>
    <w:p w14:paraId="36BC4D16"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/>
          <w:sz w:val="28"/>
          <w:szCs w:val="28"/>
          <w:lang w:val="zh-CN"/>
        </w:rPr>
        <w:t>、合同正本一式4份，采购人、成交供应商、招标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代理</w:t>
      </w:r>
      <w:r>
        <w:rPr>
          <w:rFonts w:hint="eastAsia" w:ascii="仿宋" w:hAnsi="仿宋" w:eastAsia="仿宋"/>
          <w:sz w:val="28"/>
          <w:szCs w:val="28"/>
          <w:lang w:val="zh-CN"/>
        </w:rPr>
        <w:t>机构各执一份，政府采购监督管理机关备案执一份。</w:t>
      </w:r>
    </w:p>
    <w:p w14:paraId="3BD4EEC2"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20</w:t>
      </w:r>
      <w:r>
        <w:rPr>
          <w:rFonts w:hint="eastAsia" w:ascii="仿宋" w:hAnsi="仿宋" w:eastAsia="仿宋"/>
          <w:sz w:val="28"/>
          <w:szCs w:val="28"/>
          <w:lang w:val="zh-CN"/>
        </w:rPr>
        <w:t>、其他（在合同中具体明确）</w:t>
      </w:r>
    </w:p>
    <w:p w14:paraId="10FC9C8C"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</w:p>
    <w:p w14:paraId="7A54151B">
      <w:pPr>
        <w:tabs>
          <w:tab w:val="left" w:pos="1155"/>
        </w:tabs>
        <w:spacing w:line="360" w:lineRule="auto"/>
        <w:ind w:firstLine="548" w:firstLineChars="196"/>
        <w:rPr>
          <w:rFonts w:hint="eastAsia" w:ascii="仿宋" w:hAnsi="仿宋" w:eastAsia="仿宋"/>
          <w:sz w:val="28"/>
          <w:szCs w:val="28"/>
          <w:lang w:val="zh-CN"/>
        </w:rPr>
      </w:pPr>
    </w:p>
    <w:tbl>
      <w:tblPr>
        <w:tblStyle w:val="3"/>
        <w:tblW w:w="93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4"/>
        <w:gridCol w:w="4678"/>
      </w:tblGrid>
      <w:tr w14:paraId="7CABD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4" w:type="dxa"/>
            <w:noWrap w:val="0"/>
            <w:vAlign w:val="top"/>
          </w:tcPr>
          <w:p w14:paraId="4D8A4D56">
            <w:pPr>
              <w:spacing w:line="440" w:lineRule="exact"/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甲  方</w:t>
            </w:r>
          </w:p>
        </w:tc>
        <w:tc>
          <w:tcPr>
            <w:tcW w:w="4678" w:type="dxa"/>
            <w:noWrap w:val="0"/>
            <w:vAlign w:val="top"/>
          </w:tcPr>
          <w:p w14:paraId="509D49B6">
            <w:pPr>
              <w:spacing w:line="440" w:lineRule="exact"/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乙  方</w:t>
            </w:r>
          </w:p>
        </w:tc>
      </w:tr>
      <w:tr w14:paraId="750653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4" w:type="dxa"/>
            <w:noWrap w:val="0"/>
            <w:vAlign w:val="center"/>
          </w:tcPr>
          <w:p w14:paraId="0728A47E">
            <w:pPr>
              <w:spacing w:line="30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  <w:p w14:paraId="50CEB806">
            <w:pPr>
              <w:spacing w:line="30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  <w:p w14:paraId="5E40E6FC">
            <w:pPr>
              <w:spacing w:line="30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采购人名称</w:t>
            </w:r>
          </w:p>
          <w:p w14:paraId="013FF642">
            <w:pPr>
              <w:spacing w:line="30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（盖章）</w:t>
            </w:r>
          </w:p>
          <w:p w14:paraId="578AF98B">
            <w:pPr>
              <w:spacing w:line="30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  <w:p w14:paraId="720E3A5D">
            <w:pPr>
              <w:spacing w:line="30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4678" w:type="dxa"/>
            <w:noWrap w:val="0"/>
            <w:vAlign w:val="center"/>
          </w:tcPr>
          <w:p w14:paraId="3A30B590">
            <w:pPr>
              <w:spacing w:line="30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  <w:p w14:paraId="7A0C14F9">
            <w:pPr>
              <w:spacing w:line="30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  <w:p w14:paraId="25E4B03C">
            <w:pPr>
              <w:spacing w:line="30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中标供应商全称</w:t>
            </w:r>
          </w:p>
          <w:p w14:paraId="46ADB223">
            <w:pPr>
              <w:spacing w:line="30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（盖章）</w:t>
            </w:r>
          </w:p>
          <w:p w14:paraId="3EDC83DF">
            <w:pPr>
              <w:spacing w:line="30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  <w:p w14:paraId="4731E5FF">
            <w:pPr>
              <w:spacing w:line="30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</w:tr>
      <w:tr w14:paraId="40B722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4" w:type="dxa"/>
            <w:noWrap w:val="0"/>
            <w:vAlign w:val="top"/>
          </w:tcPr>
          <w:p w14:paraId="15BB8F1E">
            <w:pPr>
              <w:spacing w:line="440" w:lineRule="exact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 xml:space="preserve">地址： </w:t>
            </w:r>
          </w:p>
          <w:p w14:paraId="78BBE583">
            <w:pPr>
              <w:spacing w:line="440" w:lineRule="exact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4678" w:type="dxa"/>
            <w:noWrap w:val="0"/>
            <w:vAlign w:val="top"/>
          </w:tcPr>
          <w:p w14:paraId="62540E0A">
            <w:pPr>
              <w:spacing w:line="440" w:lineRule="exact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地址：</w:t>
            </w:r>
          </w:p>
        </w:tc>
      </w:tr>
      <w:tr w14:paraId="00EE87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4" w:type="dxa"/>
            <w:noWrap w:val="0"/>
            <w:vAlign w:val="top"/>
          </w:tcPr>
          <w:p w14:paraId="5A7CDEA7">
            <w:pPr>
              <w:spacing w:line="440" w:lineRule="exact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邮编：</w:t>
            </w:r>
          </w:p>
          <w:p w14:paraId="1491C4BE">
            <w:pPr>
              <w:spacing w:line="440" w:lineRule="exact"/>
              <w:rPr>
                <w:rFonts w:hint="eastAsia" w:ascii="仿宋" w:hAnsi="仿宋" w:eastAsia="仿宋"/>
              </w:rPr>
            </w:pPr>
          </w:p>
        </w:tc>
        <w:tc>
          <w:tcPr>
            <w:tcW w:w="4678" w:type="dxa"/>
            <w:noWrap w:val="0"/>
            <w:vAlign w:val="top"/>
          </w:tcPr>
          <w:p w14:paraId="465ADF29">
            <w:pPr>
              <w:spacing w:line="440" w:lineRule="exact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  <w:szCs w:val="21"/>
              </w:rPr>
              <w:t>邮编：</w:t>
            </w:r>
          </w:p>
        </w:tc>
      </w:tr>
      <w:tr w14:paraId="3F1A77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3" w:hRule="atLeast"/>
        </w:trPr>
        <w:tc>
          <w:tcPr>
            <w:tcW w:w="4644" w:type="dxa"/>
            <w:noWrap w:val="0"/>
            <w:vAlign w:val="top"/>
          </w:tcPr>
          <w:p w14:paraId="69E90352">
            <w:pPr>
              <w:spacing w:line="440" w:lineRule="exact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 xml:space="preserve">法定代表人： </w:t>
            </w:r>
          </w:p>
        </w:tc>
        <w:tc>
          <w:tcPr>
            <w:tcW w:w="4678" w:type="dxa"/>
            <w:noWrap w:val="0"/>
            <w:vAlign w:val="top"/>
          </w:tcPr>
          <w:p w14:paraId="3DC2154C">
            <w:pPr>
              <w:spacing w:line="440" w:lineRule="exact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  <w:szCs w:val="21"/>
              </w:rPr>
              <w:t>法定代表人：</w:t>
            </w:r>
          </w:p>
        </w:tc>
      </w:tr>
      <w:tr w14:paraId="74D69A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3" w:hRule="atLeast"/>
        </w:trPr>
        <w:tc>
          <w:tcPr>
            <w:tcW w:w="4644" w:type="dxa"/>
            <w:noWrap w:val="0"/>
            <w:vAlign w:val="top"/>
          </w:tcPr>
          <w:p w14:paraId="7778343C">
            <w:pPr>
              <w:spacing w:line="440" w:lineRule="exact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被授权代表：（签字）</w:t>
            </w:r>
          </w:p>
          <w:p w14:paraId="77BC932A">
            <w:pPr>
              <w:spacing w:line="440" w:lineRule="exact"/>
              <w:rPr>
                <w:rFonts w:hint="eastAsia" w:ascii="仿宋" w:hAnsi="仿宋" w:eastAsia="仿宋"/>
              </w:rPr>
            </w:pPr>
          </w:p>
        </w:tc>
        <w:tc>
          <w:tcPr>
            <w:tcW w:w="4678" w:type="dxa"/>
            <w:noWrap w:val="0"/>
            <w:vAlign w:val="top"/>
          </w:tcPr>
          <w:p w14:paraId="54F36309">
            <w:pPr>
              <w:spacing w:line="440" w:lineRule="exact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  <w:szCs w:val="21"/>
              </w:rPr>
              <w:t>被授权代表：（签字）</w:t>
            </w:r>
          </w:p>
        </w:tc>
      </w:tr>
      <w:tr w14:paraId="0AC27A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4" w:type="dxa"/>
            <w:noWrap w:val="0"/>
            <w:vAlign w:val="top"/>
          </w:tcPr>
          <w:p w14:paraId="5198707D">
            <w:pPr>
              <w:spacing w:line="440" w:lineRule="exact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电话：</w:t>
            </w:r>
          </w:p>
        </w:tc>
        <w:tc>
          <w:tcPr>
            <w:tcW w:w="4678" w:type="dxa"/>
            <w:noWrap w:val="0"/>
            <w:vAlign w:val="top"/>
          </w:tcPr>
          <w:p w14:paraId="6E47AB5A">
            <w:pPr>
              <w:spacing w:line="440" w:lineRule="exact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  <w:szCs w:val="21"/>
              </w:rPr>
              <w:t>电话：</w:t>
            </w:r>
          </w:p>
        </w:tc>
      </w:tr>
      <w:tr w14:paraId="1531BA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4" w:type="dxa"/>
            <w:noWrap w:val="0"/>
            <w:vAlign w:val="top"/>
          </w:tcPr>
          <w:p w14:paraId="5DD77CD0">
            <w:pPr>
              <w:spacing w:line="440" w:lineRule="exact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传真：</w:t>
            </w:r>
          </w:p>
        </w:tc>
        <w:tc>
          <w:tcPr>
            <w:tcW w:w="4678" w:type="dxa"/>
            <w:noWrap w:val="0"/>
            <w:vAlign w:val="top"/>
          </w:tcPr>
          <w:p w14:paraId="109DF8D3">
            <w:pPr>
              <w:spacing w:line="440" w:lineRule="exact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  <w:szCs w:val="21"/>
              </w:rPr>
              <w:t>传真：</w:t>
            </w:r>
          </w:p>
        </w:tc>
      </w:tr>
      <w:tr w14:paraId="696AD7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4" w:type="dxa"/>
            <w:noWrap w:val="0"/>
            <w:vAlign w:val="top"/>
          </w:tcPr>
          <w:p w14:paraId="204FDE0E">
            <w:pPr>
              <w:spacing w:line="440" w:lineRule="exact"/>
              <w:rPr>
                <w:rFonts w:hint="eastAsia" w:ascii="仿宋" w:hAnsi="仿宋" w:eastAsia="仿宋"/>
              </w:rPr>
            </w:pPr>
          </w:p>
        </w:tc>
        <w:tc>
          <w:tcPr>
            <w:tcW w:w="4678" w:type="dxa"/>
            <w:noWrap w:val="0"/>
            <w:vAlign w:val="top"/>
          </w:tcPr>
          <w:p w14:paraId="562083EA">
            <w:pPr>
              <w:spacing w:line="440" w:lineRule="exact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  <w:szCs w:val="21"/>
              </w:rPr>
              <w:t>开户银行：</w:t>
            </w:r>
          </w:p>
        </w:tc>
      </w:tr>
      <w:tr w14:paraId="591DA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</w:trPr>
        <w:tc>
          <w:tcPr>
            <w:tcW w:w="4644" w:type="dxa"/>
            <w:noWrap w:val="0"/>
            <w:vAlign w:val="top"/>
          </w:tcPr>
          <w:p w14:paraId="335CB6D1">
            <w:pPr>
              <w:spacing w:line="440" w:lineRule="exact"/>
              <w:rPr>
                <w:rFonts w:hint="eastAsia" w:ascii="仿宋" w:hAnsi="仿宋" w:eastAsia="仿宋"/>
              </w:rPr>
            </w:pPr>
          </w:p>
        </w:tc>
        <w:tc>
          <w:tcPr>
            <w:tcW w:w="4678" w:type="dxa"/>
            <w:noWrap w:val="0"/>
            <w:vAlign w:val="top"/>
          </w:tcPr>
          <w:p w14:paraId="14DFDABC">
            <w:pPr>
              <w:spacing w:line="440" w:lineRule="exact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帐号：</w:t>
            </w:r>
          </w:p>
        </w:tc>
      </w:tr>
      <w:tr w14:paraId="537482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4" w:type="dxa"/>
            <w:noWrap w:val="0"/>
            <w:vAlign w:val="top"/>
          </w:tcPr>
          <w:p w14:paraId="7D8D29AD">
            <w:pPr>
              <w:spacing w:line="440" w:lineRule="exact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日期：   年   月   日</w:t>
            </w:r>
          </w:p>
          <w:p w14:paraId="6EC67090">
            <w:pPr>
              <w:spacing w:line="440" w:lineRule="exact"/>
              <w:rPr>
                <w:rFonts w:hint="eastAsia" w:ascii="仿宋" w:hAnsi="仿宋" w:eastAsia="仿宋"/>
              </w:rPr>
            </w:pPr>
          </w:p>
        </w:tc>
        <w:tc>
          <w:tcPr>
            <w:tcW w:w="4678" w:type="dxa"/>
            <w:noWrap w:val="0"/>
            <w:vAlign w:val="top"/>
          </w:tcPr>
          <w:p w14:paraId="6016AF59">
            <w:pPr>
              <w:spacing w:line="440" w:lineRule="exact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  <w:szCs w:val="21"/>
              </w:rPr>
              <w:t>日期：   年   月   日</w:t>
            </w:r>
          </w:p>
        </w:tc>
      </w:tr>
    </w:tbl>
    <w:p w14:paraId="450F4BBC">
      <w:pPr>
        <w:spacing w:line="500" w:lineRule="exact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42"/>
          <w:szCs w:val="42"/>
        </w:rPr>
        <w:t xml:space="preserve">   </w:t>
      </w:r>
      <w:r>
        <w:rPr>
          <w:rFonts w:hint="eastAsia" w:ascii="仿宋" w:hAnsi="仿宋" w:eastAsia="仿宋"/>
          <w:sz w:val="28"/>
          <w:szCs w:val="28"/>
          <w:lang w:val="zh-CN"/>
        </w:rPr>
        <w:t>备注：以上合同条款中，甲方为采购人，乙方为中标供应商，确认方为招标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代理</w:t>
      </w:r>
      <w:r>
        <w:rPr>
          <w:rFonts w:hint="eastAsia" w:ascii="仿宋" w:hAnsi="仿宋" w:eastAsia="仿宋"/>
          <w:sz w:val="28"/>
          <w:szCs w:val="28"/>
          <w:lang w:val="zh-CN"/>
        </w:rPr>
        <w:t>机构。</w:t>
      </w:r>
    </w:p>
    <w:p w14:paraId="0B74C93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2A4CBD"/>
    <w:rsid w:val="342A4CBD"/>
    <w:rsid w:val="52D32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2181</Words>
  <Characters>2280</Characters>
  <Lines>0</Lines>
  <Paragraphs>0</Paragraphs>
  <TotalTime>0</TotalTime>
  <ScaleCrop>false</ScaleCrop>
  <LinksUpToDate>false</LinksUpToDate>
  <CharactersWithSpaces>2377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2025-07-14T08:43:00Z</dcterms:created>
  <dc:creator>AnzeMei  </dc:creator>
  <cp:lastModifiedBy>AnzeMei  </cp:lastModifiedBy>
  <dcterms:modified xsi:type="dcterms:W3CDTF">2025-07-14T08:45:05Z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66758B9B831C489CB6A793039E830FB7_11</vt:lpwstr>
  </property>
  <property fmtid="{D5CDD505-2E9C-101B-9397-08002B2CF9AE}" pid="4" name="KSOTemplateDocerSaveRecord">
    <vt:lpwstr>eyJoZGlkIjoiNDAwNzMzYzc2MWY0NDI5NDkyODRmODQ2YjhlYzI1ZWMiLCJ1c2VySWQiOiI3MjQwOTc4NDkifQ==</vt:lpwstr>
  </property>
</Properties>
</file>