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A8D84">
      <w:pPr>
        <w:jc w:val="center"/>
        <w:rPr>
          <w:rFonts w:hint="eastAsia" w:ascii="宋体" w:hAnsi="宋体"/>
          <w:b/>
          <w:sz w:val="48"/>
          <w:szCs w:val="48"/>
          <w:lang w:val="en-US" w:eastAsia="zh-CN"/>
        </w:rPr>
      </w:pPr>
      <w:r>
        <w:rPr>
          <w:rFonts w:hint="eastAsia" w:ascii="宋体" w:hAnsi="宋体"/>
          <w:b/>
          <w:sz w:val="48"/>
          <w:szCs w:val="48"/>
          <w:lang w:val="en-US" w:eastAsia="zh-CN"/>
        </w:rPr>
        <w:t>临渭区学校设施设备</w:t>
      </w:r>
    </w:p>
    <w:p w14:paraId="1B71CE71"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  <w:lang w:val="en-US" w:eastAsia="zh-CN"/>
        </w:rPr>
        <w:t>提升改造办公电脑</w:t>
      </w:r>
      <w:r>
        <w:rPr>
          <w:rFonts w:hint="eastAsia" w:ascii="宋体" w:hAnsi="宋体"/>
          <w:b/>
          <w:sz w:val="48"/>
          <w:szCs w:val="48"/>
        </w:rPr>
        <w:t>采购项目</w:t>
      </w:r>
    </w:p>
    <w:p w14:paraId="66C67BBD"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合同书</w:t>
      </w:r>
    </w:p>
    <w:p w14:paraId="266E5EEE">
      <w:pPr>
        <w:jc w:val="center"/>
        <w:rPr>
          <w:rFonts w:hint="eastAsia" w:ascii="宋体" w:hAnsi="宋体"/>
          <w:b/>
          <w:sz w:val="48"/>
          <w:szCs w:val="48"/>
        </w:rPr>
      </w:pPr>
    </w:p>
    <w:p w14:paraId="03F7097B">
      <w:pPr>
        <w:jc w:val="center"/>
        <w:rPr>
          <w:rFonts w:hint="eastAsia" w:ascii="宋体" w:hAnsi="宋体"/>
          <w:b/>
          <w:sz w:val="48"/>
          <w:szCs w:val="48"/>
        </w:rPr>
      </w:pPr>
    </w:p>
    <w:p w14:paraId="128890CA">
      <w:pPr>
        <w:jc w:val="center"/>
        <w:rPr>
          <w:rFonts w:hint="eastAsia" w:ascii="宋体" w:hAnsi="宋体"/>
          <w:b/>
          <w:sz w:val="48"/>
          <w:szCs w:val="48"/>
        </w:rPr>
      </w:pPr>
    </w:p>
    <w:p w14:paraId="40AD2F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default" w:ascii="宋体" w:hAnsi="宋体" w:eastAsia="仿宋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合同编号：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LWQZFCG2025-005</w:t>
      </w:r>
    </w:p>
    <w:p w14:paraId="579DA391">
      <w:pPr>
        <w:autoSpaceDE w:val="0"/>
        <w:autoSpaceDN w:val="0"/>
        <w:adjustRightInd w:val="0"/>
        <w:snapToGrid w:val="0"/>
        <w:spacing w:line="360" w:lineRule="auto"/>
        <w:ind w:firstLine="1680" w:firstLineChars="600"/>
        <w:rPr>
          <w:rFonts w:hint="eastAsia" w:ascii="仿宋" w:hAnsi="仿宋" w:eastAsia="仿宋"/>
          <w:sz w:val="28"/>
          <w:szCs w:val="28"/>
          <w:lang w:val="zh-CN"/>
        </w:rPr>
      </w:pPr>
    </w:p>
    <w:p w14:paraId="631B141A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0"/>
          <w:szCs w:val="30"/>
        </w:rPr>
      </w:pPr>
    </w:p>
    <w:p w14:paraId="1B2FF8A0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0D56AA4">
      <w:pPr>
        <w:rPr>
          <w:rFonts w:hint="eastAsia" w:ascii="仿宋" w:hAnsi="仿宋" w:eastAsia="仿宋"/>
          <w:b/>
        </w:rPr>
      </w:pPr>
    </w:p>
    <w:p w14:paraId="50F8EB0F">
      <w:pPr>
        <w:rPr>
          <w:rFonts w:hint="eastAsia" w:ascii="仿宋" w:hAnsi="仿宋" w:eastAsia="仿宋"/>
          <w:b/>
        </w:rPr>
      </w:pPr>
    </w:p>
    <w:p w14:paraId="579FA1CE">
      <w:pPr>
        <w:rPr>
          <w:rFonts w:hint="eastAsia" w:ascii="仿宋" w:hAnsi="仿宋" w:eastAsia="仿宋"/>
          <w:b/>
        </w:rPr>
      </w:pPr>
    </w:p>
    <w:p w14:paraId="35884090">
      <w:pPr>
        <w:rPr>
          <w:rFonts w:hint="eastAsia" w:ascii="仿宋" w:hAnsi="仿宋" w:eastAsia="仿宋"/>
          <w:b/>
        </w:rPr>
      </w:pPr>
    </w:p>
    <w:p w14:paraId="0C8B6A8A">
      <w:pPr>
        <w:rPr>
          <w:rFonts w:hint="eastAsia" w:ascii="仿宋" w:hAnsi="仿宋" w:eastAsia="仿宋"/>
          <w:b/>
          <w:sz w:val="48"/>
          <w:szCs w:val="48"/>
        </w:rPr>
      </w:pPr>
    </w:p>
    <w:p w14:paraId="38C105F8">
      <w:pPr>
        <w:rPr>
          <w:rFonts w:hint="eastAsia" w:ascii="仿宋" w:hAnsi="仿宋" w:eastAsia="仿宋"/>
          <w:b/>
          <w:sz w:val="48"/>
          <w:szCs w:val="48"/>
        </w:rPr>
      </w:pPr>
    </w:p>
    <w:p w14:paraId="656058F8">
      <w:pPr>
        <w:rPr>
          <w:rFonts w:hint="eastAsia" w:ascii="仿宋" w:hAnsi="仿宋" w:eastAsia="仿宋"/>
          <w:b/>
          <w:sz w:val="48"/>
          <w:szCs w:val="48"/>
        </w:rPr>
      </w:pPr>
    </w:p>
    <w:p w14:paraId="320FCE30">
      <w:pPr>
        <w:rPr>
          <w:rFonts w:hint="eastAsia" w:ascii="仿宋" w:hAnsi="仿宋" w:eastAsia="仿宋"/>
          <w:b/>
          <w:sz w:val="48"/>
          <w:szCs w:val="48"/>
        </w:rPr>
      </w:pPr>
    </w:p>
    <w:p w14:paraId="5476F1A8">
      <w:pPr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甲  方：渭南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市临渭区教育体育局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p w14:paraId="5AC78A52">
      <w:pPr>
        <w:spacing w:line="680" w:lineRule="exact"/>
        <w:ind w:firstLine="1285" w:firstLineChars="400"/>
        <w:rPr>
          <w:rFonts w:hint="eastAsia"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32"/>
          <w:szCs w:val="32"/>
        </w:rPr>
        <w:t>乙  方：</w:t>
      </w:r>
    </w:p>
    <w:p w14:paraId="521A671A">
      <w:pPr>
        <w:tabs>
          <w:tab w:val="left" w:pos="1995"/>
        </w:tabs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签订时间：202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年 月</w:t>
      </w:r>
    </w:p>
    <w:p w14:paraId="0F723BDB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37ACBEB9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3479C3F9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7567C382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zh-CN"/>
        </w:rPr>
        <w:t>需方</w:t>
      </w:r>
      <w:r>
        <w:rPr>
          <w:rFonts w:hint="eastAsia" w:ascii="仿宋" w:hAnsi="仿宋" w:eastAsia="仿宋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lang w:val="zh-CN"/>
        </w:rPr>
        <w:t>渭南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市临渭区教育体育局</w:t>
      </w:r>
      <w:r>
        <w:rPr>
          <w:rFonts w:hint="eastAsia" w:ascii="仿宋" w:hAnsi="仿宋" w:eastAsia="仿宋"/>
          <w:sz w:val="28"/>
          <w:szCs w:val="28"/>
        </w:rPr>
        <w:t xml:space="preserve">                            </w:t>
      </w:r>
    </w:p>
    <w:p w14:paraId="5C35F0D9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乙方（供方）：</w:t>
      </w:r>
    </w:p>
    <w:p w14:paraId="5734B32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</w:t>
      </w:r>
      <w:r>
        <w:rPr>
          <w:rFonts w:hint="eastAsia" w:ascii="仿宋" w:hAnsi="仿宋" w:eastAsia="仿宋"/>
          <w:sz w:val="28"/>
          <w:szCs w:val="28"/>
          <w:lang w:val="zh-CN"/>
        </w:rPr>
        <w:t>政府采购中心    年   月   日，在渭南市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临渭区财政局七楼开标室</w:t>
      </w:r>
      <w:r>
        <w:rPr>
          <w:rFonts w:hint="eastAsia" w:ascii="仿宋" w:hAnsi="仿宋" w:eastAsia="仿宋"/>
          <w:sz w:val="28"/>
          <w:szCs w:val="28"/>
          <w:lang w:val="zh-CN"/>
        </w:rPr>
        <w:t>组织的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临渭区学校设施设备提升改造办公电脑</w:t>
      </w:r>
      <w:r>
        <w:rPr>
          <w:rFonts w:hint="eastAsia" w:ascii="仿宋" w:hAnsi="仿宋" w:eastAsia="仿宋"/>
          <w:sz w:val="28"/>
          <w:szCs w:val="28"/>
          <w:lang w:val="zh-CN"/>
        </w:rPr>
        <w:t>采购项目采购活动中，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仿宋" w:hAnsi="仿宋" w:eastAsia="仿宋"/>
          <w:sz w:val="28"/>
          <w:szCs w:val="28"/>
          <w:lang w:val="zh-CN"/>
        </w:rPr>
        <w:t>公司为中标供应商，现就有关事宜协议如下：</w:t>
      </w:r>
    </w:p>
    <w:p w14:paraId="0DEB021E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1、合同内容及金额：</w:t>
      </w:r>
      <w:bookmarkStart w:id="0" w:name="_GoBack"/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即成交供应商的响应具体内容及其成交总金额（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包括所发生的运输费、杂费（含保险）、商检费、搬运费、安装调试费、培训费等一切费用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）。其金额不受市场和工作量变化的影响。</w:t>
      </w:r>
      <w:bookmarkEnd w:id="0"/>
    </w:p>
    <w:p w14:paraId="0877F7DF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2、设备技术规格、数量：即交付的设备技术规格、型号、数量与响应文件所指明的，或者与本合同所指明的技术规格及型号相一致。</w:t>
      </w:r>
    </w:p>
    <w:p w14:paraId="61722AC8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3、知识产权：即成交供应商应保证采购人在使用成交的设备时，不承担任何涉及知识产权法律诉讼的责任。</w:t>
      </w:r>
    </w:p>
    <w:p w14:paraId="0C643000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4、工期：合同签订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之日起</w:t>
      </w:r>
      <w:r>
        <w:rPr>
          <w:rFonts w:hint="eastAsia" w:ascii="仿宋" w:hAnsi="仿宋" w:eastAsia="仿宋"/>
          <w:sz w:val="28"/>
          <w:szCs w:val="28"/>
          <w:lang w:val="zh-CN"/>
        </w:rPr>
        <w:t>30天内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完成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 w14:paraId="1CF4C991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质保期：</w:t>
      </w:r>
    </w:p>
    <w:p w14:paraId="2D195D69">
      <w:pPr>
        <w:pStyle w:val="5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zh-CN" w:eastAsia="zh-CN" w:bidi="ar-SA"/>
        </w:rPr>
        <w:t>（1）售后服务标准要求：</w:t>
      </w:r>
      <w:r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严格按照国家标准执行三包,严格按照厂家质保期进行质保。培训模式：根据校方要求进行培训。（2）售后服务效率要求：即时响应（包括电话响应）；电话响应无法解决时，2小时内到达现场。修复时间2小时内；如2小时内无法修复，应提供相应解决方案。（3）质保期：验收合格后3年。</w:t>
      </w:r>
    </w:p>
    <w:p w14:paraId="132DB35B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成交供应商未征得采购人同意和谅解而单方面延迟交货，将按违约终止合同。</w:t>
      </w:r>
    </w:p>
    <w:p w14:paraId="011CF63C">
      <w:pPr>
        <w:tabs>
          <w:tab w:val="left" w:pos="1155"/>
        </w:tabs>
        <w:spacing w:line="360" w:lineRule="auto"/>
        <w:ind w:firstLine="645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遇到可能妨碍按时安装调试的情况，应当及时以书面形式通知采购人，说明原由、拖延的期限等；采购人在收到通知后，尽快进行情况评估并确定是否通过修改合同，酌情延长交工时间或者通过协商加收误期赔偿金。</w:t>
      </w:r>
    </w:p>
    <w:p w14:paraId="6AFDE334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5、交货地点：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采购人指定地点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 w14:paraId="2A8ED7FC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6、包装：包装必须适应设备和交通运输要求，以及国家有关标准或企业标准或合同要求。成交供应商应承担由于包装、防护措施不妥引起的所有损失的责任和费用。</w:t>
      </w:r>
    </w:p>
    <w:p w14:paraId="7E62037F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7、运输：成交供应商可根据交货期、运输条件自行选择运输方式（另有规定的除外），承担一切运输费用。</w:t>
      </w:r>
    </w:p>
    <w:p w14:paraId="04C38CF2">
      <w:pPr>
        <w:spacing w:line="60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8、付款方式：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合同签订后，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所有设备送至现场，安装调试完成，运行正常，验收合格，中标单位开具正式发票后采购方支付合同的75%给中标供应商。剩余合同金额的25%,验收合格之日起满1年内付给供应商尾款。支付过程中产生的税费由供应商承担。</w:t>
      </w:r>
    </w:p>
    <w:p w14:paraId="39DB6581">
      <w:pPr>
        <w:spacing w:line="60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9、技术保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障：成交供应商应随同设备单提供相应的中文技术文件（包括产品合格证、装箱清单、操作手册、使用说明、检测报告、维护手册、服务指南等资料），现场安装、调试、试运行技术保障服务。</w:t>
      </w:r>
    </w:p>
    <w:p w14:paraId="01FDF288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10、考察与人员技术培训：</w:t>
      </w:r>
    </w:p>
    <w:p w14:paraId="5AFC6F06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10.1培训方式：现场培训；</w:t>
      </w:r>
    </w:p>
    <w:p w14:paraId="08749FEA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10.2培训人数：用户指定人员及人数；</w:t>
      </w:r>
    </w:p>
    <w:p w14:paraId="0AB63621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10.3培训内容：</w:t>
      </w:r>
    </w:p>
    <w:p w14:paraId="3E8F8D09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以上各项培训均为免费。</w:t>
      </w:r>
    </w:p>
    <w:p w14:paraId="087DCDFC">
      <w:pPr>
        <w:tabs>
          <w:tab w:val="left" w:pos="1155"/>
          <w:tab w:val="left" w:pos="1470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11、质量保证</w:t>
      </w:r>
    </w:p>
    <w:p w14:paraId="5E43FF5E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11.1成交供应商使用的原材料应提供清单，并在到货24小时内通知采购人代表检验核实（具体方式在合同中明确）。</w:t>
      </w:r>
    </w:p>
    <w:p w14:paraId="52A56678">
      <w:pPr>
        <w:tabs>
          <w:tab w:val="left" w:pos="0"/>
          <w:tab w:val="left" w:pos="157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11.2成交供应商应当保证所供设备的来源渠道正常，产品是全新的、未使用过的，且完全符合合同规定的质量、规格、技术指标等要求，并在质保期内、外应对由于产品设计、工艺或材料的缺陷而产生的质量问题负责。</w:t>
      </w:r>
    </w:p>
    <w:p w14:paraId="25F43FCA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11.3在质保期内，如果发现设备的质量、规格、技术指标等存在与合同有任何一项不符，采购人应在最短时间内，以书面形式向成交供应商人提出索赔。同时告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知</w:t>
      </w:r>
      <w:r>
        <w:rPr>
          <w:rFonts w:hint="eastAsia" w:ascii="仿宋" w:hAnsi="仿宋" w:eastAsia="仿宋"/>
          <w:sz w:val="28"/>
          <w:szCs w:val="28"/>
          <w:lang w:val="zh-CN"/>
        </w:rPr>
        <w:t>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 w14:paraId="5B2AA341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11.4成交供应商应当明确售后服务公约，承诺免费维修服务条件。</w:t>
      </w:r>
    </w:p>
    <w:p w14:paraId="3FBB7030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12、检验：在交货前，成交供应商应当对所提供设备的质量、规格、技术、数量等进行准确而全面的检验，出具合格证并封装；设备送达指定地点后，成交供应商、采购人须在约定的时间和地点共同开箱检验。</w:t>
      </w:r>
    </w:p>
    <w:p w14:paraId="6A1ADB3C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13、验收：通过检验的设备方可进行安装、调试，达到正常使用条件时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由采购人负责组织邀请有关专家、质检机构共同进行验收</w:t>
      </w:r>
      <w:r>
        <w:rPr>
          <w:rFonts w:hint="eastAsia" w:ascii="仿宋" w:hAnsi="仿宋" w:eastAsia="仿宋"/>
          <w:sz w:val="28"/>
          <w:szCs w:val="28"/>
          <w:lang w:val="zh-CN"/>
        </w:rPr>
        <w:t>；验收合格须交接项目实施的全部资料，并填写政府采购项目验收报告单。验收须以合同、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国家</w:t>
      </w:r>
      <w:r>
        <w:rPr>
          <w:rFonts w:hint="eastAsia" w:ascii="仿宋" w:hAnsi="仿宋" w:eastAsia="仿宋"/>
          <w:sz w:val="28"/>
          <w:szCs w:val="28"/>
          <w:lang w:val="zh-CN"/>
        </w:rPr>
        <w:t>相应的标准、规范等为依据。</w:t>
      </w:r>
    </w:p>
    <w:p w14:paraId="387BD189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14、合同争议的解决：合同执行中发生争议的，当事人双方应协商解决，协商达不成一致时，可向当地行政仲裁机关申请仲裁或者向人民法院提请诉讼。</w:t>
      </w:r>
    </w:p>
    <w:p w14:paraId="40D09103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15、合同一经签订，不得擅自变更、中止或者终止合同。对确需变更、调整或者中止、终止合同的，应按规定履行相应的手续。</w:t>
      </w:r>
    </w:p>
    <w:p w14:paraId="77A94C8F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16、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 双方权利义务</w:t>
      </w:r>
    </w:p>
    <w:p w14:paraId="0F98D9EB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甲方权利义务：</w:t>
      </w:r>
    </w:p>
    <w:p w14:paraId="2829072B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  <w:lang w:val="zh-CN"/>
        </w:rPr>
        <w:t>.1 按合同约定支付款项。</w:t>
      </w:r>
    </w:p>
    <w:p w14:paraId="4B557C56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.2 提供符合要求的安装场地和条件。</w:t>
      </w:r>
    </w:p>
    <w:p w14:paraId="03CF99D3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.3 及时组织验收工作。</w:t>
      </w:r>
    </w:p>
    <w:p w14:paraId="7A4762F1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.4 有权监督乙方的安装质量和进度。</w:t>
      </w:r>
    </w:p>
    <w:p w14:paraId="715ABE05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.5 按说明书要求正确使用和维护设备。</w:t>
      </w:r>
    </w:p>
    <w:p w14:paraId="3D8B063A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.6 在保修期内非质量问题造成的维修，应支付相应费用。</w:t>
      </w:r>
    </w:p>
    <w:p w14:paraId="5D201FB7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乙方权利义务：</w:t>
      </w:r>
    </w:p>
    <w:p w14:paraId="12763A59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.7 保证设备来源合法、质量合格，是原厂正品。</w:t>
      </w:r>
    </w:p>
    <w:p w14:paraId="35A904CD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.8 按合同约定时间、地点交付合格设备。</w:t>
      </w:r>
    </w:p>
    <w:p w14:paraId="4DA95DCA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.9 严格按照技术规范和合同要求进行安全、文明施工，确保安装质量。</w:t>
      </w:r>
    </w:p>
    <w:p w14:paraId="6A7DC5BB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.10 承担安装期间的人员、设备安全责任。</w:t>
      </w:r>
    </w:p>
    <w:p w14:paraId="7A5C80B5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.11 提供完整的技术资料（说明书、保修卡、合格证等）和操作培训。</w:t>
      </w:r>
    </w:p>
    <w:p w14:paraId="635D805F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.12 履行保修义务。</w:t>
      </w:r>
    </w:p>
    <w:p w14:paraId="6DE38B65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.13 遵守甲方现场管理制度。</w:t>
      </w:r>
    </w:p>
    <w:p w14:paraId="3D4F7633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、违约责任：依据《中华人民共和国合同法》、《中华人民共和国政府采购法》的相关条款规定和本合同约定，成交供应商未全面履行合同义务或者发生违约，采购人有权终止合同，依法向成交供应商进行经济索赔，并报请政府采购监督管理机关依法进行相应的行政处罚。采购人违约的，应当赔偿给成交供应商造成的经济损失。</w:t>
      </w:r>
    </w:p>
    <w:p w14:paraId="3F363CAC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  <w:lang w:val="zh-CN"/>
        </w:rPr>
        <w:t>、合同正本一式4份，采购人、成交供应商、招标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机构各执一份，政府采购监督管理机关备案执一份。</w:t>
      </w:r>
    </w:p>
    <w:p w14:paraId="65BF98AC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val="zh-CN"/>
        </w:rPr>
        <w:t>、其他（在合同中具体明确）</w:t>
      </w:r>
    </w:p>
    <w:p w14:paraId="58C1C97F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p w14:paraId="1B8CD5CF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 w14:paraId="1EB45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308BA4E0"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甲  方</w:t>
            </w:r>
          </w:p>
        </w:tc>
        <w:tc>
          <w:tcPr>
            <w:tcW w:w="4678" w:type="dxa"/>
            <w:noWrap w:val="0"/>
            <w:vAlign w:val="top"/>
          </w:tcPr>
          <w:p w14:paraId="7DCF203C"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乙  方</w:t>
            </w:r>
          </w:p>
        </w:tc>
      </w:tr>
      <w:tr w14:paraId="74F79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center"/>
          </w:tcPr>
          <w:p w14:paraId="164F6CC5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0D6474FB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3338A5BB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采购人名称</w:t>
            </w:r>
          </w:p>
          <w:p w14:paraId="1A2479B0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0EE90724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4A0756B5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center"/>
          </w:tcPr>
          <w:p w14:paraId="3CEE0F50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44971292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084214BA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中标供应商全称</w:t>
            </w:r>
          </w:p>
          <w:p w14:paraId="0E51ABE3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064A776C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28147BD1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1F254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68E34C02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地址： </w:t>
            </w:r>
          </w:p>
          <w:p w14:paraId="1669B77C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top"/>
          </w:tcPr>
          <w:p w14:paraId="25A5EF4C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地址：</w:t>
            </w:r>
          </w:p>
        </w:tc>
      </w:tr>
      <w:tr w14:paraId="4C63F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06D5530F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  <w:p w14:paraId="64284F8A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20D1F684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</w:tc>
      </w:tr>
      <w:tr w14:paraId="56501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  <w:noWrap w:val="0"/>
            <w:vAlign w:val="top"/>
          </w:tcPr>
          <w:p w14:paraId="23392F57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法定代表人： </w:t>
            </w:r>
          </w:p>
        </w:tc>
        <w:tc>
          <w:tcPr>
            <w:tcW w:w="4678" w:type="dxa"/>
            <w:noWrap w:val="0"/>
            <w:vAlign w:val="top"/>
          </w:tcPr>
          <w:p w14:paraId="132E775E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法定代表人：</w:t>
            </w:r>
          </w:p>
        </w:tc>
      </w:tr>
      <w:tr w14:paraId="73F23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  <w:noWrap w:val="0"/>
            <w:vAlign w:val="top"/>
          </w:tcPr>
          <w:p w14:paraId="792CFD82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  <w:p w14:paraId="1C76F5D4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53DC7CF1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</w:tc>
      </w:tr>
      <w:tr w14:paraId="71201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72DA33B9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  <w:tc>
          <w:tcPr>
            <w:tcW w:w="4678" w:type="dxa"/>
            <w:noWrap w:val="0"/>
            <w:vAlign w:val="top"/>
          </w:tcPr>
          <w:p w14:paraId="78FE1C67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</w:tr>
      <w:tr w14:paraId="7627A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61D1470A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  <w:tc>
          <w:tcPr>
            <w:tcW w:w="4678" w:type="dxa"/>
            <w:noWrap w:val="0"/>
            <w:vAlign w:val="top"/>
          </w:tcPr>
          <w:p w14:paraId="519D73EA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</w:tr>
      <w:tr w14:paraId="7C364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2196D81D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25EBDF39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开户银行：</w:t>
            </w:r>
          </w:p>
        </w:tc>
      </w:tr>
      <w:tr w14:paraId="78408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  <w:noWrap w:val="0"/>
            <w:vAlign w:val="top"/>
          </w:tcPr>
          <w:p w14:paraId="5542BE67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32A33BED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帐号：</w:t>
            </w:r>
          </w:p>
        </w:tc>
      </w:tr>
      <w:tr w14:paraId="6E9E3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47560C1A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  <w:p w14:paraId="33A80F8E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4CEA540B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</w:tc>
      </w:tr>
    </w:tbl>
    <w:p w14:paraId="6348D7E0">
      <w:pPr>
        <w:spacing w:line="500" w:lineRule="exac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42"/>
          <w:szCs w:val="42"/>
        </w:rPr>
        <w:t xml:space="preserve">   </w:t>
      </w:r>
      <w:r>
        <w:rPr>
          <w:rFonts w:hint="eastAsia" w:ascii="仿宋" w:hAnsi="仿宋" w:eastAsia="仿宋"/>
          <w:sz w:val="28"/>
          <w:szCs w:val="28"/>
          <w:lang w:val="zh-CN"/>
        </w:rPr>
        <w:t>备注：以上合同条款中，甲方为采购人，乙方为中标供应商，确认方为招标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 w14:paraId="62551151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2761E02D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5DD6D0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0C7AEE"/>
    <w:rsid w:val="7D8A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2025-07-21T01:06:40Z</dcterms:created>
  <dc:creator>6</dc:creator>
  <cp:lastModifiedBy>AnzeMei  </cp:lastModifiedBy>
  <dcterms:modified xsi:type="dcterms:W3CDTF">2025-07-21T01:07:54Z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eyJoZGlkIjoiNDAwNzMzYzc2MWY0NDI5NDkyODRmODQ2YjhlYzI1ZWMiLCJ1c2VySWQiOiI3MjQwOTc4NDkifQ==</vt:lpwstr>
  </property>
  <property fmtid="{D5CDD505-2E9C-101B-9397-08002B2CF9AE}" pid="4" name="ICV">
    <vt:lpwstr>EEE7E519C133401DAE3D3A4342B4874F_13</vt:lpwstr>
  </property>
</Properties>
</file>