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2E17B">
      <w:pPr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临渭区学校设施设备</w:t>
      </w:r>
    </w:p>
    <w:p w14:paraId="7CDDAC84"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提升改造学生课桌椅（普通）</w:t>
      </w:r>
      <w:r>
        <w:rPr>
          <w:rFonts w:hint="eastAsia" w:ascii="宋体" w:hAnsi="宋体"/>
          <w:b/>
          <w:sz w:val="44"/>
          <w:szCs w:val="44"/>
        </w:rPr>
        <w:t>采购项目</w:t>
      </w:r>
    </w:p>
    <w:p w14:paraId="50586C97"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合同书</w:t>
      </w:r>
    </w:p>
    <w:p w14:paraId="2EEF6DB7">
      <w:pPr>
        <w:jc w:val="center"/>
        <w:rPr>
          <w:rFonts w:hint="eastAsia" w:ascii="宋体" w:hAnsi="宋体"/>
          <w:b/>
          <w:sz w:val="48"/>
          <w:szCs w:val="48"/>
        </w:rPr>
      </w:pPr>
    </w:p>
    <w:p w14:paraId="67EA54A5">
      <w:pPr>
        <w:jc w:val="center"/>
        <w:rPr>
          <w:rFonts w:hint="eastAsia" w:ascii="宋体" w:hAnsi="宋体"/>
          <w:b/>
          <w:sz w:val="48"/>
          <w:szCs w:val="48"/>
        </w:rPr>
      </w:pPr>
    </w:p>
    <w:p w14:paraId="43A9EDC7">
      <w:pPr>
        <w:jc w:val="center"/>
        <w:rPr>
          <w:rFonts w:hint="eastAsia" w:ascii="宋体" w:hAnsi="宋体"/>
          <w:b/>
          <w:sz w:val="48"/>
          <w:szCs w:val="48"/>
        </w:rPr>
      </w:pPr>
    </w:p>
    <w:p w14:paraId="7E651A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center"/>
        <w:rPr>
          <w:rFonts w:hint="default" w:ascii="宋体" w:hAnsi="宋体" w:eastAsia="仿宋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合同编号：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LWQZFCG2025-009</w:t>
      </w:r>
    </w:p>
    <w:p w14:paraId="230015F3">
      <w:pPr>
        <w:autoSpaceDE w:val="0"/>
        <w:autoSpaceDN w:val="0"/>
        <w:adjustRightInd w:val="0"/>
        <w:snapToGrid w:val="0"/>
        <w:spacing w:line="360" w:lineRule="auto"/>
        <w:ind w:firstLine="1680" w:firstLineChars="600"/>
        <w:rPr>
          <w:rFonts w:hint="eastAsia" w:ascii="仿宋" w:hAnsi="仿宋" w:eastAsia="仿宋"/>
          <w:sz w:val="28"/>
          <w:szCs w:val="28"/>
          <w:lang w:val="zh-CN"/>
        </w:rPr>
      </w:pPr>
    </w:p>
    <w:p w14:paraId="0D980914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eastAsia" w:ascii="宋体" w:hAnsi="宋体"/>
          <w:b/>
          <w:bCs/>
          <w:sz w:val="30"/>
          <w:szCs w:val="30"/>
        </w:rPr>
      </w:pPr>
    </w:p>
    <w:p w14:paraId="1D93F678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697A3E70">
      <w:pPr>
        <w:rPr>
          <w:rFonts w:hint="eastAsia" w:ascii="仿宋" w:hAnsi="仿宋" w:eastAsia="仿宋"/>
          <w:b/>
        </w:rPr>
      </w:pPr>
    </w:p>
    <w:p w14:paraId="7693C09B">
      <w:pPr>
        <w:rPr>
          <w:rFonts w:hint="eastAsia" w:ascii="仿宋" w:hAnsi="仿宋" w:eastAsia="仿宋"/>
          <w:b/>
        </w:rPr>
      </w:pPr>
    </w:p>
    <w:p w14:paraId="2B9325CC">
      <w:pPr>
        <w:rPr>
          <w:rFonts w:hint="eastAsia" w:ascii="仿宋" w:hAnsi="仿宋" w:eastAsia="仿宋"/>
          <w:b/>
        </w:rPr>
      </w:pPr>
    </w:p>
    <w:p w14:paraId="7DD09A4B">
      <w:pPr>
        <w:rPr>
          <w:rFonts w:hint="eastAsia" w:ascii="仿宋" w:hAnsi="仿宋" w:eastAsia="仿宋"/>
          <w:b/>
        </w:rPr>
      </w:pPr>
    </w:p>
    <w:p w14:paraId="162A768B">
      <w:pPr>
        <w:rPr>
          <w:rFonts w:hint="eastAsia" w:ascii="仿宋" w:hAnsi="仿宋" w:eastAsia="仿宋"/>
          <w:b/>
          <w:sz w:val="48"/>
          <w:szCs w:val="48"/>
        </w:rPr>
      </w:pPr>
    </w:p>
    <w:p w14:paraId="0F08B612">
      <w:pPr>
        <w:rPr>
          <w:rFonts w:hint="eastAsia" w:ascii="仿宋" w:hAnsi="仿宋" w:eastAsia="仿宋"/>
          <w:b/>
          <w:sz w:val="48"/>
          <w:szCs w:val="48"/>
        </w:rPr>
      </w:pPr>
    </w:p>
    <w:p w14:paraId="5C3CADF6">
      <w:pPr>
        <w:rPr>
          <w:rFonts w:hint="eastAsia" w:ascii="仿宋" w:hAnsi="仿宋" w:eastAsia="仿宋"/>
          <w:b/>
          <w:sz w:val="48"/>
          <w:szCs w:val="48"/>
        </w:rPr>
      </w:pPr>
    </w:p>
    <w:p w14:paraId="0ACFE947">
      <w:pPr>
        <w:rPr>
          <w:rFonts w:hint="eastAsia" w:ascii="仿宋" w:hAnsi="仿宋" w:eastAsia="仿宋"/>
          <w:b/>
          <w:sz w:val="48"/>
          <w:szCs w:val="48"/>
        </w:rPr>
      </w:pPr>
    </w:p>
    <w:p w14:paraId="0CD2CECE">
      <w:pPr>
        <w:spacing w:line="680" w:lineRule="exact"/>
        <w:ind w:firstLine="1269" w:firstLineChars="395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甲  方：渭南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市临渭区教育体育局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</w:p>
    <w:p w14:paraId="0972B0E9">
      <w:pPr>
        <w:spacing w:line="680" w:lineRule="exact"/>
        <w:ind w:firstLine="1285" w:firstLineChars="400"/>
        <w:rPr>
          <w:rFonts w:hint="eastAsia" w:ascii="仿宋" w:hAnsi="仿宋" w:eastAsia="仿宋"/>
          <w:b/>
          <w:sz w:val="48"/>
          <w:szCs w:val="48"/>
        </w:rPr>
      </w:pPr>
      <w:r>
        <w:rPr>
          <w:rFonts w:hint="eastAsia" w:ascii="仿宋" w:hAnsi="仿宋" w:eastAsia="仿宋"/>
          <w:b/>
          <w:sz w:val="32"/>
          <w:szCs w:val="32"/>
        </w:rPr>
        <w:t>乙  方：</w:t>
      </w:r>
    </w:p>
    <w:p w14:paraId="3CEC72EA">
      <w:pPr>
        <w:tabs>
          <w:tab w:val="left" w:pos="1995"/>
        </w:tabs>
        <w:spacing w:line="680" w:lineRule="exact"/>
        <w:ind w:firstLine="1269" w:firstLineChars="395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签订时间：202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 月</w:t>
      </w:r>
    </w:p>
    <w:p w14:paraId="5250A2FF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1C4DEC24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4108E722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47F8EB92"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3479C3F9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 w14:paraId="7567C382"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甲方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zh-CN"/>
        </w:rPr>
        <w:t>需方</w:t>
      </w:r>
      <w:r>
        <w:rPr>
          <w:rFonts w:hint="eastAsia" w:ascii="仿宋" w:hAnsi="仿宋" w:eastAsia="仿宋"/>
          <w:sz w:val="28"/>
          <w:szCs w:val="28"/>
        </w:rPr>
        <w:t>）：</w:t>
      </w:r>
      <w:r>
        <w:rPr>
          <w:rFonts w:hint="eastAsia" w:ascii="仿宋" w:hAnsi="仿宋" w:eastAsia="仿宋"/>
          <w:sz w:val="28"/>
          <w:szCs w:val="28"/>
          <w:lang w:val="zh-CN"/>
        </w:rPr>
        <w:t>渭南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市临渭区教育体育局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</w:t>
      </w:r>
    </w:p>
    <w:p w14:paraId="5C35F0D9"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乙方（供方）：</w:t>
      </w:r>
    </w:p>
    <w:p w14:paraId="5734B32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渭南市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</w:t>
      </w:r>
      <w:r>
        <w:rPr>
          <w:rFonts w:hint="eastAsia" w:ascii="仿宋" w:hAnsi="仿宋" w:eastAsia="仿宋"/>
          <w:sz w:val="28"/>
          <w:szCs w:val="28"/>
          <w:lang w:val="zh-CN"/>
        </w:rPr>
        <w:t>政府采购中心    年   月   日，在渭南市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临渭区财政局七楼开标室</w:t>
      </w:r>
      <w:r>
        <w:rPr>
          <w:rFonts w:hint="eastAsia" w:ascii="仿宋" w:hAnsi="仿宋" w:eastAsia="仿宋"/>
          <w:sz w:val="28"/>
          <w:szCs w:val="28"/>
          <w:lang w:val="zh-CN"/>
        </w:rPr>
        <w:t>组织的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临渭区学校设施设备提升改造学生课桌椅（普通）</w:t>
      </w:r>
      <w:r>
        <w:rPr>
          <w:rFonts w:hint="eastAsia" w:ascii="仿宋" w:hAnsi="仿宋" w:eastAsia="仿宋"/>
          <w:sz w:val="28"/>
          <w:szCs w:val="28"/>
          <w:lang w:val="zh-CN"/>
        </w:rPr>
        <w:t>采购项目采购活动中，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       </w:t>
      </w:r>
      <w:r>
        <w:rPr>
          <w:rFonts w:hint="eastAsia" w:ascii="仿宋" w:hAnsi="仿宋" w:eastAsia="仿宋"/>
          <w:sz w:val="28"/>
          <w:szCs w:val="28"/>
          <w:lang w:val="zh-CN"/>
        </w:rPr>
        <w:t>公司为中标供应商，现就有关事宜协议如下：</w:t>
      </w:r>
    </w:p>
    <w:p w14:paraId="0DEB021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1、合同内容及金额：即成交供应商的响应具体内容及其成交总金额（包括所发生的运输费、杂费（含保险）、商检费、搬运费、安装调试费、培训费等一切费用）。其金额不受市场和工作量变化的影响。</w:t>
      </w:r>
    </w:p>
    <w:p w14:paraId="0877F7D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2、设备技术规格、数量：即交付的设备技术规格、型号、数量与响应文件所指明的，或者与本合同所指明的技术规格及型号相一致。</w:t>
      </w:r>
    </w:p>
    <w:p w14:paraId="61722AC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3、知识产权：即成交供应商应保证采购人在使用成交的设备时，不承担任何涉及知识产权法律诉讼的责任。</w:t>
      </w:r>
    </w:p>
    <w:p w14:paraId="0C64300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4、工期：合同签订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之日起10</w:t>
      </w:r>
      <w:r>
        <w:rPr>
          <w:rFonts w:hint="eastAsia" w:ascii="仿宋" w:hAnsi="仿宋" w:eastAsia="仿宋"/>
          <w:sz w:val="28"/>
          <w:szCs w:val="28"/>
          <w:lang w:val="zh-CN"/>
        </w:rPr>
        <w:t>天内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完成</w:t>
      </w:r>
      <w:r>
        <w:rPr>
          <w:rFonts w:hint="eastAsia" w:ascii="仿宋" w:hAnsi="仿宋" w:eastAsia="仿宋"/>
          <w:sz w:val="28"/>
          <w:szCs w:val="28"/>
          <w:lang w:val="zh-CN"/>
        </w:rPr>
        <w:t>。</w:t>
      </w:r>
    </w:p>
    <w:p w14:paraId="1CF4C99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质保期：</w:t>
      </w:r>
    </w:p>
    <w:p w14:paraId="73A2C3F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 xml:space="preserve">卖方应保证所供货物是全新的、未使用过的，并完全符合合同规定的质量、规格、技术指标(包括合同附件)等要求。卖方应保证其货物在正确安装、正常使用和保养条件下，在其使用寿命内应具有满意的性能。在货物最终验收后的质量保证期内，卖方应对由于设计、工艺或材料的缺陷而产生的故障负责。质保期满后如出现此类问题亦应负责。 </w:t>
      </w:r>
    </w:p>
    <w:p w14:paraId="3DFF714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 xml:space="preserve">在质量保证期内，如果货物的质量、规格、技术指标等与合同有任何一项不符，买方应尽快以书面形式向卖方提出索赔。同时应向政府采购管理部门报告。 </w:t>
      </w:r>
    </w:p>
    <w:p w14:paraId="16B8EEE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 xml:space="preserve">卖方在收到买方的通知后，应及时免费维修或更换有缺陷的货物或部件，并相应延长保修期限。具体响应时限见专用合同条款。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</w:t>
      </w:r>
    </w:p>
    <w:p w14:paraId="6CC6AA2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 xml:space="preserve">如果卖方在收到通知后，没有在上述专用合同条款中规定的时限内及时弥补缺陷，买方可采取必要的补救措施，但其风险和费用将由卖方承担，买方根据合同规定对卖方行使的其它权力不受影响。 </w:t>
      </w:r>
    </w:p>
    <w:p w14:paraId="50F80B8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>质量保修期：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sz w:val="28"/>
          <w:szCs w:val="28"/>
          <w:lang w:val="zh-CN" w:eastAsia="zh-CN"/>
        </w:rPr>
        <w:t>年。</w:t>
      </w:r>
    </w:p>
    <w:p w14:paraId="132DB35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成交供应商未征得采购人同意和谅解而单方面延迟交货，将按违约终止合同。</w:t>
      </w:r>
    </w:p>
    <w:p w14:paraId="011CF63C">
      <w:pPr>
        <w:tabs>
          <w:tab w:val="left" w:pos="1155"/>
        </w:tabs>
        <w:spacing w:line="360" w:lineRule="auto"/>
        <w:ind w:firstLine="645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成交供应商遇到可能妨碍按时安装调试的情况，应当及时以书面形式通知采购人，说明原由、拖延的期限等；采购人在收到通知后，尽快进行情况评估并确定是否通过修改合同，酌情延长交工时间或者通过协商加收误期赔偿金。</w:t>
      </w:r>
    </w:p>
    <w:p w14:paraId="6AFDE334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5、交货地点：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采购人指定地点</w:t>
      </w:r>
      <w:r>
        <w:rPr>
          <w:rFonts w:hint="eastAsia" w:ascii="仿宋" w:hAnsi="仿宋" w:eastAsia="仿宋"/>
          <w:sz w:val="28"/>
          <w:szCs w:val="28"/>
          <w:lang w:val="zh-CN"/>
        </w:rPr>
        <w:t>。</w:t>
      </w:r>
    </w:p>
    <w:p w14:paraId="2A8ED7FC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6、包装：包装必须适应设备和交通运输要求，以及国家有关标准或企业标准或合同要求。成交供应商应承担由于包装、防护措施不妥引起的所有损失的责任和费用。</w:t>
      </w:r>
    </w:p>
    <w:p w14:paraId="7E62037F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7、运输：成交供应商可根据交货期、运输条件自行选择运输方式（另有规定的除外），承担一切运输费用。</w:t>
      </w:r>
    </w:p>
    <w:p w14:paraId="074F1571"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8、付款方式：</w:t>
      </w:r>
    </w:p>
    <w:p w14:paraId="7849B7B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合同签订后支付合同价款的40%，所有货物安装调试并验收合格后付合同价款的50%，剩余价款的10%在验收合格后一年内付清。支付过程中产生的税费由供应商承担。</w:t>
      </w:r>
    </w:p>
    <w:p w14:paraId="39DB658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9、技术保障：成交供应商应随同设备单提供相应的中文技术文件（包括产品合格证、装箱清单、操作手册、使用说明、检测报告、维护手册、服务指南等资料），现场安装、调试、试运行技术保障服务。</w:t>
      </w:r>
    </w:p>
    <w:p w14:paraId="01FDF28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10、考察与人员技术培训：</w:t>
      </w:r>
    </w:p>
    <w:p w14:paraId="5AFC6F0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10.1培训方式：现场培训；</w:t>
      </w:r>
    </w:p>
    <w:p w14:paraId="08749FEA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10.2培训人数：用户指定人员及人数；</w:t>
      </w:r>
    </w:p>
    <w:p w14:paraId="0AB63621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10.3培训内容：</w:t>
      </w:r>
    </w:p>
    <w:p w14:paraId="3E8F8D09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以上各项培训均为免费。</w:t>
      </w:r>
    </w:p>
    <w:p w14:paraId="087DCDFC">
      <w:pPr>
        <w:tabs>
          <w:tab w:val="left" w:pos="1155"/>
          <w:tab w:val="left" w:pos="1470"/>
        </w:tabs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11、质量保证</w:t>
      </w:r>
    </w:p>
    <w:p w14:paraId="5E43FF5E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11.1成交供应商使用的原材料应提供清单，并在到货24小时内通知采购人代表检验核实（具体方式在合同中明确）。</w:t>
      </w:r>
    </w:p>
    <w:p w14:paraId="52A56678">
      <w:pPr>
        <w:tabs>
          <w:tab w:val="left" w:pos="0"/>
          <w:tab w:val="left" w:pos="157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11.2成交供应商应当保证所供设备的来源渠道正常，产品是全新的、未使用过的，且完全符合合同规定的质量、规格、技术指标等要求，并在质保期内、外应对由于产品设计、工艺或材料的缺陷而产生的质量问题负责。</w:t>
      </w:r>
    </w:p>
    <w:p w14:paraId="25F43FCA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11.3在质保期内，如果发现设备的质量、规格、技术指标等存在与合同有任何一项不符，采购人应在最短时间内，以书面形式向成交供应商人提出索赔。同时告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知</w:t>
      </w:r>
      <w:r>
        <w:rPr>
          <w:rFonts w:hint="eastAsia" w:ascii="仿宋" w:hAnsi="仿宋" w:eastAsia="仿宋"/>
          <w:sz w:val="28"/>
          <w:szCs w:val="28"/>
          <w:lang w:val="zh-CN"/>
        </w:rPr>
        <w:t>招标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代理</w:t>
      </w:r>
      <w:r>
        <w:rPr>
          <w:rFonts w:hint="eastAsia" w:ascii="仿宋" w:hAnsi="仿宋" w:eastAsia="仿宋"/>
          <w:sz w:val="28"/>
          <w:szCs w:val="28"/>
          <w:lang w:val="zh-CN"/>
        </w:rPr>
        <w:t>机构。</w:t>
      </w:r>
    </w:p>
    <w:p w14:paraId="5B2AA341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11.4成交供应商应当明确售后服务公约，承诺免费维修服务条件。</w:t>
      </w:r>
    </w:p>
    <w:p w14:paraId="3FBB7030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12、检验：在交货前，成交供应商应当对所提供设备的质量、规格、技术、数量等进行准确而全面的检验，出具合格证并封装；设备送达指定地点后，成交供应商、采购人须在约定的时间和地点共同开箱检验。</w:t>
      </w:r>
    </w:p>
    <w:p w14:paraId="6A1ADB3C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13、验收：通过检验的设备方可进行安装、调试，达到正常使用条件时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由采购人负责组织邀请有关专家、质检机构共同进行验收</w:t>
      </w:r>
      <w:r>
        <w:rPr>
          <w:rFonts w:hint="eastAsia" w:ascii="仿宋" w:hAnsi="仿宋" w:eastAsia="仿宋"/>
          <w:sz w:val="28"/>
          <w:szCs w:val="28"/>
          <w:lang w:val="zh-CN"/>
        </w:rPr>
        <w:t>；验收合格须交接项目实施的全部资料，并填写政府采购项目验收报告单。验收须以合同、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国家</w:t>
      </w:r>
      <w:r>
        <w:rPr>
          <w:rFonts w:hint="eastAsia" w:ascii="仿宋" w:hAnsi="仿宋" w:eastAsia="仿宋"/>
          <w:sz w:val="28"/>
          <w:szCs w:val="28"/>
          <w:lang w:val="zh-CN"/>
        </w:rPr>
        <w:t>相应的标准、规范等为依据。</w:t>
      </w:r>
    </w:p>
    <w:p w14:paraId="387BD189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14、合同争议的解决：合同执行中发生争议的，当事人双方应协商解决，协商达不成一致时，可向当地行政仲裁机关申请仲裁或者向人民法院提请诉讼。</w:t>
      </w:r>
    </w:p>
    <w:p w14:paraId="40D09103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15、合同一经签订，不得擅自变更、中止或者终止合同。对确需变更、调整或者中止、终止合同的，应按规定履行相应的手续。</w:t>
      </w:r>
    </w:p>
    <w:p w14:paraId="77A94C8F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16、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 双方权利义务</w:t>
      </w:r>
    </w:p>
    <w:p w14:paraId="0F98D9EB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甲方权利义务：</w:t>
      </w:r>
    </w:p>
    <w:p w14:paraId="2829072B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/>
          <w:sz w:val="28"/>
          <w:szCs w:val="28"/>
          <w:lang w:val="zh-CN"/>
        </w:rPr>
        <w:t>.1 按合同约定支付款项。</w:t>
      </w:r>
    </w:p>
    <w:p w14:paraId="4B557C56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.2 提供符合要求的安装场地和条件。</w:t>
      </w:r>
    </w:p>
    <w:p w14:paraId="03CF99D3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.3 及时组织验收工作。</w:t>
      </w:r>
    </w:p>
    <w:p w14:paraId="7A4762F1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.4 有权监督乙方的安装质量和进度。</w:t>
      </w:r>
    </w:p>
    <w:p w14:paraId="715ABE05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.5 按说明书要求正确使用和维护设备。</w:t>
      </w:r>
    </w:p>
    <w:p w14:paraId="3D8B063A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.6 在保修期内非质量问题造成的维修，应支付相应费用。</w:t>
      </w:r>
    </w:p>
    <w:p w14:paraId="5D201FB7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乙方权利义务：</w:t>
      </w:r>
    </w:p>
    <w:p w14:paraId="12763A59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.7 保证设备来源合法、质量合格，是原厂正品。</w:t>
      </w:r>
    </w:p>
    <w:p w14:paraId="35A904CD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.8 按合同约定时间、地点交付合格设备。</w:t>
      </w:r>
    </w:p>
    <w:p w14:paraId="4DA95DCA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.9 严格按照技术规范和合同要求进行安全、文明施工，确保安装质量。</w:t>
      </w:r>
    </w:p>
    <w:p w14:paraId="6A7DC5BB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.10 承担安装期间的人员、设备安全责任。</w:t>
      </w:r>
    </w:p>
    <w:p w14:paraId="7A5C80B5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.11 提供完整的技术资料（说明书、保修卡、合格证等）和操作培训。</w:t>
      </w:r>
    </w:p>
    <w:p w14:paraId="635D805F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.12 履行保修义务。</w:t>
      </w:r>
    </w:p>
    <w:p w14:paraId="6DE38B65"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.13 遵守甲方现场管理制度。</w:t>
      </w:r>
    </w:p>
    <w:p w14:paraId="3D4F7633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  <w:lang w:val="zh-CN"/>
        </w:rPr>
        <w:t>、违约责任：依据《中华人民共和国合同法》、《中华人民共和国政府采购法》的相关条款规定和本合同约定，成交供应商未全面履行合同义务或者发生违约，采购人有权终止合同，依法向成交供应商进行经济索赔，并报请政府采购监督管理机关依法进行相应的行政处罚。采购人违约的，应当赔偿给成交供应商造成的经济损失。</w:t>
      </w:r>
    </w:p>
    <w:p w14:paraId="3F363CAC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  <w:lang w:val="zh-CN"/>
        </w:rPr>
        <w:t>、合同正本一式4份，采购人、成交供应商、招标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代理</w:t>
      </w:r>
      <w:r>
        <w:rPr>
          <w:rFonts w:hint="eastAsia" w:ascii="仿宋" w:hAnsi="仿宋" w:eastAsia="仿宋"/>
          <w:sz w:val="28"/>
          <w:szCs w:val="28"/>
          <w:lang w:val="zh-CN"/>
        </w:rPr>
        <w:t>机构各执一份，政府采购监督管理机关备案执一份。</w:t>
      </w:r>
    </w:p>
    <w:p w14:paraId="51C8A3B0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  <w:lang w:val="zh-CN"/>
        </w:rPr>
        <w:t>、其他（在合同中具体明确）</w:t>
      </w:r>
    </w:p>
    <w:p w14:paraId="58C1C97F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p w14:paraId="1B8CD5CF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p w14:paraId="42BA4719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p w14:paraId="2958147B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p w14:paraId="5E200BE2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p w14:paraId="2C6092F5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p w14:paraId="5B308FF5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</w:p>
    <w:p w14:paraId="3E46BC73">
      <w:pPr>
        <w:tabs>
          <w:tab w:val="left" w:pos="1155"/>
        </w:tabs>
        <w:spacing w:line="360" w:lineRule="auto"/>
        <w:rPr>
          <w:rFonts w:hint="eastAsia" w:ascii="仿宋" w:hAnsi="仿宋" w:eastAsia="仿宋"/>
          <w:sz w:val="28"/>
          <w:szCs w:val="28"/>
          <w:lang w:val="zh-CN"/>
        </w:rPr>
      </w:pPr>
      <w:bookmarkStart w:id="0" w:name="_GoBack"/>
      <w:bookmarkEnd w:id="0"/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4678"/>
      </w:tblGrid>
      <w:tr w14:paraId="1EB4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308BA4E0">
            <w:pPr>
              <w:spacing w:line="4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甲  方</w:t>
            </w:r>
          </w:p>
        </w:tc>
        <w:tc>
          <w:tcPr>
            <w:tcW w:w="4678" w:type="dxa"/>
            <w:noWrap w:val="0"/>
            <w:vAlign w:val="top"/>
          </w:tcPr>
          <w:p w14:paraId="7DCF203C">
            <w:pPr>
              <w:spacing w:line="4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乙  方</w:t>
            </w:r>
          </w:p>
        </w:tc>
      </w:tr>
      <w:tr w14:paraId="74F79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center"/>
          </w:tcPr>
          <w:p w14:paraId="164F6CC5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0D6474FB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3338A5BB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采购人名称</w:t>
            </w:r>
          </w:p>
          <w:p w14:paraId="1A2479B0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 w14:paraId="0EE90724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4A0756B5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678" w:type="dxa"/>
            <w:noWrap w:val="0"/>
            <w:vAlign w:val="center"/>
          </w:tcPr>
          <w:p w14:paraId="3CEE0F50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44971292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084214BA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中标供应商全称</w:t>
            </w:r>
          </w:p>
          <w:p w14:paraId="0E51ABE3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 w14:paraId="064A776C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 w14:paraId="28147BD1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 w14:paraId="1F254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68E34C02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地址： </w:t>
            </w:r>
          </w:p>
          <w:p w14:paraId="1669B77C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678" w:type="dxa"/>
            <w:noWrap w:val="0"/>
            <w:vAlign w:val="top"/>
          </w:tcPr>
          <w:p w14:paraId="25A5EF4C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地址：</w:t>
            </w:r>
          </w:p>
        </w:tc>
      </w:tr>
      <w:tr w14:paraId="4C63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06D5530F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  <w:p w14:paraId="64284F8A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20D1F684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</w:tc>
      </w:tr>
      <w:tr w14:paraId="5650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4644" w:type="dxa"/>
            <w:noWrap w:val="0"/>
            <w:vAlign w:val="top"/>
          </w:tcPr>
          <w:p w14:paraId="23392F57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法定代表人： </w:t>
            </w:r>
          </w:p>
        </w:tc>
        <w:tc>
          <w:tcPr>
            <w:tcW w:w="4678" w:type="dxa"/>
            <w:noWrap w:val="0"/>
            <w:vAlign w:val="top"/>
          </w:tcPr>
          <w:p w14:paraId="132E775E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法定代表人：</w:t>
            </w:r>
          </w:p>
        </w:tc>
      </w:tr>
      <w:tr w14:paraId="73F2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4644" w:type="dxa"/>
            <w:noWrap w:val="0"/>
            <w:vAlign w:val="top"/>
          </w:tcPr>
          <w:p w14:paraId="792CFD82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  <w:p w14:paraId="1C76F5D4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53DC7CF1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</w:tc>
      </w:tr>
      <w:tr w14:paraId="7120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72DA33B9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  <w:tc>
          <w:tcPr>
            <w:tcW w:w="4678" w:type="dxa"/>
            <w:noWrap w:val="0"/>
            <w:vAlign w:val="top"/>
          </w:tcPr>
          <w:p w14:paraId="78FE1C67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</w:tr>
      <w:tr w14:paraId="7627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61D1470A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  <w:tc>
          <w:tcPr>
            <w:tcW w:w="4678" w:type="dxa"/>
            <w:noWrap w:val="0"/>
            <w:vAlign w:val="top"/>
          </w:tcPr>
          <w:p w14:paraId="519D73EA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</w:tr>
      <w:tr w14:paraId="7C364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2196D81D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25EBDF39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开户银行：</w:t>
            </w:r>
          </w:p>
        </w:tc>
      </w:tr>
      <w:tr w14:paraId="78408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4644" w:type="dxa"/>
            <w:noWrap w:val="0"/>
            <w:vAlign w:val="top"/>
          </w:tcPr>
          <w:p w14:paraId="5542BE67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32A33BED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帐号：</w:t>
            </w:r>
          </w:p>
        </w:tc>
      </w:tr>
      <w:tr w14:paraId="6E9E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47560C1A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  <w:p w14:paraId="33A80F8E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 w14:paraId="4CEA540B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</w:tc>
      </w:tr>
    </w:tbl>
    <w:p w14:paraId="23363D00">
      <w:pPr>
        <w:spacing w:line="500" w:lineRule="exact"/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仿宋" w:hAnsi="仿宋" w:eastAsia="仿宋"/>
          <w:sz w:val="42"/>
          <w:szCs w:val="42"/>
        </w:rPr>
        <w:t xml:space="preserve">   </w:t>
      </w:r>
      <w:r>
        <w:rPr>
          <w:rFonts w:hint="eastAsia" w:ascii="仿宋" w:hAnsi="仿宋" w:eastAsia="仿宋"/>
          <w:sz w:val="28"/>
          <w:szCs w:val="28"/>
          <w:lang w:val="zh-CN"/>
        </w:rPr>
        <w:t>备注：以上合同条款中，甲方为采购人，乙方为中标供应商，确认方为招标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代理</w:t>
      </w:r>
      <w:r>
        <w:rPr>
          <w:rFonts w:hint="eastAsia" w:ascii="仿宋" w:hAnsi="仿宋" w:eastAsia="仿宋"/>
          <w:sz w:val="28"/>
          <w:szCs w:val="28"/>
          <w:lang w:val="zh-CN"/>
        </w:rPr>
        <w:t>机构。</w:t>
      </w:r>
    </w:p>
    <w:p w14:paraId="6A68FB9F">
      <w:pPr>
        <w:pStyle w:val="5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</w:p>
    <w:p w14:paraId="663638BE">
      <w:pPr>
        <w:pStyle w:val="5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</w:p>
    <w:p w14:paraId="06E472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A4CBD"/>
    <w:rsid w:val="0D2C662D"/>
    <w:rsid w:val="2E397BCB"/>
    <w:rsid w:val="342A4CBD"/>
    <w:rsid w:val="4A681D20"/>
    <w:rsid w:val="4E682893"/>
    <w:rsid w:val="52D323DE"/>
    <w:rsid w:val="5FB3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2518</Words>
  <Characters>2629</Characters>
  <Lines>0</Lines>
  <Paragraphs>0</Paragraphs>
  <TotalTime>0</TotalTime>
  <ScaleCrop>false</ScaleCrop>
  <LinksUpToDate>false</LinksUpToDate>
  <CharactersWithSpaces>2750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2025-07-14T08:43:00Z</dcterms:created>
  <dc:creator>AnzeMei  </dc:creator>
  <cp:lastModifiedBy>AnzeMei  </cp:lastModifiedBy>
  <dcterms:modified xsi:type="dcterms:W3CDTF">2025-07-25T08:59:56Z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98C99355892F44F583A4AC994449DBE4_13</vt:lpwstr>
  </property>
  <property fmtid="{D5CDD505-2E9C-101B-9397-08002B2CF9AE}" pid="4" name="KSOTemplateDocerSaveRecord">
    <vt:lpwstr>eyJoZGlkIjoiNDAwNzMzYzc2MWY0NDI5NDkyODRmODQ2YjhlYzI1ZWMiLCJ1c2VySWQiOiI3MjQwOTc4NDkifQ==</vt:lpwstr>
  </property>
</Properties>
</file>