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版本号：ZCSP-临渭区-2025-0016020250730002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2025-2026学年度师生配餐服务项目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ZCSP-临渭区-2025-00160</w:t>
      </w:r>
      <w:r>
        <w:br/>
      </w:r>
      <w:r>
        <w:br/>
      </w:r>
      <w:r>
        <w:br/>
      </w:r>
    </w:p>
    <w:p>
      <w:pPr>
        <w:pStyle w:val="null3"/>
        <w:jc w:val="center"/>
        <w:outlineLvl w:val="2"/>
      </w:pPr>
      <w:r>
        <w:rPr>
          <w:rFonts w:ascii="仿宋_GB2312" w:hAnsi="仿宋_GB2312" w:cs="仿宋_GB2312" w:eastAsia="仿宋_GB2312"/>
          <w:sz w:val="28"/>
          <w:b/>
        </w:rPr>
        <w:t>渭南市临渭区示范学校（西安交大教育集团渭南学校）</w:t>
      </w:r>
    </w:p>
    <w:p>
      <w:pPr>
        <w:pStyle w:val="null3"/>
        <w:jc w:val="center"/>
        <w:outlineLvl w:val="2"/>
      </w:pPr>
      <w:r>
        <w:rPr>
          <w:rFonts w:ascii="仿宋_GB2312" w:hAnsi="仿宋_GB2312" w:cs="仿宋_GB2312" w:eastAsia="仿宋_GB2312"/>
          <w:sz w:val="28"/>
          <w:b/>
        </w:rPr>
        <w:t>陕西盈德工程咨询有限公司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陕西盈德工程咨询有限公司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渭南市临渭区示范学校（西安交大教育集团渭南学校）</w:t>
      </w:r>
      <w:r>
        <w:rPr>
          <w:rFonts w:ascii="仿宋_GB2312" w:hAnsi="仿宋_GB2312" w:cs="仿宋_GB2312" w:eastAsia="仿宋_GB2312"/>
        </w:rPr>
        <w:t>委托，拟对</w:t>
      </w:r>
      <w:r>
        <w:rPr>
          <w:rFonts w:ascii="仿宋_GB2312" w:hAnsi="仿宋_GB2312" w:cs="仿宋_GB2312" w:eastAsia="仿宋_GB2312"/>
        </w:rPr>
        <w:t>2025-2026学年度师生配餐服务项目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ZCSP-临渭区-2025-00160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2025-2026学年度师生配餐服务项目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为学校初中生约1500人、小学生约400人、教师约92人，提供 2025-2026 学年度的午餐及晚餐配餐服务。需按日按时配送至学校指定地点，包含主食、副食、汤品、水果等，满足师生营养均衡需求。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具有良好的商业信誉和健全的财务会计制度：提供2024年度经审计的财务报告（成立时间至开标时间不足一年的可提供成立后任意时段的资产负债表）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3、有依法缴纳税收和社会保障资金的良好记录：①提供2024年7月1日至今已缴存的任意一个月的纳税证明或完税证明（成立不足一个月的提供依法纳税的承诺书，格式自拟）；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p>
      <w:pPr>
        <w:pStyle w:val="null3"/>
      </w:pPr>
      <w:r>
        <w:rPr>
          <w:rFonts w:ascii="仿宋_GB2312" w:hAnsi="仿宋_GB2312" w:cs="仿宋_GB2312" w:eastAsia="仿宋_GB2312"/>
        </w:rPr>
        <w:t>4、具有履行合同所必需的设备和专业技术能力：提供具有履行合同所必需的设备和专业技术能力的承诺书。</w:t>
      </w:r>
    </w:p>
    <w:p>
      <w:pPr>
        <w:pStyle w:val="null3"/>
      </w:pPr>
      <w:r>
        <w:rPr>
          <w:rFonts w:ascii="仿宋_GB2312" w:hAnsi="仿宋_GB2312" w:cs="仿宋_GB2312" w:eastAsia="仿宋_GB2312"/>
        </w:rPr>
        <w:t>5、参加政府采购活动前三年内，在经营活动中没有重大违法记录：提供参加政府采购活动前三年内在经营活动中没有重大违法记录的书面声明。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6、供应商授权合法的人员参加投标全过程：法定代表人授权委托书（附法定代表人身份证复印件及被授权人身份证复印件）；法定代表人直接参加提供法定代表人资格证明书（附法定代表人身份证复印件）。</w:t>
      </w:r>
    </w:p>
    <w:p>
      <w:pPr>
        <w:pStyle w:val="null3"/>
      </w:pPr>
      <w:r>
        <w:rPr>
          <w:rFonts w:ascii="仿宋_GB2312" w:hAnsi="仿宋_GB2312" w:cs="仿宋_GB2312" w:eastAsia="仿宋_GB2312"/>
        </w:rPr>
        <w:t>7、信用查询：不得为“信用中国”网站(http://www.creditchina.gov.cn)列入“失信被执行人（页面跳转至“中国 执行信息公开网”http://zxgk.court.gov.cn/shixin/）、重大税收违法失信主体”的投标人；不得为 中国政府采购网(http://www.ccgp.gov.cn)“政府采购严重违法失信行为记录名单”中的投标人； （由资格审查小组在投标截止日当天在“信用中国”网站和中国政府采购网站进行查询； 如网站无投标人信息的，投标人须提供相关证明资料或书面声明）</w:t>
      </w:r>
    </w:p>
    <w:p>
      <w:pPr>
        <w:pStyle w:val="null3"/>
      </w:pPr>
      <w:r>
        <w:rPr>
          <w:rFonts w:ascii="仿宋_GB2312" w:hAnsi="仿宋_GB2312" w:cs="仿宋_GB2312" w:eastAsia="仿宋_GB2312"/>
        </w:rPr>
        <w:t>8、资质要求：投标人需提供有效期内的《食品经营许可证》（集体用餐配送类）</w:t>
      </w:r>
    </w:p>
    <w:p>
      <w:pPr>
        <w:pStyle w:val="null3"/>
      </w:pPr>
      <w:r>
        <w:rPr>
          <w:rFonts w:ascii="仿宋_GB2312" w:hAnsi="仿宋_GB2312" w:cs="仿宋_GB2312" w:eastAsia="仿宋_GB2312"/>
        </w:rPr>
        <w:t>9、投标保证金缴纳凭证：提供投标保证金缴纳凭证或担保机构出具的保函。</w:t>
      </w:r>
    </w:p>
    <w:p>
      <w:pPr>
        <w:pStyle w:val="null3"/>
      </w:pPr>
      <w:r>
        <w:rPr>
          <w:rFonts w:ascii="仿宋_GB2312" w:hAnsi="仿宋_GB2312" w:cs="仿宋_GB2312" w:eastAsia="仿宋_GB2312"/>
        </w:rPr>
        <w:t>10、投标人关联关系：单位负责人为同一人或者存在控股、管理关系的不同单位，不得同时参加本次采购项目；为本项目提供整体设计、规范编制或者项目管理、监理、检测等服务的供应商，不得参加本次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渭南市临渭区示范学校（西安交大教育集团渭南学校）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渭南市临渭区民生街与310国道十字东800米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19391422444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陕西盈德工程咨询有限公司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渭南市临渭区乐天大街仁和大厦前办公楼401室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0913-2104600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开户名称：陕西盈德工程咨询有限公司</w:t>
            </w:r>
          </w:p>
          <w:p>
            <w:pPr>
              <w:pStyle w:val="null3"/>
            </w:pPr>
            <w:r>
              <w:rPr>
                <w:rFonts w:ascii="仿宋_GB2312" w:hAnsi="仿宋_GB2312" w:cs="仿宋_GB2312" w:eastAsia="仿宋_GB2312"/>
              </w:rPr>
              <w:t>开户银行：中国邮政储蓄银行股份有限公司渭南市高新区支行</w:t>
            </w:r>
          </w:p>
          <w:p>
            <w:pPr>
              <w:pStyle w:val="null3"/>
            </w:pPr>
            <w:r>
              <w:rPr>
                <w:rFonts w:ascii="仿宋_GB2312" w:hAnsi="仿宋_GB2312" w:cs="仿宋_GB2312" w:eastAsia="仿宋_GB2312"/>
              </w:rPr>
              <w:t>银行账号：9610 5801 3000 1504 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和改革委员会办公厅关于招标代理服务收费有关问题的通知》（发改办价格〔2003〕857号）的规定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渭南市临渭区示范学校（西安交大教育集团渭南学校）</w:t>
      </w:r>
      <w:r>
        <w:rPr>
          <w:rFonts w:ascii="仿宋_GB2312" w:hAnsi="仿宋_GB2312" w:cs="仿宋_GB2312" w:eastAsia="仿宋_GB2312"/>
        </w:rPr>
        <w:t>和</w:t>
      </w:r>
      <w:r>
        <w:rPr>
          <w:rFonts w:ascii="仿宋_GB2312" w:hAnsi="仿宋_GB2312" w:cs="仿宋_GB2312" w:eastAsia="仿宋_GB2312"/>
        </w:rPr>
        <w:t>陕西盈德工程咨询有限公司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渭南市临渭区示范学校（西安交大教育集团渭南学校）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陕西盈德工程咨询有限公司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渭南市临渭区示范学校（西安交大教育集团渭南学校）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陕西盈德工程咨询有限公司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1、验收依据：合同文本、合同附件、招标文件、投标文件。 2、验收标准：国家标准、规范“合格”标准。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联系人：陕西盈德工程咨询有限公司</w:t>
      </w:r>
    </w:p>
    <w:p>
      <w:pPr>
        <w:pStyle w:val="null3"/>
      </w:pPr>
      <w:r>
        <w:rPr>
          <w:rFonts w:ascii="仿宋_GB2312" w:hAnsi="仿宋_GB2312" w:cs="仿宋_GB2312" w:eastAsia="仿宋_GB2312"/>
        </w:rPr>
        <w:t>联系电话：18391580827</w:t>
      </w:r>
    </w:p>
    <w:p>
      <w:pPr>
        <w:pStyle w:val="null3"/>
      </w:pPr>
      <w:r>
        <w:rPr>
          <w:rFonts w:ascii="仿宋_GB2312" w:hAnsi="仿宋_GB2312" w:cs="仿宋_GB2312" w:eastAsia="仿宋_GB2312"/>
        </w:rPr>
        <w:t>地址：渭南市临渭区乐天大街仁和大厦前办公楼401室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为学校初中生约1500人、小学生约400人、教师约92人，提供 2025-2026 学年度的午餐及晚餐配餐服务。需按日按时配送至学校指定地点，包含主食、副食、汤品、水果等，满足师生营养均衡需求。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5,000,000.00</w:t>
      </w:r>
    </w:p>
    <w:p>
      <w:pPr>
        <w:pStyle w:val="null3"/>
      </w:pPr>
      <w:r>
        <w:rPr>
          <w:rFonts w:ascii="仿宋_GB2312" w:hAnsi="仿宋_GB2312" w:cs="仿宋_GB2312" w:eastAsia="仿宋_GB2312"/>
        </w:rPr>
        <w:t>采购包最高限价（元）: 26.00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2025-2026学年度师生配餐服务项目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标的名称：2025-2026学年度师生配餐服务项目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（一）项目内容</w:t>
            </w:r>
          </w:p>
          <w:p>
            <w:pPr>
              <w:pStyle w:val="null3"/>
              <w:ind w:firstLine="560"/>
              <w:jc w:val="both"/>
            </w:pPr>
            <w:r>
              <w:rPr>
                <w:rFonts w:ascii="仿宋_GB2312" w:hAnsi="仿宋_GB2312" w:cs="仿宋_GB2312" w:eastAsia="仿宋_GB2312"/>
                <w:sz w:val="28"/>
              </w:rPr>
              <w:t>1.供应内容：</w:t>
            </w:r>
          </w:p>
          <w:p>
            <w:pPr>
              <w:pStyle w:val="null3"/>
              <w:ind w:firstLine="560"/>
              <w:jc w:val="both"/>
            </w:pPr>
            <w:r>
              <w:rPr>
                <w:rFonts w:ascii="仿宋_GB2312" w:hAnsi="仿宋_GB2312" w:cs="仿宋_GB2312" w:eastAsia="仿宋_GB2312"/>
                <w:sz w:val="28"/>
              </w:rPr>
              <w:t>本次采购涉及学校初中生约</w:t>
            </w:r>
            <w:r>
              <w:rPr>
                <w:rFonts w:ascii="仿宋_GB2312" w:hAnsi="仿宋_GB2312" w:cs="仿宋_GB2312" w:eastAsia="仿宋_GB2312"/>
                <w:sz w:val="28"/>
              </w:rPr>
              <w:t>1500人、小学生约400人、教师约92人，配送周期约200个工作日，实际实施人数、天数以实际配送人数、天数为准。</w:t>
            </w:r>
          </w:p>
          <w:p>
            <w:pPr>
              <w:pStyle w:val="null3"/>
              <w:ind w:firstLine="560"/>
              <w:jc w:val="both"/>
            </w:pPr>
            <w:r>
              <w:rPr>
                <w:rFonts w:ascii="仿宋_GB2312" w:hAnsi="仿宋_GB2312" w:cs="仿宋_GB2312" w:eastAsia="仿宋_GB2312"/>
                <w:sz w:val="28"/>
              </w:rPr>
              <w:t>供应餐品</w:t>
            </w:r>
            <w:r>
              <w:rPr>
                <w:rFonts w:ascii="仿宋_GB2312" w:hAnsi="仿宋_GB2312" w:cs="仿宋_GB2312" w:eastAsia="仿宋_GB2312"/>
                <w:sz w:val="28"/>
              </w:rPr>
              <w:t>包含主食、副食、汤品、水果等</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2.质量和包装要求：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1）食材来源固定、可追溯，有正规采购渠道证明，确保新鲜、无农药残留等问题，每日配送食材留样48小时。</w:t>
            </w:r>
          </w:p>
          <w:p>
            <w:pPr>
              <w:pStyle w:val="null3"/>
              <w:ind w:firstLine="560"/>
              <w:jc w:val="both"/>
            </w:pPr>
            <w:r>
              <w:rPr>
                <w:rFonts w:ascii="仿宋_GB2312" w:hAnsi="仿宋_GB2312" w:cs="仿宋_GB2312" w:eastAsia="仿宋_GB2312"/>
                <w:sz w:val="28"/>
              </w:rPr>
              <w:t>供餐企业需提供食品容器、餐用具，用餐完毕后将餐具回收并洗消，并存放在专用保洁设施内备用。采用化学方法消毒的必须冲洗干净。不得使用未经清洗和消毒的餐用具。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所投产品的原材料（大米、面粉、食用油、肉类）质量符合国家标准，并具有国家或地方权威部门出具的产品检验报告。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（二）配送要求</w:t>
            </w:r>
          </w:p>
          <w:p>
            <w:pPr>
              <w:pStyle w:val="null3"/>
              <w:ind w:firstLine="560"/>
              <w:jc w:val="both"/>
            </w:pPr>
            <w:r>
              <w:rPr>
                <w:rFonts w:ascii="仿宋_GB2312" w:hAnsi="仿宋_GB2312" w:cs="仿宋_GB2312" w:eastAsia="仿宋_GB2312"/>
                <w:sz w:val="28"/>
              </w:rPr>
              <w:t>1.拥有专业配送车辆，保证餐食配送过程中的温度与卫生，有降温措施，有保温手段，配送时间精准，午餐于[11：40]前送达，晚餐于[17：40]前送达。</w:t>
            </w:r>
          </w:p>
          <w:p>
            <w:pPr>
              <w:pStyle w:val="null3"/>
              <w:ind w:firstLine="560"/>
              <w:jc w:val="both"/>
            </w:pPr>
            <w:r>
              <w:rPr>
                <w:rFonts w:ascii="仿宋_GB2312" w:hAnsi="仿宋_GB2312" w:cs="仿宋_GB2312" w:eastAsia="仿宋_GB2312"/>
                <w:sz w:val="28"/>
              </w:rPr>
              <w:t>2.配送价格，不应受到市场价格的变化而进行调整。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8"/>
              </w:rPr>
              <w:t>（三）</w:t>
            </w:r>
            <w:r>
              <w:rPr>
                <w:rFonts w:ascii="仿宋_GB2312" w:hAnsi="仿宋_GB2312" w:cs="仿宋_GB2312" w:eastAsia="仿宋_GB2312"/>
                <w:sz w:val="28"/>
              </w:rPr>
              <w:t>菜品</w:t>
            </w:r>
            <w:r>
              <w:rPr>
                <w:rFonts w:ascii="仿宋_GB2312" w:hAnsi="仿宋_GB2312" w:cs="仿宋_GB2312" w:eastAsia="仿宋_GB2312"/>
                <w:sz w:val="28"/>
              </w:rPr>
              <w:t>要求</w:t>
            </w:r>
          </w:p>
          <w:p>
            <w:pPr>
              <w:pStyle w:val="null3"/>
              <w:ind w:firstLine="560"/>
              <w:jc w:val="both"/>
            </w:pPr>
            <w:r>
              <w:rPr>
                <w:rFonts w:ascii="仿宋_GB2312" w:hAnsi="仿宋_GB2312" w:cs="仿宋_GB2312" w:eastAsia="仿宋_GB2312"/>
                <w:sz w:val="28"/>
              </w:rPr>
              <w:t>为学校师生提供配餐服务，确保师生在校期间能吃上安全、卫生、营养、可口的饭菜。供应商需按日按时配送至学校指定地点，包含主食、副食、汤品、水果等。</w:t>
            </w:r>
          </w:p>
          <w:p>
            <w:pPr>
              <w:pStyle w:val="null3"/>
              <w:ind w:firstLine="560"/>
              <w:jc w:val="both"/>
            </w:pPr>
            <w:r>
              <w:rPr>
                <w:rFonts w:ascii="仿宋_GB2312" w:hAnsi="仿宋_GB2312" w:cs="仿宋_GB2312" w:eastAsia="仿宋_GB2312"/>
                <w:sz w:val="21"/>
              </w:rPr>
              <w:t xml:space="preserve"> </w:t>
            </w:r>
            <w:r>
              <w:rPr>
                <w:rFonts w:ascii="仿宋_GB2312" w:hAnsi="仿宋_GB2312" w:cs="仿宋_GB2312" w:eastAsia="仿宋_GB2312"/>
                <w:sz w:val="28"/>
              </w:rPr>
              <w:t>1.</w:t>
            </w:r>
            <w:r>
              <w:rPr>
                <w:rFonts w:ascii="仿宋_GB2312" w:hAnsi="仿宋_GB2312" w:cs="仿宋_GB2312" w:eastAsia="仿宋_GB2312"/>
                <w:sz w:val="28"/>
              </w:rPr>
              <w:t>义务段学校不能吃的菜品</w:t>
            </w:r>
          </w:p>
          <w:p>
            <w:pPr>
              <w:pStyle w:val="null3"/>
              <w:ind w:firstLine="560"/>
              <w:jc w:val="both"/>
            </w:pPr>
            <w:r>
              <w:rPr>
                <w:rFonts w:ascii="仿宋_GB2312" w:hAnsi="仿宋_GB2312" w:cs="仿宋_GB2312" w:eastAsia="仿宋_GB2312"/>
                <w:sz w:val="28"/>
              </w:rPr>
              <w:t>-高风险食材菜品：四季豆、鲜黄花菜、野生蘑菇、发芽土豆、河豚鱼、鲐鱼、青条鱼、金枪鱼、毛蚶、织纹螺、荔枝螺、泥螺、狗肝、鲨鱼肝、青鱼胆、杏仁、枇杷仁、木薯、牲畜甲状腺及其它不明动物的器官、组织和腺体。</w:t>
            </w:r>
          </w:p>
          <w:p>
            <w:pPr>
              <w:pStyle w:val="null3"/>
              <w:ind w:firstLine="560"/>
              <w:jc w:val="both"/>
            </w:pPr>
            <w:r>
              <w:rPr>
                <w:rFonts w:ascii="仿宋_GB2312" w:hAnsi="仿宋_GB2312" w:cs="仿宋_GB2312" w:eastAsia="仿宋_GB2312"/>
                <w:sz w:val="28"/>
              </w:rPr>
              <w:t>-冷荤及生冷食品：冷荤类食品（如盐水鹅等）、生食类食品（如刺身等）、裱花蛋糕、自制冷饮品（如冰激凌、酸奶、乳酸发酵饮料、鲜榨果汁、冷冻饮品等）以及其他冷加工糕点。</w:t>
            </w:r>
          </w:p>
          <w:p>
            <w:pPr>
              <w:pStyle w:val="null3"/>
              <w:ind w:firstLine="560"/>
              <w:jc w:val="both"/>
            </w:pPr>
            <w:r>
              <w:rPr>
                <w:rFonts w:ascii="仿宋_GB2312" w:hAnsi="仿宋_GB2312" w:cs="仿宋_GB2312" w:eastAsia="仿宋_GB2312"/>
                <w:sz w:val="28"/>
              </w:rPr>
              <w:t>-其他食品：未烧熟煮透的豆浆；标注虚假生产日期、保质期或者超过保质期的食品；无标签的预包装食品。</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对菜品的要求</w:t>
            </w:r>
          </w:p>
          <w:p>
            <w:pPr>
              <w:pStyle w:val="null3"/>
              <w:ind w:firstLine="560"/>
              <w:jc w:val="both"/>
            </w:pPr>
            <w:r>
              <w:rPr>
                <w:rFonts w:ascii="仿宋_GB2312" w:hAnsi="仿宋_GB2312" w:cs="仿宋_GB2312" w:eastAsia="仿宋_GB2312"/>
                <w:sz w:val="28"/>
              </w:rPr>
              <w:t>-营养均衡：参考《中国居民膳食营养素参考摄入量》（2013版）、《中国居民膳食指南（2016）》和《学生餐营养指南》（ws/t554—2017）标准，制定科学合理的食谱，保证一日三餐食物种类齐全，包括谷薯类、新鲜蔬菜水果、鱼禽肉蛋类、奶类及大豆类等四类食物。</w:t>
            </w:r>
          </w:p>
          <w:p>
            <w:pPr>
              <w:pStyle w:val="null3"/>
              <w:ind w:firstLine="560"/>
              <w:jc w:val="both"/>
            </w:pPr>
            <w:r>
              <w:rPr>
                <w:rFonts w:ascii="仿宋_GB2312" w:hAnsi="仿宋_GB2312" w:cs="仿宋_GB2312" w:eastAsia="仿宋_GB2312"/>
                <w:sz w:val="28"/>
              </w:rPr>
              <w:t>-食物多样：每天提供的食物种类应不少于12种、每周不少于25种。</w:t>
            </w:r>
          </w:p>
          <w:p>
            <w:pPr>
              <w:pStyle w:val="null3"/>
              <w:ind w:firstLine="560"/>
              <w:jc w:val="both"/>
            </w:pPr>
            <w:r>
              <w:rPr>
                <w:rFonts w:ascii="仿宋_GB2312" w:hAnsi="仿宋_GB2312" w:cs="仿宋_GB2312" w:eastAsia="仿宋_GB2312"/>
                <w:sz w:val="28"/>
              </w:rPr>
              <w:t>-清淡饮食：学生餐要清淡，每人每天烹调油用量不超过25g，每人每天食盐不超过5g。</w:t>
            </w:r>
          </w:p>
          <w:p>
            <w:pPr>
              <w:pStyle w:val="null3"/>
              <w:ind w:firstLine="560"/>
              <w:jc w:val="both"/>
            </w:pPr>
            <w:r>
              <w:rPr>
                <w:rFonts w:ascii="仿宋_GB2312" w:hAnsi="仿宋_GB2312" w:cs="仿宋_GB2312" w:eastAsia="仿宋_GB2312"/>
                <w:sz w:val="28"/>
              </w:rPr>
              <w:t>-合理烹调：烹调以蒸、炖、烩、炒为主，尽量减少煎、炸等烹调方式。</w:t>
            </w:r>
          </w:p>
          <w:p>
            <w:pPr>
              <w:pStyle w:val="null3"/>
              <w:ind w:firstLine="560"/>
              <w:jc w:val="both"/>
            </w:pPr>
            <w:r>
              <w:rPr>
                <w:rFonts w:ascii="仿宋_GB2312" w:hAnsi="仿宋_GB2312" w:cs="仿宋_GB2312" w:eastAsia="仿宋_GB2312"/>
                <w:sz w:val="28"/>
              </w:rPr>
              <w:t>-新鲜卫生：采购新鲜、优质的食材，确保菜品的卫生安全，严格遵守食品安全相关法律法规。</w:t>
            </w:r>
          </w:p>
          <w:p>
            <w:pPr>
              <w:pStyle w:val="null3"/>
              <w:ind w:firstLine="560"/>
              <w:jc w:val="both"/>
            </w:pPr>
            <w:r>
              <w:rPr>
                <w:rFonts w:ascii="仿宋_GB2312" w:hAnsi="仿宋_GB2312" w:cs="仿宋_GB2312" w:eastAsia="仿宋_GB2312"/>
                <w:sz w:val="28"/>
              </w:rPr>
              <w:t>-温度适宜：配送过程中要采取保温措施，确保菜品送到学校时温度适宜，不影响口感和品质。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8"/>
              </w:rPr>
              <w:t>（四）其他要求</w:t>
            </w:r>
          </w:p>
          <w:p>
            <w:pPr>
              <w:pStyle w:val="null3"/>
              <w:ind w:firstLine="560"/>
              <w:jc w:val="both"/>
            </w:pPr>
            <w:r>
              <w:rPr>
                <w:rFonts w:ascii="仿宋_GB2312" w:hAnsi="仿宋_GB2312" w:cs="仿宋_GB2312" w:eastAsia="仿宋_GB2312"/>
                <w:sz w:val="28"/>
              </w:rPr>
              <w:t>1.配备专业厨师团队，厨师均持有健康证及相应厨师等级证书，服务人员定期体检，有良好的卫生习惯与服务意识。</w:t>
            </w:r>
          </w:p>
          <w:p>
            <w:pPr>
              <w:pStyle w:val="null3"/>
              <w:ind w:firstLine="560"/>
              <w:jc w:val="both"/>
            </w:pPr>
            <w:r>
              <w:rPr>
                <w:rFonts w:ascii="仿宋_GB2312" w:hAnsi="仿宋_GB2312" w:cs="仿宋_GB2312" w:eastAsia="仿宋_GB2312"/>
                <w:sz w:val="28"/>
              </w:rPr>
              <w:t>2.为配送人员购买足额食品安全责任险及人身意外伤害险，制定食品安全事故应急预案，确保紧急情况可迅速响应处理。</w:t>
            </w:r>
          </w:p>
          <w:p>
            <w:pPr>
              <w:pStyle w:val="null3"/>
              <w:ind w:firstLine="560"/>
              <w:jc w:val="both"/>
            </w:pPr>
            <w:r>
              <w:rPr>
                <w:rFonts w:ascii="仿宋_GB2312" w:hAnsi="仿宋_GB2312" w:cs="仿宋_GB2312" w:eastAsia="仿宋_GB2312"/>
                <w:sz w:val="28"/>
              </w:rPr>
              <w:t>3.食品储存场所要符合卫生安全标准，配备必要的食品储藏保鲜设施，及时清理销毁变质和过期的食品。</w:t>
            </w:r>
          </w:p>
          <w:p>
            <w:pPr>
              <w:pStyle w:val="null3"/>
              <w:ind w:firstLine="560"/>
              <w:jc w:val="both"/>
            </w:pPr>
            <w:r>
              <w:rPr>
                <w:rFonts w:ascii="仿宋_GB2312" w:hAnsi="仿宋_GB2312" w:cs="仿宋_GB2312" w:eastAsia="仿宋_GB2312"/>
                <w:sz w:val="28"/>
              </w:rPr>
              <w:t>4.一旦发生食物中毒或疑似食物中毒事故，应及时提供留样样品，配合卫生监督机构进行调查处理工作，不得有留样样品而不提供或提供不真实的留样样品，影响或干扰事故的调查处理工作。若因成交单位原因造成的食物中毒事故，且采购人有权终止合同，一切后果由成交单位负责。</w:t>
            </w:r>
          </w:p>
          <w:p>
            <w:pPr>
              <w:pStyle w:val="null3"/>
              <w:ind w:firstLine="560"/>
              <w:jc w:val="both"/>
            </w:pPr>
            <w:r>
              <w:rPr>
                <w:rFonts w:ascii="仿宋_GB2312" w:hAnsi="仿宋_GB2312" w:cs="仿宋_GB2312" w:eastAsia="仿宋_GB2312"/>
                <w:sz w:val="28"/>
              </w:rPr>
              <w:t>5.采购人要求的其他服务内容。</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7"/>
              </w:rPr>
              <w:t>单价限价：初中生午餐：9元/份，晚餐5元/份；小学生午餐：8元/份，晚餐4元/份。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满足采购人要求及完成项目所需的要求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2025-2026学年度（以教学日历为准，约200个工作日）。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渭南市临渭区示范学校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1、验收依据：合同文本、合同附件、招标文件、投标文件。 2、验收标准：国家标准、规 范“合格”标准。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供应商次月5日前将上月（自然月）双方签字确认的验收证明材料及开具的正式发票，送采购 人确认，采购人按合同约定支付货款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中标人在中标结果公告发布后3个工作日内提供两套纸质投标文件（经编标工具生成的文件直接打印并加盖公章），递交的纸质版文件内容确保与线上电子文件保持一致，不允许修改和补充；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提供2024年度经审计的财务报告（成立时间至开标时间不足一年的可提供成立后任意时段的资产负债表）或开标前六个月内其基本账户银行出具的资信证明或财政部门认可的政府采购专业担保机构出具的担保函。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①提供2024年7月1日至今已缴存的任意一个月的纳税证明或完税证明（成立不足一个月的提供依法纳税的承诺书，格式自拟）； ②提供2024年7月1日至今已缴存的任意一个月的社会保障资金缴存单据或社保机构开具的社会保险参保缴费情况证明（成立不足一个月的提供将依法缴纳社会保障资金的承诺书，格式自拟）； 注：依法免税或不需要缴纳社会保险的投标人提供相关部门出具的证明文件。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 执行信息公开网”http://zxgk.court.gov.cn/shixin/）、重大税收违法失信主体”的投标人；不得为 中国政府采购网(http://www.ccgp.gov.cn)“政府采购严重违法失信行为记录名单”中的投标人； （由资格审查小组在投标截止日当天在“信用中国”网站和中国政府采购网站进行查询； 如网站无投标人信息的，投标人须提供相关证明资料或书面声明）</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投标人需提供有效期内的《食品经营许可证》（集体用餐配送类）</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提供投标保证金缴纳凭证或担保机构出具的保函。</w:t>
            </w:r>
          </w:p>
        </w:tc>
        <w:tc>
          <w:tcPr>
            <w:tcW w:type="dxa" w:w="1661"/>
          </w:tcPr>
          <w:p>
            <w:pPr>
              <w:pStyle w:val="null3"/>
            </w:pPr>
            <w:r>
              <w:rPr>
                <w:rFonts w:ascii="仿宋_GB2312" w:hAnsi="仿宋_GB2312" w:cs="仿宋_GB2312" w:eastAsia="仿宋_GB2312"/>
              </w:rPr>
              <w:t>资格证明材料相关附件.docx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单位负责人为同一人或者存在控股、管理关系的不同单位，不得同时参加本次采购项目；为本项目提供整体设计、规范编制或者项目管理、监理、检测等服务的供应商，不得参加本次采购项目。</w:t>
            </w:r>
          </w:p>
        </w:tc>
        <w:tc>
          <w:tcPr>
            <w:tcW w:type="dxa" w:w="1661"/>
          </w:tcPr>
          <w:p>
            <w:pPr>
              <w:pStyle w:val="null3"/>
            </w:pPr>
            <w:r>
              <w:rPr>
                <w:rFonts w:ascii="仿宋_GB2312" w:hAnsi="仿宋_GB2312" w:cs="仿宋_GB2312" w:eastAsia="仿宋_GB2312"/>
              </w:rPr>
              <w:t>资格证明材料相关附件.docx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报价未超过本项目最高限价（含单价）</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分项清单表.docx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商务、技术要求，未存在重大负偏离</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资格证明材料相关附件.docx 商务应答表 分项清单表.docx 服务方案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未存在不符合招标文件规定的其他实质性要求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资格证明材料相关附件.docx 商务应答表 分项清单表.docx 服务方案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未存在违反《中华人民共和国政府采购法》和其他相关法律法规的规定</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资格证明材料相关附件.docx 商务应答表 分项清单表.docx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包括但不限于①食材加工流程②配送方案、配送路线；③配送时间管理；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每一项评审内容完全满足评审标准得5分，满分15分，存在一处缺陷扣1分，扣完为止；未提供不得分。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营养餐带 量食谱</w:t>
            </w:r>
          </w:p>
        </w:tc>
        <w:tc>
          <w:tcPr>
            <w:tcW w:type="dxa" w:w="2492"/>
          </w:tcPr>
          <w:p>
            <w:pPr>
              <w:pStyle w:val="null3"/>
            </w:pPr>
            <w:r>
              <w:rPr>
                <w:rFonts w:ascii="仿宋_GB2312" w:hAnsi="仿宋_GB2312" w:cs="仿宋_GB2312" w:eastAsia="仿宋_GB2312"/>
              </w:rPr>
              <w:t>（1）评审内容： 按照本项目要求提供营养餐带量食谱。 （2）评审标准： ①完整性：响应全面，对评审内容中的各项要求有详细描述； ②可实施性：内容科学，步骤清晰、合理，可实施性强； ③针对性：能够紧扣项目实际情况，满足具体要求。 （3）赋分说明： 每一项评审内容完全满足评审标准得5分，存在一处缺陷扣1分，扣完为止；未提供不得分。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技术保证措施</w:t>
            </w:r>
          </w:p>
        </w:tc>
        <w:tc>
          <w:tcPr>
            <w:tcW w:type="dxa" w:w="2492"/>
          </w:tcPr>
          <w:p>
            <w:pPr>
              <w:pStyle w:val="null3"/>
            </w:pPr>
            <w:r>
              <w:rPr>
                <w:rFonts w:ascii="仿宋_GB2312" w:hAnsi="仿宋_GB2312" w:cs="仿宋_GB2312" w:eastAsia="仿宋_GB2312"/>
              </w:rPr>
              <w:t>（1）评审内容： 提供针对本项目完整的技术保证措施，包括但不限于①食品安全保证措施、②食品卫生保证措施、③食品质量保证措施及拟用原材料的来源渠道合法证明文件。④食品保鲜措施。 （2）评审标准： ①完整性：响应全面，对评审内容中的各项要求有详细描述； ②可实施性：内容科学，步骤清晰、合理，可实施性强； ③针对性：能够紧扣项目实际情况，满足具体要求。 （3）赋分说明： 每一项评审内容完全满足评审标准得4分，满分16分，存在一处缺陷扣1分，扣完为止；未提供不得分。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包含：①食品安全事故应急预案；②发生影响正常配送的突发情况的应急预案(市场供求变化、天气、车辆故障等)； （2）评审标准： ①完整性：响应全面，对评审内容中的各项要求有详细描述； ②可实施性：内容科学，步骤清晰、合理，可实施性强； ③针对性：能够紧扣项目实际情况，满足具体要求。 （3）赋分说明： 每一项评审内容完全满足评审标准得5分，满分10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加工及储存场所</w:t>
            </w:r>
          </w:p>
        </w:tc>
        <w:tc>
          <w:tcPr>
            <w:tcW w:type="dxa" w:w="2492"/>
          </w:tcPr>
          <w:p>
            <w:pPr>
              <w:pStyle w:val="null3"/>
            </w:pPr>
            <w:r>
              <w:rPr>
                <w:rFonts w:ascii="仿宋_GB2312" w:hAnsi="仿宋_GB2312" w:cs="仿宋_GB2312" w:eastAsia="仿宋_GB2312"/>
              </w:rPr>
              <w:t>提供生产加工及仓储场地证明材料及相关设备的实际使用证明材料(包括但不限于租赁合同或购房合同、储存场所照片、设备购置发票等),满足使用的得5分。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提供符合安全运输标准的运输专用车辆等相关配送设备，能满足保温保鲜等配送要求的得3分； 备注：运输配送车辆是企业自有车辆或租赁车辆，企业自有车辆提供机动车登记证书、车辆行驶证；租赁车辆提供租赁合同、机动车登记证书及车辆行驶证。</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（1）评审内容： 提供针对本项目拟定的①人员岗位分工、岗位制度，②制作加工及配送人员(提供人员身份证、健康证、厨师证等)； （2）评审标准： ①完整性：响应全面，对评审内容中的各项要求有详细描述； ②可实施性：内容科学，步骤清晰、合理，可实施性强； ③针对性：能够紧扣项目实际情况，满足具体要求。 （3）赋分说明： 每小项评审内容完全满足评审标准得5分，满分10分，存在一处缺陷扣1分，扣完为止；未提供不得分。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提供实质性承诺：①对食品安全及卫生的承诺，②食品配送时的保鲜承诺，③配送时效性承诺。 （2）评审标准： ①完整性：响应全面，对评审内容中的各项要求有详细描述； ②可实施性：内容科学，步骤清晰、合理，可实施性强； ③针对性：能够紧扣项目实际情况，满足具体要求。 （3）赋分说明： 每小项评审内容完全满足评审标准得2分，满分6分，存在一处缺陷扣0.5分，扣完为止；未提供不得分。 “缺陷”是指存在内容不完整、套用其他项目内容、前后逻辑错误、不利于项目实施、科学原理或常识错误、不适用于本项目特性、与本项目采购需求无关的任意一种情形。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提供自2022年7月至投标截止时间类似项目业绩，每提供一个业绩得2分，最高得10分。（需提供合同或中标通知书复印件加盖公章，时间以合同签订时间或中标通知书发出为准）。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价格得分采用低价优先法计算，即满足招标文件要求且报价最低投标人的价格为评标基准价，其价格得分为满分。其他投标人的价格得分统一按照下列公式计算： 投标报价得分=基准价/各投标单位报价）×价格权值（20%）×100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详见附件：资格证明材料相关附件.docx</w:t>
      </w:r>
    </w:p>
    <w:p>
      <w:pPr>
        <w:pStyle w:val="null3"/>
        <w:ind w:firstLine="960"/>
      </w:pPr>
      <w:r>
        <w:rPr>
          <w:rFonts w:ascii="仿宋_GB2312" w:hAnsi="仿宋_GB2312" w:cs="仿宋_GB2312" w:eastAsia="仿宋_GB2312"/>
        </w:rPr>
        <w:t>详见附件：分项清单表.docx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