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版本号：LWQZFCG2025-01020250730001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公寓楼设施采购项目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LWQZFCG2025-010</w:t>
      </w:r>
      <w:r>
        <w:br/>
      </w:r>
      <w:r>
        <w:br/>
      </w:r>
      <w:r>
        <w:br/>
      </w:r>
    </w:p>
    <w:p>
      <w:pPr>
        <w:pStyle w:val="null3"/>
        <w:jc w:val="center"/>
        <w:outlineLvl w:val="2"/>
      </w:pPr>
      <w:r>
        <w:rPr>
          <w:rFonts w:ascii="仿宋_GB2312" w:hAnsi="仿宋_GB2312" w:cs="仿宋_GB2312" w:eastAsia="仿宋_GB2312"/>
          <w:sz w:val="28"/>
          <w:b/>
        </w:rPr>
        <w:t>渭南市三贤中学</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渭南市三贤中学</w:t>
      </w:r>
      <w:r>
        <w:rPr>
          <w:rFonts w:ascii="仿宋_GB2312" w:hAnsi="仿宋_GB2312" w:cs="仿宋_GB2312" w:eastAsia="仿宋_GB2312"/>
        </w:rPr>
        <w:t>委托，拟对</w:t>
      </w:r>
      <w:r>
        <w:rPr>
          <w:rFonts w:ascii="仿宋_GB2312" w:hAnsi="仿宋_GB2312" w:cs="仿宋_GB2312" w:eastAsia="仿宋_GB2312"/>
        </w:rPr>
        <w:t>公寓楼设施采购项目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公寓楼设施采购项目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为满足学生住宿需求，采购140间宿舍三人位床位280套及其它附属设施，能够达到目前学校学生使用需求，保障正常休息。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采购包1（公寓楼设施采购项目）：属于专门面向中小企业采购。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6、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7、无控股、管理关系承诺：单位负责人为同一人或者存在直接控股、管理关系的不同供应商，不得参加同一合同项下的政府采购活动。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渭南市三贤中学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临渭区杜化路5号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渭南市三贤中学经办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17719775906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公寓楼设施</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渭南市三贤中学</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渭南市三贤中学</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渭南市三贤中学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1、货物到货后，由采购人根据合同规定的技术、服务、安全标准要求进行验收，并出具验收书。 2、采购人有权检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或采购人测试代表的身份通知供应商。 3、检验和验收可以在供应商或货物制造厂的所在地、交货地点或货物的最终目的地进行。如果在供应商或货物制造厂的所在地进行，供应商应免费为采购人的检验或验收人员提供工作条件，包括但不限于必要的技术资料、检测工具和仪器。 4、如果任何被检验或测试的货物不能满足合同及相关文件规格的要求，采购人可以拒绝接受该货物，供应商应更换被拒绝的货物，或者免费进行必要的修改以满足规格的要求。 5、采购人在货物到达最终目的地后对货物进行验收、检测或测试及必要时拒绝接受货物的权力将不会因为货物在从供应商或货物制造厂启运前通过了采购人或其代表的检验、测试和认可而受到限制或放弃。 6、验收依据： ①本合同及合同附件。②国家相应的标准、规范。 ③招标文件、投标文件、澄清表（函）。</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为满足学生住宿需求，采购140间宿舍三人位床位280套及其它附属设施，能够达到目前学校学生使用需求，保障正常休息。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959,000.00</w:t>
      </w:r>
    </w:p>
    <w:p>
      <w:pPr>
        <w:pStyle w:val="null3"/>
      </w:pPr>
      <w:r>
        <w:rPr>
          <w:rFonts w:ascii="仿宋_GB2312" w:hAnsi="仿宋_GB2312" w:cs="仿宋_GB2312" w:eastAsia="仿宋_GB2312"/>
        </w:rPr>
        <w:t>采购包最高限价（元）: 959,000.00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架子床、置物柜、鞋架、脸盆架、方凳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标的名称：架子床、置物柜、鞋架、脸盆架、方凳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w:t>
            </w:r>
            <w:r>
              <w:rPr>
                <w:rFonts w:ascii="仿宋_GB2312" w:hAnsi="仿宋_GB2312" w:cs="仿宋_GB2312" w:eastAsia="仿宋_GB2312"/>
                <w:sz w:val="21"/>
                <w:b/>
              </w:rPr>
              <w:t>1）三人位架子床280组技术参数</w:t>
            </w:r>
          </w:p>
          <w:p>
            <w:pPr>
              <w:pStyle w:val="null3"/>
              <w:ind w:firstLine="420"/>
              <w:jc w:val="left"/>
            </w:pPr>
            <w:r>
              <w:rPr>
                <w:rFonts w:ascii="仿宋_GB2312" w:hAnsi="仿宋_GB2312" w:cs="仿宋_GB2312" w:eastAsia="仿宋_GB2312"/>
                <w:sz w:val="21"/>
              </w:rPr>
              <w:t>规格：</w:t>
            </w:r>
            <w:r>
              <w:rPr>
                <w:rFonts w:ascii="仿宋_GB2312" w:hAnsi="仿宋_GB2312" w:cs="仿宋_GB2312" w:eastAsia="仿宋_GB2312"/>
                <w:sz w:val="21"/>
              </w:rPr>
              <w:t>3980*900*2000mm</w:t>
            </w:r>
          </w:p>
          <w:p>
            <w:pPr>
              <w:pStyle w:val="null3"/>
              <w:ind w:firstLine="420"/>
              <w:jc w:val="left"/>
            </w:pPr>
            <w:r>
              <w:rPr>
                <w:rFonts w:ascii="仿宋_GB2312" w:hAnsi="仿宋_GB2312" w:cs="仿宋_GB2312" w:eastAsia="仿宋_GB2312"/>
                <w:sz w:val="21"/>
              </w:rPr>
              <w:t>1、床立柱：其立面为40*40*1.2mm方形管；</w:t>
            </w:r>
          </w:p>
          <w:p>
            <w:pPr>
              <w:pStyle w:val="null3"/>
              <w:ind w:firstLine="420"/>
              <w:jc w:val="left"/>
            </w:pPr>
            <w:r>
              <w:rPr>
                <w:rFonts w:ascii="仿宋_GB2312" w:hAnsi="仿宋_GB2312" w:cs="仿宋_GB2312" w:eastAsia="仿宋_GB2312"/>
                <w:sz w:val="21"/>
              </w:rPr>
              <w:t>2、床横梁：其立面为20*50*1.2mm矩形管;</w:t>
            </w:r>
          </w:p>
          <w:p>
            <w:pPr>
              <w:pStyle w:val="null3"/>
              <w:ind w:firstLine="420"/>
              <w:jc w:val="left"/>
            </w:pPr>
            <w:r>
              <w:rPr>
                <w:rFonts w:ascii="仿宋_GB2312" w:hAnsi="仿宋_GB2312" w:cs="仿宋_GB2312" w:eastAsia="仿宋_GB2312"/>
                <w:sz w:val="21"/>
              </w:rPr>
              <w:t>3、床换：20*20*1.2mm方管(5根)；</w:t>
            </w:r>
          </w:p>
          <w:p>
            <w:pPr>
              <w:pStyle w:val="null3"/>
              <w:ind w:firstLine="420"/>
              <w:jc w:val="left"/>
            </w:pPr>
            <w:r>
              <w:rPr>
                <w:rFonts w:ascii="仿宋_GB2312" w:hAnsi="仿宋_GB2312" w:cs="仿宋_GB2312" w:eastAsia="仿宋_GB2312"/>
                <w:sz w:val="21"/>
              </w:rPr>
              <w:t>4、床厅护栏：20*20*1.2mm方管；床立柱与床方采用螺丝连接，连接稳固无活动，不掉落。金属件严格经过酸洗、磷化、高压恒温环氧树脂固体粉末静电喷涂，并高温固化，喷涂均匀，哑光，</w:t>
            </w:r>
          </w:p>
          <w:p>
            <w:pPr>
              <w:pStyle w:val="null3"/>
              <w:ind w:firstLine="420"/>
              <w:jc w:val="left"/>
            </w:pPr>
            <w:r>
              <w:rPr>
                <w:rFonts w:ascii="仿宋_GB2312" w:hAnsi="仿宋_GB2312" w:cs="仿宋_GB2312" w:eastAsia="仿宋_GB2312"/>
                <w:sz w:val="21"/>
              </w:rPr>
              <w:t>5、床梯踏板：支架采用25*25*1.0mm方管焊接而成，脚踏板采用1.0mm厚优质冷轧钢板经冲压而成，大小为570mm*250mm,表面需有凹凸纹路，可以起到防滑作用。</w:t>
            </w:r>
          </w:p>
          <w:p>
            <w:pPr>
              <w:pStyle w:val="null3"/>
              <w:ind w:firstLine="420"/>
              <w:jc w:val="left"/>
            </w:pPr>
            <w:r>
              <w:rPr>
                <w:rFonts w:ascii="仿宋_GB2312" w:hAnsi="仿宋_GB2312" w:cs="仿宋_GB2312" w:eastAsia="仿宋_GB2312"/>
                <w:sz w:val="21"/>
              </w:rPr>
              <w:t>6、床铺板：采用E1级18mm专用床板。</w:t>
            </w:r>
          </w:p>
          <w:p>
            <w:pPr>
              <w:pStyle w:val="null3"/>
              <w:ind w:firstLine="420"/>
              <w:jc w:val="left"/>
            </w:pPr>
            <w:r>
              <w:rPr>
                <w:rFonts w:ascii="仿宋_GB2312" w:hAnsi="仿宋_GB2312" w:cs="仿宋_GB2312" w:eastAsia="仿宋_GB2312"/>
                <w:sz w:val="21"/>
              </w:rPr>
              <w:t>7、学习桌：桌面的规格为 1980mm×600mm×25mm，采用优质25mm厚国家环保标准E1级三聚氰胺饰面板制作，密度板基材，防火板贴面；桌面封边采用优质木纹PVC封边条，封边厚度1.5mm，粘胶剂采用优质高温热熔胶，全自动设备封边；桌面前端设计为符合人体工程学的鸭嘴边造型，防止桌面板与学生发生磕碰，柜体采用16mm厚国家环保标准E1级三聚氰胺饰面板制作。</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2）鞋架140个技术参数</w:t>
            </w:r>
          </w:p>
          <w:p>
            <w:pPr>
              <w:pStyle w:val="null3"/>
              <w:ind w:firstLine="420"/>
              <w:jc w:val="both"/>
            </w:pPr>
            <w:r>
              <w:rPr>
                <w:rFonts w:ascii="仿宋_GB2312" w:hAnsi="仿宋_GB2312" w:cs="仿宋_GB2312" w:eastAsia="仿宋_GB2312"/>
                <w:sz w:val="21"/>
              </w:rPr>
              <w:t>规格：长</w:t>
            </w:r>
            <w:r>
              <w:rPr>
                <w:rFonts w:ascii="仿宋_GB2312" w:hAnsi="仿宋_GB2312" w:cs="仿宋_GB2312" w:eastAsia="仿宋_GB2312"/>
                <w:sz w:val="21"/>
              </w:rPr>
              <w:t>1010*宽280*高1060mm，六层，每层间距150mm。</w:t>
            </w:r>
          </w:p>
          <w:p>
            <w:pPr>
              <w:pStyle w:val="null3"/>
              <w:ind w:firstLine="420"/>
              <w:jc w:val="both"/>
            </w:pPr>
            <w:r>
              <w:rPr>
                <w:rFonts w:ascii="仿宋_GB2312" w:hAnsi="仿宋_GB2312" w:cs="仿宋_GB2312" w:eastAsia="仿宋_GB2312"/>
                <w:sz w:val="21"/>
              </w:rPr>
              <w:t>材质：采用</w:t>
            </w:r>
            <w:r>
              <w:rPr>
                <w:rFonts w:ascii="仿宋_GB2312" w:hAnsi="仿宋_GB2312" w:cs="仿宋_GB2312" w:eastAsia="仿宋_GB2312"/>
                <w:sz w:val="21"/>
              </w:rPr>
              <w:t>15*30mm椭圆形钢管，厚度1.2mm，横撑采用16mm圆管，厚度1.2mm，连接档采用25*25*1.2mm方管。</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3）脸盆架140个技术参数</w:t>
            </w:r>
          </w:p>
          <w:p>
            <w:pPr>
              <w:pStyle w:val="null3"/>
              <w:ind w:firstLine="420"/>
              <w:jc w:val="both"/>
            </w:pPr>
            <w:r>
              <w:rPr>
                <w:rFonts w:ascii="仿宋_GB2312" w:hAnsi="仿宋_GB2312" w:cs="仿宋_GB2312" w:eastAsia="仿宋_GB2312"/>
                <w:sz w:val="21"/>
              </w:rPr>
              <w:t>规格：长</w:t>
            </w:r>
            <w:r>
              <w:rPr>
                <w:rFonts w:ascii="仿宋_GB2312" w:hAnsi="仿宋_GB2312" w:cs="仿宋_GB2312" w:eastAsia="仿宋_GB2312"/>
                <w:sz w:val="21"/>
              </w:rPr>
              <w:t>490*深350*高1410mm，六层，每层间距260mm，带毛巾杆，带固定耳朵。</w:t>
            </w:r>
          </w:p>
          <w:p>
            <w:pPr>
              <w:pStyle w:val="null3"/>
              <w:ind w:firstLine="420"/>
              <w:jc w:val="both"/>
            </w:pPr>
            <w:r>
              <w:rPr>
                <w:rFonts w:ascii="仿宋_GB2312" w:hAnsi="仿宋_GB2312" w:cs="仿宋_GB2312" w:eastAsia="仿宋_GB2312"/>
                <w:sz w:val="21"/>
              </w:rPr>
              <w:t>材质：主材采用</w:t>
            </w:r>
            <w:r>
              <w:rPr>
                <w:rFonts w:ascii="仿宋_GB2312" w:hAnsi="仿宋_GB2312" w:cs="仿宋_GB2312" w:eastAsia="仿宋_GB2312"/>
                <w:sz w:val="21"/>
              </w:rPr>
              <w:t>25*25*1.2mm方管，支架采用15*30mm矩形管，厚度1.2mm，毛巾架采用18mm圆管，厚度1.2mm。</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b/>
              </w:rPr>
              <w:t>4）方凳840个技术参数</w:t>
            </w:r>
          </w:p>
          <w:p>
            <w:pPr>
              <w:pStyle w:val="null3"/>
              <w:ind w:firstLine="420"/>
              <w:jc w:val="both"/>
            </w:pPr>
            <w:r>
              <w:rPr>
                <w:rFonts w:ascii="仿宋_GB2312" w:hAnsi="仿宋_GB2312" w:cs="仿宋_GB2312" w:eastAsia="仿宋_GB2312"/>
                <w:sz w:val="21"/>
              </w:rPr>
              <w:t>方凳规格：</w:t>
            </w:r>
            <w:r>
              <w:rPr>
                <w:rFonts w:ascii="仿宋_GB2312" w:hAnsi="仿宋_GB2312" w:cs="仿宋_GB2312" w:eastAsia="仿宋_GB2312"/>
                <w:sz w:val="21"/>
              </w:rPr>
              <w:t>340×240×420mm</w:t>
            </w:r>
          </w:p>
          <w:p>
            <w:pPr>
              <w:pStyle w:val="null3"/>
              <w:ind w:firstLine="420"/>
              <w:jc w:val="both"/>
            </w:pPr>
            <w:r>
              <w:rPr>
                <w:rFonts w:ascii="仿宋_GB2312" w:hAnsi="仿宋_GB2312" w:cs="仿宋_GB2312" w:eastAsia="仿宋_GB2312"/>
                <w:sz w:val="21"/>
              </w:rPr>
              <w:t>1.凳架主管采用30*30*1.2mm厚优质高频方管，凳架拉撑采用25*25*1.2mm厚优质高频方管。</w:t>
            </w:r>
          </w:p>
          <w:p>
            <w:pPr>
              <w:pStyle w:val="null3"/>
              <w:ind w:firstLine="420"/>
              <w:jc w:val="both"/>
            </w:pPr>
            <w:r>
              <w:rPr>
                <w:rFonts w:ascii="仿宋_GB2312" w:hAnsi="仿宋_GB2312" w:cs="仿宋_GB2312" w:eastAsia="仿宋_GB2312"/>
                <w:sz w:val="21"/>
              </w:rPr>
              <w:t>2.凳面采用16㎜厚环保型多层板,优质金属包边，凳面周边边圆孤状，颜色为榉木色。板材环保等级达到E1级，甲醛释放量小于1.5mg/L，防水、防裂。四角圆弧处理，保证使用安全。</w:t>
            </w:r>
          </w:p>
          <w:p>
            <w:pPr>
              <w:pStyle w:val="null3"/>
              <w:ind w:firstLine="420"/>
              <w:jc w:val="both"/>
            </w:pPr>
            <w:r>
              <w:rPr>
                <w:rFonts w:ascii="仿宋_GB2312" w:hAnsi="仿宋_GB2312" w:cs="仿宋_GB2312" w:eastAsia="仿宋_GB2312"/>
                <w:sz w:val="21"/>
              </w:rPr>
              <w:t>3.凳面与凳架连接采用焊接连接，凳子的凳面与支柱之间要焊接成一体。凳面不得露出螺丝等突出物体。</w:t>
            </w:r>
          </w:p>
          <w:p>
            <w:pPr>
              <w:pStyle w:val="null3"/>
              <w:ind w:firstLine="420"/>
              <w:jc w:val="both"/>
            </w:pPr>
            <w:r>
              <w:rPr>
                <w:rFonts w:ascii="仿宋_GB2312" w:hAnsi="仿宋_GB2312" w:cs="仿宋_GB2312" w:eastAsia="仿宋_GB2312"/>
                <w:sz w:val="21"/>
              </w:rPr>
              <w:t>4.脚冒采用优质环保PP工程塑料，颜色为湖兰色，耐磨、耐用、不易脱落。</w:t>
            </w:r>
          </w:p>
          <w:p>
            <w:pPr>
              <w:pStyle w:val="null3"/>
              <w:ind w:firstLine="420"/>
              <w:jc w:val="both"/>
            </w:pPr>
            <w:r>
              <w:rPr>
                <w:rFonts w:ascii="仿宋_GB2312" w:hAnsi="仿宋_GB2312" w:cs="仿宋_GB2312" w:eastAsia="仿宋_GB2312"/>
                <w:sz w:val="21"/>
              </w:rPr>
              <w:t>5.焊接采用CO2气体保护焊，要求焊缝均匀、焊点平滑、连接牢固、无脱焊、虚焊、焊瘤、飞溅等现象。</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5）衣柜140个技术参数</w:t>
            </w:r>
          </w:p>
          <w:p>
            <w:pPr>
              <w:pStyle w:val="null3"/>
              <w:ind w:firstLine="420"/>
              <w:jc w:val="both"/>
            </w:pPr>
            <w:r>
              <w:rPr>
                <w:rFonts w:ascii="仿宋_GB2312" w:hAnsi="仿宋_GB2312" w:cs="仿宋_GB2312" w:eastAsia="仿宋_GB2312"/>
                <w:sz w:val="21"/>
              </w:rPr>
              <w:t>1.规格：1850*850*450，整装宽边工艺，横二竖三结构，采用0.6mm厚的冷轧钢板制作，表面喷灰白色橘纹塑粉。</w:t>
            </w:r>
          </w:p>
          <w:p>
            <w:pPr>
              <w:pStyle w:val="null3"/>
              <w:ind w:firstLine="420"/>
              <w:jc w:val="both"/>
            </w:pPr>
            <w:r>
              <w:rPr>
                <w:rFonts w:ascii="仿宋_GB2312" w:hAnsi="仿宋_GB2312" w:cs="仿宋_GB2312" w:eastAsia="仿宋_GB2312"/>
                <w:sz w:val="21"/>
              </w:rPr>
              <w:t>2.各部件经激光切割，冲压，折弯，而成，确保精确度。</w:t>
            </w:r>
          </w:p>
          <w:p>
            <w:pPr>
              <w:pStyle w:val="null3"/>
              <w:ind w:firstLine="420"/>
              <w:jc w:val="both"/>
            </w:pPr>
            <w:r>
              <w:rPr>
                <w:rFonts w:ascii="仿宋_GB2312" w:hAnsi="仿宋_GB2312" w:cs="仿宋_GB2312" w:eastAsia="仿宋_GB2312"/>
                <w:sz w:val="21"/>
              </w:rPr>
              <w:t>3.各部件焊接，折角处圆滑，无缺陷，各接合部连接合理，美观，坚固，不松动。</w:t>
            </w:r>
          </w:p>
          <w:p>
            <w:pPr>
              <w:pStyle w:val="null3"/>
              <w:ind w:firstLine="420"/>
              <w:jc w:val="both"/>
            </w:pPr>
            <w:r>
              <w:rPr>
                <w:rFonts w:ascii="仿宋_GB2312" w:hAnsi="仿宋_GB2312" w:cs="仿宋_GB2312" w:eastAsia="仿宋_GB2312"/>
                <w:sz w:val="21"/>
              </w:rPr>
              <w:t>4.钢柜表面经脱脂、除锈、酸洗、磷化处理后，优质环保静电亚光喷塑，漆膜涂层无明显流挂、无剥落、返锈、色差等现象。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8"/>
                <w:b/>
              </w:rPr>
              <w:t>提供产品小样</w:t>
            </w:r>
          </w:p>
          <w:tbl>
            <w:tblPr>
              <w:tblInd w:type="dxa" w:w="135"/>
              <w:tblBorders>
                <w:top w:val="none" w:color="000000" w:sz="4"/>
                <w:left w:val="none" w:color="000000" w:sz="4"/>
                <w:bottom w:val="none" w:color="000000" w:sz="4"/>
                <w:right w:val="none" w:color="000000" w:sz="4"/>
                <w:insideH w:val="none"/>
                <w:insideV w:val="none"/>
              </w:tblBorders>
            </w:tblPr>
            <w:tblGrid>
              <w:gridCol w:w="139"/>
              <w:gridCol w:w="749"/>
              <w:gridCol w:w="1145"/>
              <w:gridCol w:w="265"/>
              <w:gridCol w:w="235"/>
            </w:tblGrid>
            <w:tr>
              <w:tc>
                <w:tcPr>
                  <w:tcW w:type="dxa" w:w="253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样品要求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样块内容</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mm）</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床立柱样材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40*40*1.2mm方管，长度不小于200mm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床横梁样材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20*50*1.2mm矩管，长度不小于200mm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床换、床厅护栏样材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20*20*1.2mm方管，长度不小于150mm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床梯踏板</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57*250*1.0mm钢板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床板样材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200*200mm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学习桌桌面样材</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200*200mm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color w:val="000000"/>
              </w:rPr>
              <w:t>备注：</w:t>
            </w:r>
          </w:p>
          <w:p>
            <w:pPr>
              <w:pStyle w:val="null3"/>
            </w:pPr>
            <w:r>
              <w:rPr>
                <w:rFonts w:ascii="仿宋_GB2312" w:hAnsi="仿宋_GB2312" w:cs="仿宋_GB2312" w:eastAsia="仿宋_GB2312"/>
                <w:sz w:val="28"/>
                <w:color w:val="000000"/>
              </w:rPr>
              <w:t>1.投标人提交的所有样品须满足以上数量和尺寸要求（长宽允许有±5mm的偏差），样品详细参数按照《技术参数表》要求提供，否则在评审时将影响样品得分。</w:t>
            </w:r>
          </w:p>
          <w:p>
            <w:pPr>
              <w:pStyle w:val="null3"/>
            </w:pPr>
            <w:r>
              <w:rPr>
                <w:rFonts w:ascii="仿宋_GB2312" w:hAnsi="仿宋_GB2312" w:cs="仿宋_GB2312" w:eastAsia="仿宋_GB2312"/>
                <w:sz w:val="28"/>
                <w:color w:val="000000"/>
              </w:rPr>
              <w:t>2.提供样品须与所投产品用料、质量一致。</w:t>
            </w:r>
          </w:p>
          <w:p>
            <w:pPr>
              <w:pStyle w:val="null3"/>
            </w:pPr>
            <w:r>
              <w:rPr>
                <w:rFonts w:ascii="仿宋_GB2312" w:hAnsi="仿宋_GB2312" w:cs="仿宋_GB2312" w:eastAsia="仿宋_GB2312"/>
                <w:sz w:val="28"/>
                <w:color w:val="000000"/>
              </w:rPr>
              <w:t>3.样品要求</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1）样品递交时应统一密封装箱、封存完好，箱内装有所有样品的详细清单。</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2）箱体内每件样品应注明投标人及样品名称。</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3）箱体外包装应注明：投标人、项目名称、项目编号、样品数量。</w:t>
            </w:r>
          </w:p>
          <w:p>
            <w:pPr>
              <w:pStyle w:val="null3"/>
            </w:pPr>
            <w:r>
              <w:rPr>
                <w:rFonts w:ascii="仿宋_GB2312" w:hAnsi="仿宋_GB2312" w:cs="仿宋_GB2312" w:eastAsia="仿宋_GB2312"/>
                <w:sz w:val="28"/>
                <w:color w:val="000000"/>
              </w:rPr>
              <w:t>4.提交样品截止时间：</w:t>
            </w:r>
            <w:r>
              <w:rPr>
                <w:rFonts w:ascii="仿宋_GB2312" w:hAnsi="仿宋_GB2312" w:cs="仿宋_GB2312" w:eastAsia="仿宋_GB2312"/>
                <w:sz w:val="28"/>
                <w:color w:val="000000"/>
              </w:rPr>
              <w:t>2025 年 8月 21日 09:00</w:t>
            </w:r>
          </w:p>
          <w:p>
            <w:pPr>
              <w:pStyle w:val="null3"/>
            </w:pPr>
            <w:r>
              <w:rPr>
                <w:rFonts w:ascii="仿宋_GB2312" w:hAnsi="仿宋_GB2312" w:cs="仿宋_GB2312" w:eastAsia="仿宋_GB2312"/>
                <w:sz w:val="28"/>
                <w:color w:val="000000"/>
              </w:rPr>
              <w:t>5.样品递交地点：渭南市临渭区财政局七楼评标室。</w:t>
            </w:r>
          </w:p>
          <w:p>
            <w:pPr>
              <w:pStyle w:val="null3"/>
            </w:pPr>
            <w:r>
              <w:rPr>
                <w:rFonts w:ascii="仿宋_GB2312" w:hAnsi="仿宋_GB2312" w:cs="仿宋_GB2312" w:eastAsia="仿宋_GB2312"/>
                <w:sz w:val="28"/>
                <w:color w:val="000000"/>
              </w:rPr>
              <w:t>6.样品退还：评标结束后，由采购人将所有样品统一封存保管。中标公告发布后一周内，未中标人被授权代表携带本公司法人授权委托书及本人身份证自行联系采购人自取，逾期未取，样品不予保留。中标人样品由采购人保存并作为验收的依据，待项目验收合格后退还。</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采购人指定地点（渭南市三贤中学院内）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1、货物到货后，由采购人根据合同规定的技术、服务、安全标准要求进行验收，并出具验收书。 2、采购人有权检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或采购人测试代表的身份通知供应商。 3、检验和验收可以在供应商或货物制造厂的所在地、交货地点或货物的最终目的地进行。如果在供应商或货物制造厂的所在地进行，供应商应免费为采购人的检验或验收人员提供工作条件，包括但不限于必要的技术资料、检测工具和仪器。 4、如果任何被检验或测试的货物不能满足合同及相关文件规格的要求，采购人可以拒绝接受该货物，供应商应更换被拒绝的货物，或者免费进行必要的修改以满足规格的要求。 5、采购人在货物到达最终目的地后对货物进行验收、检测或测试及必要时拒绝接受货物的权力将不会因为货物在从供应商或货物制造厂启运前通过了采购人或其代表的检验、测试和认可而受到限制或放弃。 6、验收依据： ①本合同及合同附件。②国家相应的标准、规范。 ③招标文件、投标文件、澄清表（函）。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 （3）卖方在收到买方的通知后，应及时免费维修或更换有缺陷的货物或部件，并相应延长保修期限。具体响应时限见专用合同条款。 （4）如果卖方在收到通知后，没有在上述专用合同条款中规定的时限内及时弥补缺陷，买方可采取必要的补救措施，但其风险和费用将由卖方承担，买方根据合同规定对卖方行使的其它权力不受影响。 （5）质量保修期：三年。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有权终止合同，依法向成交供应商进行经济索赔，并报请政府采购监督管理机关依法进行相应的行政处罚。采购人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提供产品小样（详见3.3技术要求表内）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标的清单（分项）.docx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标的清单（分项）.docx 商务响应表.docx 供应商概况.docx 投标方案说明书.docx 技术指标响应表.docx 合同文本.docx 无“无效响应”情况声明.docx 产品技术参数表 投标人应提交的相关资格证明材料.docx 投标函 残疾人福利性单位声明函 标的清单 报价表.docx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所投产品技术参数清楚、明确并能逐条响应招标文件“技术参数表”中（18项）参数要求，得18分。负偏离每项扣1分，扣完为止。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评审内容：针对本项目提供完整详细的项目实施方案。内容包含：①项目总实施计划(0-3分)②供货组织安排(0-3分)③安装、调试及验收方案(0-3分)④安装材料、物力调配及保障措施等(0-3分)。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评审内容：根据项目实际需求，提供质量保证方案。内容包含：①质量保证措施（0-3分）②应急处理方案等（0-3分）。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评标委员会对每类样品的质量、材质、工艺、气味、牢固程度、产品质感、外观及款式等进行综合评审。 （1）床立柱样材：得 0-2 分； （2）床横梁样材：得 0-2 分； （3）床换、床厅护栏样材：得 0-2 分。 （4）床梯踏板：得 0-2 分； （5）床板样材：得 0-2 分； （6）学习桌桌面样材：得 0-2 分。 注：未提供样品或样品不全，该样品不得分。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如投标人为所投产品经销商：提供货物的合法来源渠道证明文件（例如：产品制造商授权、销售协议、代理协议等证明文件）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评审内容：针对本项目编制具体可行的安全文明施工措施。内容包含：①施工现场环境保护措施（0-3分）②文明施工及安全防护措施等（0-3分）。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2022年6月1 日以来类似项目业绩（以合同签订日期为准），每份合格业绩合同计 1 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评审内容：根据项目实际需求提供售后服务方案。内容包含：①售后服务范围及保障措施（0-2分）②响应时间（0-2分）③响应方式（0-2分）④故障处理及补救措施等（0-2分）。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详见附件：标的清单（分项）.docx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