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版本号：JJX-2025-02820250801001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渭南市临渭区五里铺小学设施设备采购及功能部室建设项目（功能部室建设）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JJX-2025-028</w:t>
      </w:r>
      <w:r>
        <w:br/>
      </w:r>
      <w:r>
        <w:br/>
      </w:r>
      <w:r>
        <w:br/>
      </w:r>
    </w:p>
    <w:p>
      <w:pPr>
        <w:pStyle w:val="null3"/>
        <w:jc w:val="center"/>
        <w:outlineLvl w:val="2"/>
      </w:pPr>
      <w:r>
        <w:rPr>
          <w:rFonts w:ascii="仿宋_GB2312" w:hAnsi="仿宋_GB2312" w:cs="仿宋_GB2312" w:eastAsia="仿宋_GB2312"/>
          <w:sz w:val="28"/>
          <w:b/>
        </w:rPr>
        <w:t>渭南市临渭区教育体育局</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渭南市临渭区教育体育局</w:t>
      </w:r>
      <w:r>
        <w:rPr>
          <w:rFonts w:ascii="仿宋_GB2312" w:hAnsi="仿宋_GB2312" w:cs="仿宋_GB2312" w:eastAsia="仿宋_GB2312"/>
        </w:rPr>
        <w:t>委托，拟对</w:t>
      </w:r>
      <w:r>
        <w:rPr>
          <w:rFonts w:ascii="仿宋_GB2312" w:hAnsi="仿宋_GB2312" w:cs="仿宋_GB2312" w:eastAsia="仿宋_GB2312"/>
        </w:rPr>
        <w:t>渭南市临渭区五里铺小学设施设备采购及功能部室建设项目（功能部室建设）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JJX-2025-028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渭南市临渭区五里铺小学设施设备采购及功能部室建设项目（功能部室建设）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渭南市临渭区五里铺小学设施设备采购及功能部室建设项目（功能部室建设），具体采购内容详见清单。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1、法人证明或法人授权委托书：提供法定代表人授权委托书（附法定代表人、被授权人身份证复印件）及被授权人身份证原件（法定代表人直接参加投标，须提供法定代表人身份证明及身份证原件）。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渭南市临渭区仓程路南段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0913-2669032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渭南市临渭区三贤路与玉德路十字西北角豪庭佳苑大门东临商铺4层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0913-2669977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采购包1：2,680,800.00元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国家发展和改革委员会办公厅关于招标代理服务收费有关问题的通知》（发改办价格〔2003〕857号）的规定标准，一次性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渭南市临渭区教育体育局</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验收标准按照国家、行业有关规范和要求执行。供应商承诺完全达到国家有关部门验收标准，并全部通过验收为交付使用的基本条件，验收过程中的一切费用由供应商承担。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联系电话：0913-2669977</w:t>
      </w:r>
    </w:p>
    <w:p>
      <w:pPr>
        <w:pStyle w:val="null3"/>
      </w:pPr>
      <w:r>
        <w:rPr>
          <w:rFonts w:ascii="仿宋_GB2312" w:hAnsi="仿宋_GB2312" w:cs="仿宋_GB2312" w:eastAsia="仿宋_GB2312"/>
        </w:rPr>
        <w:t>地址：渭南市临渭区三贤路与玉德路十字西北角豪庭佳苑大门东临商铺4层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功能部室建设及设施设备、系统集成、辅材及安装调试。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2,680,800.00</w:t>
      </w:r>
    </w:p>
    <w:p>
      <w:pPr>
        <w:pStyle w:val="null3"/>
      </w:pPr>
      <w:r>
        <w:rPr>
          <w:rFonts w:ascii="仿宋_GB2312" w:hAnsi="仿宋_GB2312" w:cs="仿宋_GB2312" w:eastAsia="仿宋_GB2312"/>
        </w:rPr>
        <w:t>采购包最高限价（元）: 2,680,800.00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学校各功能部室建设及设施设备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2,680,800.00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标的名称：学校各功能部室建设及设施设备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技术参数详见附件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所有货物安装调试并验收合格后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验收标准按照国家、行业有关规范和要求执行。供应商承诺完全达到国家有关部门验收标准，并全部通过验收为交付使用的基本条件，验收过程中的一切费用由供应商承担。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本项目核心产品为：智慧班牌。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2025年1月1日至今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供应商应具备独立承担民事责任的能力：提供法人或者其他组织的营业执照等证明文件，自然人的身份证明。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税收及社会保障资金缴纳证明</w:t>
            </w:r>
          </w:p>
        </w:tc>
        <w:tc>
          <w:tcPr>
            <w:tcW w:type="dxa" w:w="3322"/>
          </w:tcPr>
          <w:p>
            <w:pPr>
              <w:pStyle w:val="null3"/>
            </w:pPr>
            <w:r>
              <w:rPr>
                <w:rFonts w:ascii="仿宋_GB2312" w:hAnsi="仿宋_GB2312" w:cs="仿宋_GB2312" w:eastAsia="仿宋_GB2312"/>
              </w:rPr>
              <w:t>有依法缴纳税收和社会保障资金的良好记录：提供2025年1月份至今任意一个月依法缴纳税收和社会保障资金的相关材料。</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资格审查资料.docx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资格审查资料.docx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有法定代表人（单位负责人）或其委托代理人签字或盖章并加盖单位公章。由委托代理人签字或盖章，出具有效的授权委托书及被授权人身份证。由法定代表人（单位负责人）签字或盖章的，应附法定代表人（单位负责人）身份证明。</w:t>
            </w:r>
          </w:p>
        </w:tc>
        <w:tc>
          <w:tcPr>
            <w:tcW w:type="dxa" w:w="1661"/>
          </w:tcPr>
          <w:p>
            <w:pPr>
              <w:pStyle w:val="null3"/>
            </w:pPr>
            <w:r>
              <w:rPr>
                <w:rFonts w:ascii="仿宋_GB2312" w:hAnsi="仿宋_GB2312" w:cs="仿宋_GB2312" w:eastAsia="仿宋_GB2312"/>
              </w:rPr>
              <w:t>分项报价表.docx 投标函 中小企业声明函 残疾人福利性单位声明函 商务要求响应表.docx 资格审查资料.docx 投标文件封面 技术规格偏离表.docx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自投标文件递交截止之日起90日历天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商务要求响应表.docx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唯一报价，并未超出最高限价</w:t>
            </w:r>
          </w:p>
        </w:tc>
        <w:tc>
          <w:tcPr>
            <w:tcW w:type="dxa" w:w="1661"/>
          </w:tcPr>
          <w:p>
            <w:pPr>
              <w:pStyle w:val="null3"/>
            </w:pPr>
            <w:r>
              <w:rPr>
                <w:rFonts w:ascii="仿宋_GB2312" w:hAnsi="仿宋_GB2312" w:cs="仿宋_GB2312" w:eastAsia="仿宋_GB2312"/>
              </w:rPr>
              <w:t>开标一览表 分项报价表.docx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投标响应文件技术指标完全满足招标文件得15分，技术参数标“▲”的指标，每负偏离一项扣0.5分；其他技术参数指标，每负偏离一项扣0.25分；扣完为止。 注：标“▲”的重要指标须提供相应的证明材料包括但不限于（投标产品认证证书、产品说明书、测试报告、检测/检验报告等相关证明材料）。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投标人针对本项目提供完整的项目实施方案。内容包含 ：①供货组织安排②实施计划及进度计划③安装调试验收④物力调配及保障措施⑤针对可能出现的各类突发情况提供应急解决方案。 评审标准： 提供详细、合理、科学可行的方案，方案符合本项目采购需求有针对性，以上5项，以序号①、②、③、④、⑤为项数，内容无缺项、无漏项且无缺陷的得20分，其中每有一项内容存在缺项或漏项的扣4分，每项内容中每有一处存在缺陷的扣2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根据项目实际需求，提供质量保证方案。内容包含①产品性能、使用寿命及效果②运输成品保护方案③计划保证措施④运输时效⑤质量保证措施。 评审标准： 提供详细、合理、科学可行的方案，方案符合本项目采购需求有针对性，以上5项，以序号①、②、③、④、⑤为项数，内容无缺项、无漏项且无缺陷的得15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 针对本项目具有可行的技术培训方案。包括①培训计划，含培训计划表、地点、时间及培训对象人数等②培训内容，含所提供产品的原理和技术性能、操作维护方法、安装调试、排除故障等。 评审标准： 提供详细、合理、科学可行的方案，方案符合本项目采购需求有针对性，以上2项，以序号①、②为项数，内容无缺项、无漏项且无缺陷的得6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 根据项目实际需求提供售后服务方案。内容包含：①服务范围及保障措施②售后服务团队人员配备方案③售后服务体系及方式。 评审标准： 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供应商提供2022年7月至今具有类似项目业绩；投标文件中需附合同复印件并加盖公章，以合同签订时间为准。每提供一个得1分，满分5分。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1.满足招标文件实质性要求且最终报价最低的供应商的价格为投标基准价，其价格分为满分30分。 2.投标报价得分=（投标基准价/最终投标报价）×30的公式计算得分。 3.投标报价不完整的，不进入评标标准价的计算，本项得0分。 4.经评评标小组一致认定，超过预算金额,其响应将被拒绝。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详见附件：技术方案评审.docx</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