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4"/>
        <w:bidi w:val="0"/>
        <w:rPr>
          <w:rFonts w:hint="eastAsia"/>
          <w:highlight w:val="none"/>
          <w:lang w:val="zh-CN"/>
        </w:rPr>
      </w:pPr>
      <w:r>
        <w:rPr>
          <w:rFonts w:hint="eastAsia"/>
          <w:highlight w:val="none"/>
          <w:lang w:val="zh-CN"/>
        </w:rPr>
        <w:t>供应商企业关系关联承诺书</w:t>
      </w:r>
    </w:p>
    <w:p w14:paraId="083D6BDF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44FD751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0832838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77C4E5D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6B7556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7B48FB1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AA99317">
      <w:pPr>
        <w:pStyle w:val="17"/>
        <w:spacing w:line="360" w:lineRule="auto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130FFDA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71EC44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3E6BB82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4544A24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70845D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576A3E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4"/>
    <w:next w:val="1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8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2025-07-15T09:05:43Z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